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5.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Y="1267"/>
        <w:tblOverlap w:val="never"/>
        <w:tblW w:w="10039" w:type="dxa"/>
        <w:tblLook w:val="01E0" w:firstRow="1" w:lastRow="1" w:firstColumn="1" w:lastColumn="1" w:noHBand="0" w:noVBand="0"/>
      </w:tblPr>
      <w:tblGrid>
        <w:gridCol w:w="3796"/>
        <w:gridCol w:w="2828"/>
        <w:gridCol w:w="3415"/>
      </w:tblGrid>
      <w:tr w:rsidR="002C3E51" w:rsidRPr="002C3E51" w14:paraId="7B00357A" w14:textId="77777777" w:rsidTr="007A2007">
        <w:trPr>
          <w:trHeight w:val="237"/>
        </w:trPr>
        <w:tc>
          <w:tcPr>
            <w:tcW w:w="3796" w:type="dxa"/>
            <w:hideMark/>
          </w:tcPr>
          <w:p w14:paraId="65583E62" w14:textId="77777777" w:rsidR="00F469A8" w:rsidRPr="002C3E51" w:rsidRDefault="00F469A8" w:rsidP="007A2007">
            <w:pPr>
              <w:tabs>
                <w:tab w:val="center" w:pos="4536"/>
                <w:tab w:val="right" w:pos="9072"/>
              </w:tabs>
              <w:jc w:val="center"/>
              <w:rPr>
                <w:b/>
                <w:sz w:val="20"/>
                <w:lang w:eastAsia="en-US" w:bidi="en-US"/>
              </w:rPr>
            </w:pPr>
            <w:r w:rsidRPr="002C3E51">
              <w:rPr>
                <w:b/>
                <w:sz w:val="20"/>
                <w:lang w:eastAsia="en-US" w:bidi="en-US"/>
              </w:rPr>
              <w:t>RÉPUBLIQUE DU CAMEROUN</w:t>
            </w:r>
          </w:p>
        </w:tc>
        <w:tc>
          <w:tcPr>
            <w:tcW w:w="2828" w:type="dxa"/>
            <w:vMerge w:val="restart"/>
            <w:vAlign w:val="center"/>
            <w:hideMark/>
          </w:tcPr>
          <w:p w14:paraId="055E1D3B" w14:textId="77777777" w:rsidR="00F469A8" w:rsidRPr="002C3E51" w:rsidRDefault="00F469A8" w:rsidP="007A2007">
            <w:pPr>
              <w:tabs>
                <w:tab w:val="center" w:pos="4536"/>
                <w:tab w:val="right" w:pos="9072"/>
              </w:tabs>
              <w:jc w:val="center"/>
              <w:rPr>
                <w:szCs w:val="24"/>
                <w:lang w:eastAsia="en-US" w:bidi="en-US"/>
              </w:rPr>
            </w:pPr>
          </w:p>
        </w:tc>
        <w:tc>
          <w:tcPr>
            <w:tcW w:w="3415" w:type="dxa"/>
            <w:hideMark/>
          </w:tcPr>
          <w:p w14:paraId="06941BEE" w14:textId="77777777" w:rsidR="00F469A8" w:rsidRPr="002C3E51" w:rsidRDefault="00F469A8" w:rsidP="007A2007">
            <w:pPr>
              <w:tabs>
                <w:tab w:val="center" w:pos="4536"/>
                <w:tab w:val="right" w:pos="9072"/>
              </w:tabs>
              <w:jc w:val="center"/>
              <w:rPr>
                <w:b/>
                <w:sz w:val="20"/>
                <w:lang w:eastAsia="en-US" w:bidi="en-US"/>
              </w:rPr>
            </w:pPr>
            <w:r w:rsidRPr="002C3E51">
              <w:rPr>
                <w:b/>
                <w:sz w:val="20"/>
                <w:lang w:eastAsia="en-US" w:bidi="en-US"/>
              </w:rPr>
              <w:t>REPUBLIC OF CAMEROON</w:t>
            </w:r>
          </w:p>
        </w:tc>
      </w:tr>
      <w:tr w:rsidR="002C3E51" w:rsidRPr="002C3E51" w14:paraId="3B47FD4B" w14:textId="77777777" w:rsidTr="007A2007">
        <w:trPr>
          <w:trHeight w:val="490"/>
        </w:trPr>
        <w:tc>
          <w:tcPr>
            <w:tcW w:w="3796" w:type="dxa"/>
            <w:hideMark/>
          </w:tcPr>
          <w:p w14:paraId="5210761E" w14:textId="77777777" w:rsidR="00F469A8" w:rsidRPr="002C3E51" w:rsidRDefault="00F469A8" w:rsidP="007A2007">
            <w:pPr>
              <w:tabs>
                <w:tab w:val="center" w:pos="4536"/>
                <w:tab w:val="right" w:pos="9072"/>
              </w:tabs>
              <w:jc w:val="center"/>
              <w:rPr>
                <w:b/>
                <w:i/>
                <w:iCs/>
                <w:sz w:val="20"/>
                <w:lang w:eastAsia="en-US" w:bidi="en-US"/>
              </w:rPr>
            </w:pPr>
            <w:r w:rsidRPr="002C3E51">
              <w:rPr>
                <w:b/>
                <w:i/>
                <w:iCs/>
                <w:sz w:val="20"/>
                <w:lang w:eastAsia="en-US" w:bidi="en-US"/>
              </w:rPr>
              <w:t>Paix – Travail – Patrie</w:t>
            </w:r>
          </w:p>
          <w:p w14:paraId="5C902CD8" w14:textId="77777777" w:rsidR="00F469A8" w:rsidRPr="002C3E51" w:rsidRDefault="00F469A8" w:rsidP="007A2007">
            <w:pPr>
              <w:tabs>
                <w:tab w:val="center" w:pos="4536"/>
                <w:tab w:val="right" w:pos="9072"/>
              </w:tabs>
              <w:jc w:val="center"/>
              <w:rPr>
                <w:b/>
                <w:sz w:val="20"/>
                <w:lang w:eastAsia="en-US" w:bidi="en-US"/>
              </w:rPr>
            </w:pPr>
            <w:r w:rsidRPr="002C3E51">
              <w:rPr>
                <w:b/>
                <w:iCs/>
                <w:sz w:val="20"/>
                <w:lang w:eastAsia="en-US" w:bidi="en-US"/>
              </w:rPr>
              <w:t>-----------------</w:t>
            </w:r>
          </w:p>
        </w:tc>
        <w:tc>
          <w:tcPr>
            <w:tcW w:w="0" w:type="auto"/>
            <w:vMerge/>
            <w:vAlign w:val="center"/>
            <w:hideMark/>
          </w:tcPr>
          <w:p w14:paraId="22155368" w14:textId="77777777" w:rsidR="00F469A8" w:rsidRPr="002C3E51" w:rsidRDefault="00F469A8" w:rsidP="007A2007">
            <w:pPr>
              <w:rPr>
                <w:szCs w:val="24"/>
                <w:lang w:eastAsia="en-US" w:bidi="en-US"/>
              </w:rPr>
            </w:pPr>
          </w:p>
        </w:tc>
        <w:tc>
          <w:tcPr>
            <w:tcW w:w="3415" w:type="dxa"/>
            <w:hideMark/>
          </w:tcPr>
          <w:p w14:paraId="272D76B4" w14:textId="77777777" w:rsidR="00F469A8" w:rsidRPr="002C3E51" w:rsidRDefault="00F469A8" w:rsidP="007A2007">
            <w:pPr>
              <w:tabs>
                <w:tab w:val="center" w:pos="4536"/>
                <w:tab w:val="right" w:pos="9072"/>
              </w:tabs>
              <w:jc w:val="center"/>
              <w:rPr>
                <w:b/>
                <w:i/>
                <w:iCs/>
                <w:sz w:val="20"/>
                <w:lang w:eastAsia="en-US" w:bidi="en-US"/>
              </w:rPr>
            </w:pPr>
            <w:r w:rsidRPr="002C3E51">
              <w:rPr>
                <w:b/>
                <w:i/>
                <w:iCs/>
                <w:sz w:val="20"/>
                <w:lang w:eastAsia="en-US" w:bidi="en-US"/>
              </w:rPr>
              <w:t>Peace – Work – Fatherland</w:t>
            </w:r>
          </w:p>
          <w:p w14:paraId="162F9A87" w14:textId="77777777" w:rsidR="00F469A8" w:rsidRPr="002C3E51" w:rsidRDefault="00F469A8" w:rsidP="007A2007">
            <w:pPr>
              <w:tabs>
                <w:tab w:val="center" w:pos="4536"/>
                <w:tab w:val="right" w:pos="9072"/>
              </w:tabs>
              <w:jc w:val="center"/>
              <w:rPr>
                <w:b/>
                <w:sz w:val="20"/>
                <w:lang w:eastAsia="en-US" w:bidi="en-US"/>
              </w:rPr>
            </w:pPr>
            <w:r w:rsidRPr="002C3E51">
              <w:rPr>
                <w:b/>
                <w:iCs/>
                <w:sz w:val="20"/>
                <w:lang w:eastAsia="en-US" w:bidi="en-US"/>
              </w:rPr>
              <w:t>-----------------</w:t>
            </w:r>
          </w:p>
        </w:tc>
      </w:tr>
      <w:tr w:rsidR="002C3E51" w:rsidRPr="002C3E51" w14:paraId="1C7D408C" w14:textId="77777777" w:rsidTr="007A2007">
        <w:trPr>
          <w:trHeight w:val="490"/>
        </w:trPr>
        <w:tc>
          <w:tcPr>
            <w:tcW w:w="3796" w:type="dxa"/>
            <w:hideMark/>
          </w:tcPr>
          <w:p w14:paraId="53CCEE54" w14:textId="77777777" w:rsidR="00F469A8" w:rsidRPr="002C3E51" w:rsidRDefault="00F469A8" w:rsidP="007A2007">
            <w:pPr>
              <w:tabs>
                <w:tab w:val="center" w:pos="4536"/>
                <w:tab w:val="right" w:pos="9072"/>
              </w:tabs>
              <w:jc w:val="center"/>
              <w:rPr>
                <w:b/>
                <w:sz w:val="20"/>
                <w:lang w:eastAsia="en-US" w:bidi="en-US"/>
              </w:rPr>
            </w:pPr>
            <w:r w:rsidRPr="002C3E51">
              <w:rPr>
                <w:b/>
                <w:sz w:val="20"/>
                <w:lang w:eastAsia="en-US" w:bidi="en-US"/>
              </w:rPr>
              <w:t>RÉGION DE L’EXTREME NORD</w:t>
            </w:r>
          </w:p>
          <w:p w14:paraId="77DFDC50" w14:textId="77777777" w:rsidR="00F469A8" w:rsidRPr="002C3E51" w:rsidRDefault="00F469A8" w:rsidP="007A2007">
            <w:pPr>
              <w:tabs>
                <w:tab w:val="center" w:pos="4536"/>
                <w:tab w:val="right" w:pos="9072"/>
              </w:tabs>
              <w:jc w:val="center"/>
              <w:rPr>
                <w:b/>
                <w:sz w:val="20"/>
                <w:lang w:eastAsia="en-US" w:bidi="en-US"/>
              </w:rPr>
            </w:pPr>
            <w:r w:rsidRPr="002C3E51">
              <w:rPr>
                <w:b/>
                <w:iCs/>
                <w:sz w:val="20"/>
                <w:lang w:eastAsia="en-US" w:bidi="en-US"/>
              </w:rPr>
              <w:t>-----------------</w:t>
            </w:r>
          </w:p>
        </w:tc>
        <w:tc>
          <w:tcPr>
            <w:tcW w:w="0" w:type="auto"/>
            <w:vMerge/>
            <w:vAlign w:val="center"/>
            <w:hideMark/>
          </w:tcPr>
          <w:p w14:paraId="6213D40F" w14:textId="77777777" w:rsidR="00F469A8" w:rsidRPr="002C3E51" w:rsidRDefault="00F469A8" w:rsidP="007A2007">
            <w:pPr>
              <w:rPr>
                <w:szCs w:val="24"/>
                <w:lang w:eastAsia="en-US" w:bidi="en-US"/>
              </w:rPr>
            </w:pPr>
          </w:p>
        </w:tc>
        <w:tc>
          <w:tcPr>
            <w:tcW w:w="3415" w:type="dxa"/>
            <w:hideMark/>
          </w:tcPr>
          <w:p w14:paraId="2DBB2BFA" w14:textId="77777777" w:rsidR="00F469A8" w:rsidRPr="002C3E51" w:rsidRDefault="00F469A8" w:rsidP="007A2007">
            <w:pPr>
              <w:tabs>
                <w:tab w:val="center" w:pos="4536"/>
                <w:tab w:val="right" w:pos="9072"/>
              </w:tabs>
              <w:jc w:val="center"/>
              <w:rPr>
                <w:b/>
                <w:sz w:val="20"/>
                <w:lang w:eastAsia="en-US" w:bidi="en-US"/>
              </w:rPr>
            </w:pPr>
            <w:r w:rsidRPr="002C3E51">
              <w:rPr>
                <w:b/>
                <w:sz w:val="20"/>
                <w:lang w:eastAsia="en-US" w:bidi="en-US"/>
              </w:rPr>
              <w:t>FAR NORTH REGION</w:t>
            </w:r>
          </w:p>
          <w:p w14:paraId="0092D836" w14:textId="77777777" w:rsidR="00F469A8" w:rsidRPr="002C3E51" w:rsidRDefault="00F469A8" w:rsidP="007A2007">
            <w:pPr>
              <w:tabs>
                <w:tab w:val="center" w:pos="4536"/>
                <w:tab w:val="right" w:pos="9072"/>
              </w:tabs>
              <w:jc w:val="center"/>
              <w:rPr>
                <w:b/>
                <w:sz w:val="20"/>
                <w:lang w:eastAsia="en-US" w:bidi="en-US"/>
              </w:rPr>
            </w:pPr>
            <w:r w:rsidRPr="002C3E51">
              <w:rPr>
                <w:b/>
                <w:iCs/>
                <w:sz w:val="20"/>
                <w:lang w:eastAsia="en-US" w:bidi="en-US"/>
              </w:rPr>
              <w:t>-----------------</w:t>
            </w:r>
          </w:p>
        </w:tc>
      </w:tr>
      <w:tr w:rsidR="002C3E51" w:rsidRPr="002C3E51" w14:paraId="56BB236A" w14:textId="77777777" w:rsidTr="007A2007">
        <w:trPr>
          <w:trHeight w:val="490"/>
        </w:trPr>
        <w:tc>
          <w:tcPr>
            <w:tcW w:w="3796" w:type="dxa"/>
            <w:hideMark/>
          </w:tcPr>
          <w:p w14:paraId="0C2205CB" w14:textId="77777777" w:rsidR="00F469A8" w:rsidRPr="002C3E51" w:rsidRDefault="00F469A8" w:rsidP="007A2007">
            <w:pPr>
              <w:jc w:val="center"/>
              <w:rPr>
                <w:rFonts w:eastAsia="Calibri"/>
                <w:b/>
                <w:sz w:val="20"/>
                <w:lang w:eastAsia="en-US" w:bidi="en-US"/>
              </w:rPr>
            </w:pPr>
            <w:r w:rsidRPr="002C3E51">
              <w:rPr>
                <w:rFonts w:eastAsia="Calibri"/>
                <w:b/>
                <w:sz w:val="20"/>
                <w:lang w:eastAsia="en-US" w:bidi="en-US"/>
              </w:rPr>
              <w:t>DÉPARTEMENT DU MAYO KANI</w:t>
            </w:r>
          </w:p>
          <w:p w14:paraId="1044EDF1" w14:textId="77777777" w:rsidR="00F469A8" w:rsidRPr="002C3E51" w:rsidRDefault="00F469A8" w:rsidP="007A2007">
            <w:pPr>
              <w:jc w:val="center"/>
              <w:rPr>
                <w:rFonts w:eastAsia="Calibri"/>
                <w:b/>
                <w:sz w:val="20"/>
                <w:lang w:eastAsia="en-US" w:bidi="en-US"/>
              </w:rPr>
            </w:pPr>
            <w:r w:rsidRPr="002C3E51">
              <w:rPr>
                <w:rFonts w:eastAsia="Calibri"/>
                <w:b/>
                <w:iCs/>
                <w:sz w:val="20"/>
                <w:lang w:eastAsia="en-US" w:bidi="en-US"/>
              </w:rPr>
              <w:t>----------------</w:t>
            </w:r>
          </w:p>
        </w:tc>
        <w:tc>
          <w:tcPr>
            <w:tcW w:w="0" w:type="auto"/>
            <w:vMerge/>
            <w:vAlign w:val="center"/>
            <w:hideMark/>
          </w:tcPr>
          <w:p w14:paraId="3F68E053" w14:textId="77777777" w:rsidR="00F469A8" w:rsidRPr="002C3E51" w:rsidRDefault="00F469A8" w:rsidP="007A2007">
            <w:pPr>
              <w:rPr>
                <w:szCs w:val="24"/>
                <w:lang w:eastAsia="en-US" w:bidi="en-US"/>
              </w:rPr>
            </w:pPr>
          </w:p>
        </w:tc>
        <w:tc>
          <w:tcPr>
            <w:tcW w:w="3415" w:type="dxa"/>
            <w:hideMark/>
          </w:tcPr>
          <w:p w14:paraId="3572A0F7" w14:textId="77777777" w:rsidR="00F469A8" w:rsidRPr="002C3E51" w:rsidRDefault="00F469A8" w:rsidP="007A2007">
            <w:pPr>
              <w:jc w:val="center"/>
              <w:rPr>
                <w:rFonts w:eastAsia="Calibri"/>
                <w:b/>
                <w:sz w:val="20"/>
                <w:lang w:eastAsia="en-US" w:bidi="en-US"/>
              </w:rPr>
            </w:pPr>
            <w:r w:rsidRPr="002C3E51">
              <w:rPr>
                <w:rFonts w:eastAsia="Calibri"/>
                <w:b/>
                <w:sz w:val="20"/>
                <w:lang w:eastAsia="en-US" w:bidi="en-US"/>
              </w:rPr>
              <w:t>MAYO KANI DIVISION</w:t>
            </w:r>
          </w:p>
          <w:p w14:paraId="0995E692" w14:textId="77777777" w:rsidR="00F469A8" w:rsidRPr="002C3E51" w:rsidRDefault="00F469A8" w:rsidP="007A2007">
            <w:pPr>
              <w:jc w:val="center"/>
              <w:rPr>
                <w:rFonts w:eastAsia="Calibri"/>
                <w:b/>
                <w:sz w:val="20"/>
                <w:lang w:eastAsia="en-US" w:bidi="en-US"/>
              </w:rPr>
            </w:pPr>
            <w:r w:rsidRPr="002C3E51">
              <w:rPr>
                <w:rFonts w:eastAsia="Calibri"/>
                <w:b/>
                <w:iCs/>
                <w:sz w:val="20"/>
                <w:lang w:eastAsia="en-US" w:bidi="en-US"/>
              </w:rPr>
              <w:t>-----------------</w:t>
            </w:r>
          </w:p>
        </w:tc>
      </w:tr>
      <w:tr w:rsidR="002C3E51" w:rsidRPr="002C3E51" w14:paraId="13B1A924" w14:textId="77777777" w:rsidTr="007A2007">
        <w:trPr>
          <w:trHeight w:val="490"/>
        </w:trPr>
        <w:tc>
          <w:tcPr>
            <w:tcW w:w="3796" w:type="dxa"/>
            <w:hideMark/>
          </w:tcPr>
          <w:p w14:paraId="644A7212" w14:textId="77777777" w:rsidR="00F469A8" w:rsidRPr="002C3E51" w:rsidRDefault="00F469A8" w:rsidP="007A2007">
            <w:pPr>
              <w:tabs>
                <w:tab w:val="center" w:pos="4536"/>
                <w:tab w:val="right" w:pos="9072"/>
              </w:tabs>
              <w:jc w:val="center"/>
              <w:rPr>
                <w:b/>
                <w:sz w:val="20"/>
                <w:lang w:eastAsia="en-US" w:bidi="en-US"/>
              </w:rPr>
            </w:pPr>
            <w:r w:rsidRPr="002C3E51">
              <w:rPr>
                <w:b/>
                <w:sz w:val="20"/>
                <w:lang w:eastAsia="en-US" w:bidi="en-US"/>
              </w:rPr>
              <w:t>COMMUNE DE MINDIF</w:t>
            </w:r>
          </w:p>
          <w:p w14:paraId="17071135" w14:textId="77777777" w:rsidR="00F469A8" w:rsidRPr="002C3E51" w:rsidRDefault="00F469A8" w:rsidP="007A2007">
            <w:pPr>
              <w:tabs>
                <w:tab w:val="center" w:pos="4536"/>
                <w:tab w:val="right" w:pos="9072"/>
              </w:tabs>
              <w:jc w:val="center"/>
              <w:rPr>
                <w:b/>
                <w:sz w:val="20"/>
                <w:lang w:eastAsia="en-US" w:bidi="en-US"/>
              </w:rPr>
            </w:pPr>
            <w:r w:rsidRPr="002C3E51">
              <w:rPr>
                <w:b/>
                <w:iCs/>
                <w:sz w:val="20"/>
                <w:lang w:eastAsia="en-US" w:bidi="en-US"/>
              </w:rPr>
              <w:t>-----------------</w:t>
            </w:r>
          </w:p>
        </w:tc>
        <w:tc>
          <w:tcPr>
            <w:tcW w:w="0" w:type="auto"/>
            <w:vMerge/>
            <w:vAlign w:val="center"/>
            <w:hideMark/>
          </w:tcPr>
          <w:p w14:paraId="052BCA9E" w14:textId="77777777" w:rsidR="00F469A8" w:rsidRPr="002C3E51" w:rsidRDefault="00F469A8" w:rsidP="007A2007">
            <w:pPr>
              <w:rPr>
                <w:szCs w:val="24"/>
                <w:lang w:eastAsia="en-US" w:bidi="en-US"/>
              </w:rPr>
            </w:pPr>
          </w:p>
        </w:tc>
        <w:tc>
          <w:tcPr>
            <w:tcW w:w="3415" w:type="dxa"/>
            <w:hideMark/>
          </w:tcPr>
          <w:p w14:paraId="7C08B0E3" w14:textId="77777777" w:rsidR="00F469A8" w:rsidRPr="002C3E51" w:rsidRDefault="00F469A8" w:rsidP="007A2007">
            <w:pPr>
              <w:tabs>
                <w:tab w:val="center" w:pos="4536"/>
                <w:tab w:val="right" w:pos="9072"/>
              </w:tabs>
              <w:jc w:val="center"/>
              <w:rPr>
                <w:b/>
                <w:iCs/>
                <w:sz w:val="20"/>
                <w:lang w:eastAsia="en-US" w:bidi="en-US"/>
              </w:rPr>
            </w:pPr>
            <w:r w:rsidRPr="002C3E51">
              <w:rPr>
                <w:b/>
                <w:sz w:val="20"/>
                <w:lang w:eastAsia="en-US" w:bidi="en-US"/>
              </w:rPr>
              <w:t>MINDIF COUNCIL</w:t>
            </w:r>
            <w:r w:rsidRPr="002C3E51">
              <w:rPr>
                <w:b/>
                <w:iCs/>
                <w:sz w:val="20"/>
                <w:lang w:eastAsia="en-US" w:bidi="en-US"/>
              </w:rPr>
              <w:t xml:space="preserve">  </w:t>
            </w:r>
          </w:p>
          <w:p w14:paraId="7476FC15" w14:textId="77777777" w:rsidR="00F469A8" w:rsidRPr="002C3E51" w:rsidRDefault="00F469A8" w:rsidP="007A2007">
            <w:pPr>
              <w:tabs>
                <w:tab w:val="center" w:pos="4536"/>
                <w:tab w:val="right" w:pos="9072"/>
              </w:tabs>
              <w:jc w:val="center"/>
              <w:rPr>
                <w:b/>
                <w:sz w:val="20"/>
                <w:lang w:eastAsia="en-US" w:bidi="en-US"/>
              </w:rPr>
            </w:pPr>
            <w:r w:rsidRPr="002C3E51">
              <w:rPr>
                <w:b/>
                <w:iCs/>
                <w:sz w:val="20"/>
                <w:lang w:eastAsia="en-US" w:bidi="en-US"/>
              </w:rPr>
              <w:t xml:space="preserve"> -----------------</w:t>
            </w:r>
          </w:p>
        </w:tc>
      </w:tr>
      <w:tr w:rsidR="002C3E51" w:rsidRPr="002C3E51" w14:paraId="4CDEE3F4" w14:textId="77777777" w:rsidTr="007A2007">
        <w:trPr>
          <w:trHeight w:val="490"/>
        </w:trPr>
        <w:tc>
          <w:tcPr>
            <w:tcW w:w="3796" w:type="dxa"/>
          </w:tcPr>
          <w:p w14:paraId="21B29921" w14:textId="77777777" w:rsidR="00F469A8" w:rsidRPr="002C3E51" w:rsidRDefault="00F469A8" w:rsidP="007A2007">
            <w:pPr>
              <w:tabs>
                <w:tab w:val="center" w:pos="4536"/>
                <w:tab w:val="right" w:pos="9072"/>
              </w:tabs>
              <w:jc w:val="center"/>
              <w:rPr>
                <w:b/>
                <w:sz w:val="20"/>
                <w:lang w:eastAsia="en-US" w:bidi="en-US"/>
              </w:rPr>
            </w:pPr>
            <w:r w:rsidRPr="002C3E51">
              <w:rPr>
                <w:b/>
                <w:sz w:val="20"/>
                <w:lang w:eastAsia="en-US" w:bidi="en-US"/>
              </w:rPr>
              <w:t>COMMISSION INTERNE</w:t>
            </w:r>
          </w:p>
          <w:p w14:paraId="5BA952AA" w14:textId="1FF403B8" w:rsidR="00F469A8" w:rsidRPr="002C3E51" w:rsidRDefault="00F469A8" w:rsidP="007A2007">
            <w:pPr>
              <w:tabs>
                <w:tab w:val="center" w:pos="4536"/>
                <w:tab w:val="right" w:pos="9072"/>
              </w:tabs>
              <w:jc w:val="center"/>
              <w:rPr>
                <w:b/>
                <w:sz w:val="20"/>
                <w:lang w:eastAsia="en-US" w:bidi="en-US"/>
              </w:rPr>
            </w:pPr>
            <w:r w:rsidRPr="002C3E51">
              <w:rPr>
                <w:b/>
                <w:sz w:val="20"/>
                <w:lang w:eastAsia="en-US" w:bidi="en-US"/>
              </w:rPr>
              <w:t xml:space="preserve">DE PASSATION DES MARCHES </w:t>
            </w:r>
          </w:p>
          <w:p w14:paraId="09D52F22" w14:textId="77777777" w:rsidR="00F469A8" w:rsidRPr="002C3E51" w:rsidRDefault="00F469A8" w:rsidP="007A2007">
            <w:pPr>
              <w:tabs>
                <w:tab w:val="center" w:pos="4536"/>
                <w:tab w:val="right" w:pos="9072"/>
              </w:tabs>
              <w:jc w:val="center"/>
              <w:rPr>
                <w:b/>
                <w:sz w:val="20"/>
                <w:lang w:eastAsia="en-US" w:bidi="en-US"/>
              </w:rPr>
            </w:pPr>
            <w:r w:rsidRPr="002C3E51">
              <w:rPr>
                <w:b/>
                <w:sz w:val="20"/>
                <w:lang w:eastAsia="en-US" w:bidi="en-US"/>
              </w:rPr>
              <w:t>------------------------</w:t>
            </w:r>
          </w:p>
        </w:tc>
        <w:tc>
          <w:tcPr>
            <w:tcW w:w="0" w:type="auto"/>
            <w:vMerge/>
            <w:vAlign w:val="center"/>
          </w:tcPr>
          <w:p w14:paraId="527DE9FE" w14:textId="77777777" w:rsidR="00F469A8" w:rsidRPr="002C3E51" w:rsidRDefault="00F469A8" w:rsidP="007A2007">
            <w:pPr>
              <w:rPr>
                <w:szCs w:val="24"/>
                <w:lang w:eastAsia="en-US" w:bidi="en-US"/>
              </w:rPr>
            </w:pPr>
          </w:p>
        </w:tc>
        <w:tc>
          <w:tcPr>
            <w:tcW w:w="3415" w:type="dxa"/>
          </w:tcPr>
          <w:p w14:paraId="4386896B" w14:textId="77777777" w:rsidR="00F469A8" w:rsidRPr="002C3E51" w:rsidRDefault="00F469A8" w:rsidP="007A2007">
            <w:pPr>
              <w:tabs>
                <w:tab w:val="center" w:pos="4536"/>
                <w:tab w:val="right" w:pos="9072"/>
              </w:tabs>
              <w:jc w:val="center"/>
              <w:rPr>
                <w:b/>
                <w:sz w:val="20"/>
                <w:lang w:eastAsia="en-US" w:bidi="en-US"/>
              </w:rPr>
            </w:pPr>
            <w:r w:rsidRPr="002C3E51">
              <w:rPr>
                <w:b/>
                <w:sz w:val="20"/>
                <w:lang w:eastAsia="en-US" w:bidi="en-US"/>
              </w:rPr>
              <w:t>INTERNAL TENDERS BOARD</w:t>
            </w:r>
          </w:p>
          <w:p w14:paraId="1B52A70A" w14:textId="77777777" w:rsidR="00F469A8" w:rsidRPr="002C3E51" w:rsidRDefault="00F469A8" w:rsidP="007A2007">
            <w:pPr>
              <w:tabs>
                <w:tab w:val="center" w:pos="4536"/>
                <w:tab w:val="right" w:pos="9072"/>
              </w:tabs>
              <w:jc w:val="center"/>
              <w:rPr>
                <w:b/>
                <w:sz w:val="20"/>
                <w:lang w:eastAsia="en-US" w:bidi="en-US"/>
              </w:rPr>
            </w:pPr>
            <w:r w:rsidRPr="002C3E51">
              <w:rPr>
                <w:b/>
                <w:sz w:val="20"/>
                <w:lang w:eastAsia="en-US" w:bidi="en-US"/>
              </w:rPr>
              <w:t>------------------------</w:t>
            </w:r>
          </w:p>
        </w:tc>
      </w:tr>
    </w:tbl>
    <w:p w14:paraId="7A5D2341" w14:textId="77777777" w:rsidR="006A71AF" w:rsidRPr="002C3E51" w:rsidRDefault="006A71AF" w:rsidP="007C636A">
      <w:pPr>
        <w:spacing w:line="276" w:lineRule="auto"/>
        <w:ind w:left="578" w:hanging="578"/>
        <w:jc w:val="both"/>
        <w:rPr>
          <w:rFonts w:ascii="Bookman Old Style" w:hAnsi="Bookman Old Style" w:cs="Arial"/>
          <w:b/>
          <w:sz w:val="22"/>
          <w:szCs w:val="22"/>
          <w:lang w:val="en-GB" w:eastAsia="en-US"/>
        </w:rPr>
      </w:pPr>
    </w:p>
    <w:p w14:paraId="12523C75" w14:textId="77777777" w:rsidR="00642C1E" w:rsidRPr="002C3E51" w:rsidRDefault="00642C1E" w:rsidP="00642C1E">
      <w:pPr>
        <w:jc w:val="both"/>
        <w:rPr>
          <w:b/>
          <w:bCs/>
          <w:sz w:val="22"/>
          <w:szCs w:val="22"/>
        </w:rPr>
      </w:pPr>
      <w:r w:rsidRPr="002C3E51">
        <w:rPr>
          <w:b/>
          <w:bCs/>
          <w:i/>
          <w:sz w:val="28"/>
          <w:szCs w:val="28"/>
          <w:u w:val="single"/>
        </w:rPr>
        <w:t>MAITRE D’OUVRAGE</w:t>
      </w:r>
      <w:r w:rsidRPr="002C3E51">
        <w:rPr>
          <w:b/>
          <w:bCs/>
          <w:i/>
          <w:sz w:val="28"/>
          <w:szCs w:val="28"/>
        </w:rPr>
        <w:t> </w:t>
      </w:r>
      <w:r w:rsidRPr="002C3E51">
        <w:rPr>
          <w:b/>
          <w:bCs/>
          <w:i/>
          <w:iCs/>
          <w:sz w:val="28"/>
          <w:szCs w:val="28"/>
        </w:rPr>
        <w:t>: MAIRE DE LA COMMUNE DE MINDIF</w:t>
      </w:r>
    </w:p>
    <w:p w14:paraId="77E60594" w14:textId="77777777" w:rsidR="00642C1E" w:rsidRPr="002C3E51" w:rsidRDefault="00642C1E" w:rsidP="00642C1E">
      <w:pPr>
        <w:jc w:val="center"/>
        <w:rPr>
          <w:b/>
          <w:bCs/>
          <w:sz w:val="22"/>
          <w:szCs w:val="22"/>
        </w:rPr>
      </w:pPr>
    </w:p>
    <w:p w14:paraId="524434C1" w14:textId="77777777" w:rsidR="00642C1E" w:rsidRPr="002C3E51" w:rsidRDefault="00642C1E" w:rsidP="00642C1E">
      <w:pPr>
        <w:jc w:val="both"/>
        <w:rPr>
          <w:b/>
          <w:bCs/>
          <w:i/>
          <w:iCs/>
          <w:sz w:val="28"/>
          <w:szCs w:val="28"/>
        </w:rPr>
      </w:pPr>
      <w:r w:rsidRPr="002C3E51">
        <w:rPr>
          <w:b/>
          <w:bCs/>
          <w:i/>
          <w:iCs/>
          <w:sz w:val="28"/>
          <w:szCs w:val="28"/>
          <w:u w:val="single"/>
        </w:rPr>
        <w:t>COMMISSION COMPETENTE</w:t>
      </w:r>
      <w:r w:rsidRPr="002C3E51">
        <w:rPr>
          <w:b/>
          <w:bCs/>
          <w:i/>
          <w:iCs/>
          <w:sz w:val="28"/>
          <w:szCs w:val="28"/>
        </w:rPr>
        <w:t> : COMMISSION INTERNE DE PASSATION DES MARCHES PUBLICS AUPRES DE LA COMMUNE DE MINDIF</w:t>
      </w:r>
    </w:p>
    <w:p w14:paraId="179DCD7F" w14:textId="77777777" w:rsidR="006A71AF" w:rsidRPr="002C3E51" w:rsidRDefault="006A71AF" w:rsidP="007C636A">
      <w:pPr>
        <w:tabs>
          <w:tab w:val="right" w:pos="9000"/>
        </w:tabs>
        <w:suppressAutoHyphens/>
        <w:autoSpaceDN w:val="0"/>
        <w:spacing w:line="276" w:lineRule="auto"/>
        <w:ind w:left="578" w:hanging="578"/>
        <w:jc w:val="center"/>
        <w:textAlignment w:val="baseline"/>
        <w:rPr>
          <w:rFonts w:ascii="Bookman Old Style" w:eastAsia="SimSun" w:hAnsi="Bookman Old Style" w:cs="Arial"/>
          <w:b/>
          <w:spacing w:val="-2"/>
          <w:sz w:val="22"/>
          <w:szCs w:val="22"/>
          <w:lang w:eastAsia="en-US"/>
        </w:rPr>
      </w:pPr>
    </w:p>
    <w:p w14:paraId="112AF567" w14:textId="4EFB6843" w:rsidR="004D1723" w:rsidRPr="002C3E51" w:rsidRDefault="004D1723" w:rsidP="004D1723">
      <w:pPr>
        <w:jc w:val="center"/>
        <w:rPr>
          <w:rFonts w:ascii="Bookman Old Style" w:hAnsi="Bookman Old Style" w:cs="Arial"/>
          <w:b/>
          <w:bCs/>
          <w:sz w:val="36"/>
          <w:szCs w:val="36"/>
        </w:rPr>
      </w:pPr>
      <w:r w:rsidRPr="002C3E51">
        <w:rPr>
          <w:rFonts w:ascii="Bookman Old Style" w:hAnsi="Bookman Old Style" w:cs="Arial"/>
          <w:b/>
          <w:bCs/>
          <w:sz w:val="36"/>
          <w:szCs w:val="36"/>
        </w:rPr>
        <w:t>DEMANDE DE COTATION OUVERTE</w:t>
      </w:r>
    </w:p>
    <w:p w14:paraId="3AD1E5A9" w14:textId="100B840C" w:rsidR="00F469A8" w:rsidRPr="002C3E51" w:rsidRDefault="007A2007" w:rsidP="00F469A8">
      <w:pPr>
        <w:spacing w:before="120" w:after="120"/>
        <w:jc w:val="center"/>
        <w:rPr>
          <w:rFonts w:ascii="Bookman Old Style" w:eastAsia="SimSun" w:hAnsi="Bookman Old Style"/>
          <w:b/>
          <w:caps/>
          <w:sz w:val="28"/>
          <w:szCs w:val="22"/>
          <w:lang w:val="fr-CA" w:eastAsia="en-US"/>
        </w:rPr>
      </w:pPr>
      <w:r w:rsidRPr="002C3E51">
        <w:rPr>
          <w:rFonts w:ascii="Bookman Old Style" w:eastAsia="SimSun" w:hAnsi="Bookman Old Style"/>
          <w:b/>
          <w:caps/>
          <w:sz w:val="28"/>
          <w:szCs w:val="22"/>
          <w:lang w:val="fr-CA" w:eastAsia="en-US"/>
        </w:rPr>
        <w:t>N°05</w:t>
      </w:r>
      <w:r w:rsidR="00F469A8" w:rsidRPr="002C3E51">
        <w:rPr>
          <w:rFonts w:ascii="Bookman Old Style" w:eastAsia="SimSun" w:hAnsi="Bookman Old Style"/>
          <w:b/>
          <w:caps/>
          <w:sz w:val="28"/>
          <w:szCs w:val="22"/>
          <w:lang w:val="fr-CA" w:eastAsia="en-US"/>
        </w:rPr>
        <w:t>/DCO/PROLOG/COMMUNE DE MINDIF</w:t>
      </w:r>
      <w:r w:rsidR="00F469A8" w:rsidRPr="002C3E51">
        <w:rPr>
          <w:rFonts w:ascii="Bookman Old Style" w:hAnsi="Bookman Old Style"/>
          <w:b/>
          <w:sz w:val="28"/>
          <w:szCs w:val="22"/>
        </w:rPr>
        <w:t>/CIPM</w:t>
      </w:r>
      <w:r w:rsidR="00642C1E" w:rsidRPr="002C3E51">
        <w:rPr>
          <w:rFonts w:ascii="Bookman Old Style" w:eastAsia="SimSun" w:hAnsi="Bookman Old Style"/>
          <w:b/>
          <w:caps/>
          <w:sz w:val="28"/>
          <w:szCs w:val="22"/>
          <w:lang w:val="fr-CA" w:eastAsia="en-US"/>
        </w:rPr>
        <w:t>/SIGAMP/2026 DU 13/08/</w:t>
      </w:r>
      <w:r w:rsidR="00F469A8" w:rsidRPr="002C3E51">
        <w:rPr>
          <w:rFonts w:ascii="Bookman Old Style" w:eastAsia="SimSun" w:hAnsi="Bookman Old Style"/>
          <w:b/>
          <w:caps/>
          <w:sz w:val="28"/>
          <w:szCs w:val="22"/>
          <w:lang w:val="fr-CA" w:eastAsia="en-US"/>
        </w:rPr>
        <w:t>2026</w:t>
      </w:r>
    </w:p>
    <w:p w14:paraId="21645924" w14:textId="621A1941" w:rsidR="00F469A8" w:rsidRPr="002C3E51" w:rsidRDefault="00F469A8" w:rsidP="00F469A8">
      <w:pPr>
        <w:spacing w:before="120" w:after="120"/>
        <w:jc w:val="center"/>
        <w:rPr>
          <w:rFonts w:ascii="Bookman Old Style" w:eastAsia="SimSun" w:hAnsi="Bookman Old Style"/>
          <w:b/>
          <w:caps/>
          <w:sz w:val="28"/>
          <w:szCs w:val="28"/>
          <w:lang w:val="fr-CA" w:eastAsia="en-US"/>
        </w:rPr>
      </w:pPr>
      <w:r w:rsidRPr="002C3E51">
        <w:rPr>
          <w:rFonts w:ascii="Bookman Old Style" w:eastAsia="SimSun" w:hAnsi="Bookman Old Style"/>
          <w:b/>
          <w:caps/>
          <w:sz w:val="28"/>
          <w:szCs w:val="28"/>
          <w:lang w:val="fr-CA" w:eastAsia="en-US"/>
        </w:rPr>
        <w:t>POUR LES TRAVAUX DE REALISATION D'UNE MINI ADDUCTION D’EAU POTABLE (AEP) A ENERGIE SOLAIRE DANS LA LOCALITE DE TCHALALA MAOUDINE – COMMUNE DE MINDIF</w:t>
      </w:r>
      <w:r w:rsidR="00642C1E" w:rsidRPr="002C3E51">
        <w:rPr>
          <w:rFonts w:ascii="Bookman Old Style" w:eastAsia="SimSun" w:hAnsi="Bookman Old Style"/>
          <w:b/>
          <w:caps/>
          <w:sz w:val="28"/>
          <w:szCs w:val="28"/>
          <w:lang w:val="fr-CA" w:eastAsia="en-US"/>
        </w:rPr>
        <w:t xml:space="preserve">, </w:t>
      </w:r>
      <w:r w:rsidR="00DE5718" w:rsidRPr="002C3E51">
        <w:rPr>
          <w:rFonts w:ascii="Bookman Old Style" w:eastAsia="SimSun" w:hAnsi="Bookman Old Style"/>
          <w:b/>
          <w:caps/>
          <w:sz w:val="28"/>
          <w:szCs w:val="28"/>
          <w:lang w:val="fr-CA" w:eastAsia="en-US"/>
        </w:rPr>
        <w:t>departement du mayo – KANI, REGION DE L’EXTREME – NORD.</w:t>
      </w:r>
    </w:p>
    <w:p w14:paraId="51E01CE5" w14:textId="1DC169B1" w:rsidR="00F469A8" w:rsidRPr="002C3E51" w:rsidRDefault="00F469A8" w:rsidP="00DD3E8E">
      <w:pPr>
        <w:tabs>
          <w:tab w:val="left" w:pos="720"/>
          <w:tab w:val="right" w:leader="dot" w:pos="8640"/>
        </w:tabs>
        <w:spacing w:before="240" w:after="240"/>
        <w:jc w:val="center"/>
        <w:rPr>
          <w:rFonts w:ascii="Bookman Old Style" w:hAnsi="Bookman Old Style" w:cs="Arial"/>
          <w:b/>
          <w:sz w:val="36"/>
          <w:szCs w:val="36"/>
        </w:rPr>
      </w:pPr>
    </w:p>
    <w:tbl>
      <w:tblPr>
        <w:tblStyle w:val="Grilledutableau"/>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943"/>
      </w:tblGrid>
      <w:tr w:rsidR="002C3E51" w:rsidRPr="002C3E51" w14:paraId="791B1658" w14:textId="77777777" w:rsidTr="007A2007">
        <w:tc>
          <w:tcPr>
            <w:tcW w:w="2268" w:type="dxa"/>
          </w:tcPr>
          <w:p w14:paraId="7E251DB4" w14:textId="77777777" w:rsidR="00F469A8" w:rsidRPr="002C3E51" w:rsidRDefault="00F469A8" w:rsidP="007A2007">
            <w:pPr>
              <w:tabs>
                <w:tab w:val="left" w:pos="720"/>
                <w:tab w:val="right" w:leader="dot" w:pos="8640"/>
              </w:tabs>
              <w:spacing w:line="360" w:lineRule="auto"/>
              <w:rPr>
                <w:rFonts w:ascii="Bookman Old Style" w:hAnsi="Bookman Old Style"/>
                <w:b/>
                <w:sz w:val="20"/>
              </w:rPr>
            </w:pPr>
            <w:r w:rsidRPr="002C3E51">
              <w:rPr>
                <w:rFonts w:ascii="Bookman Old Style" w:hAnsi="Bookman Old Style"/>
                <w:b/>
                <w:sz w:val="20"/>
              </w:rPr>
              <w:t>Pays</w:t>
            </w:r>
          </w:p>
        </w:tc>
        <w:tc>
          <w:tcPr>
            <w:tcW w:w="7943" w:type="dxa"/>
          </w:tcPr>
          <w:p w14:paraId="70F16E23" w14:textId="77777777" w:rsidR="00F469A8" w:rsidRPr="002C3E51" w:rsidRDefault="00F469A8" w:rsidP="007A2007">
            <w:pPr>
              <w:pStyle w:val="BankNormal"/>
              <w:spacing w:after="0"/>
              <w:ind w:left="109" w:hanging="75"/>
              <w:jc w:val="both"/>
              <w:rPr>
                <w:rFonts w:ascii="Bookman Old Style" w:hAnsi="Bookman Old Style"/>
                <w:b/>
                <w:sz w:val="20"/>
                <w:lang w:val="fr-FR"/>
              </w:rPr>
            </w:pPr>
            <w:r w:rsidRPr="002C3E51">
              <w:rPr>
                <w:rFonts w:ascii="Bookman Old Style" w:eastAsia="Calibri" w:hAnsi="Bookman Old Style"/>
                <w:b/>
                <w:sz w:val="20"/>
                <w:lang w:val="fr-FR"/>
              </w:rPr>
              <w:t>République du Cameroun</w:t>
            </w:r>
          </w:p>
        </w:tc>
      </w:tr>
      <w:tr w:rsidR="002C3E51" w:rsidRPr="002C3E51" w14:paraId="6DF08B18" w14:textId="77777777" w:rsidTr="007A2007">
        <w:tc>
          <w:tcPr>
            <w:tcW w:w="2268" w:type="dxa"/>
          </w:tcPr>
          <w:p w14:paraId="1F3521E3" w14:textId="77777777" w:rsidR="00F469A8" w:rsidRPr="002C3E51" w:rsidRDefault="00F469A8" w:rsidP="007A2007">
            <w:pPr>
              <w:tabs>
                <w:tab w:val="left" w:pos="720"/>
                <w:tab w:val="right" w:leader="dot" w:pos="8640"/>
              </w:tabs>
              <w:spacing w:line="360" w:lineRule="auto"/>
              <w:rPr>
                <w:rFonts w:ascii="Bookman Old Style" w:hAnsi="Bookman Old Style"/>
                <w:b/>
                <w:sz w:val="20"/>
              </w:rPr>
            </w:pPr>
            <w:r w:rsidRPr="002C3E51">
              <w:rPr>
                <w:rFonts w:ascii="Bookman Old Style" w:hAnsi="Bookman Old Style"/>
                <w:b/>
                <w:sz w:val="20"/>
              </w:rPr>
              <w:t>Projet</w:t>
            </w:r>
          </w:p>
        </w:tc>
        <w:tc>
          <w:tcPr>
            <w:tcW w:w="7943" w:type="dxa"/>
          </w:tcPr>
          <w:p w14:paraId="5461B4F1" w14:textId="77777777" w:rsidR="00F469A8" w:rsidRPr="002C3E51" w:rsidRDefault="00F469A8" w:rsidP="007A2007">
            <w:pPr>
              <w:pStyle w:val="BankNormal"/>
              <w:spacing w:after="0"/>
              <w:ind w:left="109" w:hanging="75"/>
              <w:jc w:val="both"/>
              <w:rPr>
                <w:rFonts w:ascii="Bookman Old Style" w:hAnsi="Bookman Old Style"/>
                <w:b/>
                <w:sz w:val="20"/>
                <w:lang w:val="fr-FR"/>
              </w:rPr>
            </w:pPr>
            <w:r w:rsidRPr="002C3E51">
              <w:rPr>
                <w:rFonts w:ascii="Bookman Old Style" w:hAnsi="Bookman Old Style"/>
                <w:b/>
                <w:sz w:val="20"/>
                <w:lang w:val="fr-FR"/>
              </w:rPr>
              <w:t>Projet Gouvernance Locale et Communautés Résilientes (PROLOG)</w:t>
            </w:r>
          </w:p>
          <w:p w14:paraId="43675339" w14:textId="77777777" w:rsidR="00F469A8" w:rsidRPr="002C3E51" w:rsidRDefault="00F469A8" w:rsidP="007A2007">
            <w:pPr>
              <w:pStyle w:val="BankNormal"/>
              <w:spacing w:after="0"/>
              <w:ind w:left="109" w:hanging="75"/>
              <w:jc w:val="both"/>
              <w:rPr>
                <w:rFonts w:ascii="Bookman Old Style" w:hAnsi="Bookman Old Style"/>
                <w:b/>
                <w:sz w:val="20"/>
                <w:lang w:val="fr-FR"/>
              </w:rPr>
            </w:pPr>
          </w:p>
        </w:tc>
      </w:tr>
      <w:tr w:rsidR="002C3E51" w:rsidRPr="002C3E51" w14:paraId="697F741E" w14:textId="77777777" w:rsidTr="007A2007">
        <w:tc>
          <w:tcPr>
            <w:tcW w:w="2268" w:type="dxa"/>
          </w:tcPr>
          <w:p w14:paraId="40150C4F" w14:textId="77777777" w:rsidR="00F469A8" w:rsidRPr="002C3E51" w:rsidRDefault="00F469A8" w:rsidP="007A2007">
            <w:pPr>
              <w:tabs>
                <w:tab w:val="left" w:pos="720"/>
                <w:tab w:val="right" w:leader="dot" w:pos="8640"/>
              </w:tabs>
              <w:spacing w:line="360" w:lineRule="auto"/>
              <w:rPr>
                <w:rFonts w:ascii="Bookman Old Style" w:hAnsi="Bookman Old Style"/>
                <w:b/>
                <w:sz w:val="20"/>
              </w:rPr>
            </w:pPr>
            <w:r w:rsidRPr="002C3E51">
              <w:rPr>
                <w:rFonts w:ascii="Bookman Old Style" w:hAnsi="Bookman Old Style"/>
                <w:b/>
                <w:sz w:val="20"/>
              </w:rPr>
              <w:t>Maîtrise d’Ouvrage</w:t>
            </w:r>
          </w:p>
        </w:tc>
        <w:tc>
          <w:tcPr>
            <w:tcW w:w="7943" w:type="dxa"/>
          </w:tcPr>
          <w:p w14:paraId="0285FE75" w14:textId="77777777" w:rsidR="00F469A8" w:rsidRPr="002C3E51" w:rsidRDefault="00F469A8" w:rsidP="007A2007">
            <w:pPr>
              <w:pStyle w:val="BankNormal"/>
              <w:spacing w:after="0" w:line="360" w:lineRule="auto"/>
              <w:jc w:val="both"/>
              <w:rPr>
                <w:rFonts w:ascii="Bookman Old Style" w:hAnsi="Bookman Old Style"/>
                <w:b/>
                <w:sz w:val="20"/>
              </w:rPr>
            </w:pPr>
            <w:r w:rsidRPr="002C3E51">
              <w:rPr>
                <w:rFonts w:ascii="Bookman Old Style" w:hAnsi="Bookman Old Style"/>
                <w:b/>
                <w:sz w:val="20"/>
                <w:lang w:val="fr-FR"/>
              </w:rPr>
              <w:t xml:space="preserve">Commune de MINDIF </w:t>
            </w:r>
          </w:p>
        </w:tc>
      </w:tr>
      <w:tr w:rsidR="002C3E51" w:rsidRPr="002C3E51" w14:paraId="0A64604B" w14:textId="77777777" w:rsidTr="007A2007">
        <w:tc>
          <w:tcPr>
            <w:tcW w:w="2268" w:type="dxa"/>
          </w:tcPr>
          <w:p w14:paraId="599683C8" w14:textId="77777777" w:rsidR="00F469A8" w:rsidRPr="002C3E51" w:rsidRDefault="00F469A8" w:rsidP="007A2007">
            <w:pPr>
              <w:tabs>
                <w:tab w:val="left" w:pos="720"/>
                <w:tab w:val="right" w:leader="dot" w:pos="8640"/>
              </w:tabs>
              <w:spacing w:line="360" w:lineRule="auto"/>
              <w:rPr>
                <w:rFonts w:ascii="Bookman Old Style" w:hAnsi="Bookman Old Style"/>
                <w:b/>
                <w:sz w:val="20"/>
              </w:rPr>
            </w:pPr>
            <w:r w:rsidRPr="002C3E51">
              <w:rPr>
                <w:rFonts w:ascii="Bookman Old Style" w:hAnsi="Bookman Old Style"/>
                <w:b/>
                <w:sz w:val="20"/>
              </w:rPr>
              <w:t>Financement</w:t>
            </w:r>
          </w:p>
        </w:tc>
        <w:tc>
          <w:tcPr>
            <w:tcW w:w="7943" w:type="dxa"/>
          </w:tcPr>
          <w:p w14:paraId="7E4A7B2D" w14:textId="77777777" w:rsidR="00F469A8" w:rsidRPr="002C3E51" w:rsidRDefault="00F469A8" w:rsidP="007A2007">
            <w:pPr>
              <w:pStyle w:val="BankNormal"/>
              <w:spacing w:after="0" w:line="360" w:lineRule="auto"/>
              <w:jc w:val="both"/>
              <w:rPr>
                <w:rFonts w:ascii="Bookman Old Style" w:hAnsi="Bookman Old Style"/>
                <w:b/>
                <w:sz w:val="20"/>
                <w:lang w:val="fr-FR"/>
              </w:rPr>
            </w:pPr>
            <w:r w:rsidRPr="002C3E51">
              <w:rPr>
                <w:rFonts w:ascii="Bookman Old Style" w:hAnsi="Bookman Old Style"/>
                <w:b/>
                <w:sz w:val="20"/>
              </w:rPr>
              <w:t xml:space="preserve">Crédit </w:t>
            </w:r>
            <w:r w:rsidRPr="002C3E51">
              <w:rPr>
                <w:rFonts w:ascii="Bookman Old Style" w:hAnsi="Bookman Old Style"/>
                <w:b/>
                <w:sz w:val="20"/>
                <w:lang w:val="fr-FR"/>
              </w:rPr>
              <w:t xml:space="preserve">IDA 72130-CM </w:t>
            </w:r>
          </w:p>
        </w:tc>
      </w:tr>
      <w:tr w:rsidR="002C3E51" w:rsidRPr="002C3E51" w14:paraId="7BB9E73E" w14:textId="77777777" w:rsidTr="007A2007">
        <w:tc>
          <w:tcPr>
            <w:tcW w:w="2268" w:type="dxa"/>
          </w:tcPr>
          <w:p w14:paraId="47CEC2EF" w14:textId="77777777" w:rsidR="00F469A8" w:rsidRPr="002C3E51" w:rsidRDefault="00F469A8" w:rsidP="007A2007">
            <w:pPr>
              <w:tabs>
                <w:tab w:val="left" w:pos="720"/>
                <w:tab w:val="right" w:leader="dot" w:pos="8640"/>
              </w:tabs>
              <w:rPr>
                <w:rFonts w:ascii="Bookman Old Style" w:hAnsi="Bookman Old Style"/>
                <w:b/>
                <w:sz w:val="20"/>
              </w:rPr>
            </w:pPr>
            <w:r w:rsidRPr="002C3E51">
              <w:rPr>
                <w:rFonts w:ascii="Bookman Old Style" w:hAnsi="Bookman Old Style"/>
                <w:b/>
                <w:sz w:val="20"/>
              </w:rPr>
              <w:t>Référence Convention</w:t>
            </w:r>
          </w:p>
        </w:tc>
        <w:tc>
          <w:tcPr>
            <w:tcW w:w="7943" w:type="dxa"/>
          </w:tcPr>
          <w:p w14:paraId="621932AC" w14:textId="77777777" w:rsidR="00F469A8" w:rsidRPr="002C3E51" w:rsidRDefault="00F469A8" w:rsidP="007A2007">
            <w:pPr>
              <w:pStyle w:val="BankNormal"/>
              <w:spacing w:after="0"/>
              <w:ind w:left="108" w:hanging="74"/>
              <w:jc w:val="both"/>
              <w:rPr>
                <w:rFonts w:ascii="Bookman Old Style" w:hAnsi="Bookman Old Style"/>
                <w:b/>
                <w:sz w:val="20"/>
                <w:lang w:val="da-DK"/>
              </w:rPr>
            </w:pPr>
            <w:r w:rsidRPr="002C3E51">
              <w:rPr>
                <w:rFonts w:ascii="Bookman Old Style" w:hAnsi="Bookman Old Style"/>
                <w:b/>
                <w:sz w:val="20"/>
                <w:lang w:val="fr-FR"/>
              </w:rPr>
              <w:t>N°053/C/AVRIL/2026/MINDDEVEL/SG/PROLOG - COMMUNE DE MINDIF</w:t>
            </w:r>
          </w:p>
        </w:tc>
      </w:tr>
      <w:tr w:rsidR="002C3E51" w:rsidRPr="002C3E51" w14:paraId="1DCE9E0B" w14:textId="77777777" w:rsidTr="007A2007">
        <w:tc>
          <w:tcPr>
            <w:tcW w:w="2268" w:type="dxa"/>
          </w:tcPr>
          <w:p w14:paraId="25E931E8" w14:textId="77777777" w:rsidR="00F469A8" w:rsidRPr="002C3E51" w:rsidRDefault="00F469A8" w:rsidP="007A2007">
            <w:pPr>
              <w:tabs>
                <w:tab w:val="left" w:pos="720"/>
                <w:tab w:val="right" w:leader="dot" w:pos="8640"/>
              </w:tabs>
              <w:rPr>
                <w:rFonts w:ascii="Bookman Old Style" w:hAnsi="Bookman Old Style"/>
                <w:b/>
                <w:sz w:val="20"/>
                <w:lang w:val="fr-FR"/>
              </w:rPr>
            </w:pPr>
            <w:r w:rsidRPr="002C3E51">
              <w:rPr>
                <w:rFonts w:ascii="Bookman Old Style" w:hAnsi="Bookman Old Style"/>
                <w:b/>
                <w:sz w:val="20"/>
                <w:lang w:val="fr-FR"/>
              </w:rPr>
              <w:t>Référence Avis de Consultation ouverte</w:t>
            </w:r>
          </w:p>
        </w:tc>
        <w:tc>
          <w:tcPr>
            <w:tcW w:w="7943" w:type="dxa"/>
            <w:vAlign w:val="center"/>
          </w:tcPr>
          <w:p w14:paraId="7E2C58D6" w14:textId="396EDCD5" w:rsidR="00F469A8" w:rsidRPr="002C3E51" w:rsidRDefault="007A2007" w:rsidP="007A2007">
            <w:pPr>
              <w:rPr>
                <w:rFonts w:ascii="Bookman Old Style" w:eastAsia="SimSun" w:hAnsi="Bookman Old Style"/>
                <w:b/>
                <w:caps/>
                <w:sz w:val="20"/>
                <w:lang w:val="fr-CA"/>
              </w:rPr>
            </w:pPr>
            <w:r w:rsidRPr="002C3E51">
              <w:rPr>
                <w:rFonts w:ascii="Bookman Old Style" w:eastAsia="SimSun" w:hAnsi="Bookman Old Style"/>
                <w:b/>
                <w:caps/>
                <w:sz w:val="20"/>
                <w:lang w:val="fr-CA"/>
              </w:rPr>
              <w:t>N°05</w:t>
            </w:r>
            <w:r w:rsidR="00F469A8" w:rsidRPr="002C3E51">
              <w:rPr>
                <w:rFonts w:ascii="Bookman Old Style" w:eastAsia="SimSun" w:hAnsi="Bookman Old Style"/>
                <w:b/>
                <w:caps/>
                <w:sz w:val="20"/>
                <w:lang w:val="fr-CA"/>
              </w:rPr>
              <w:t>/DCO/PROLOG/COMMUNE DE MINDIF</w:t>
            </w:r>
            <w:r w:rsidR="00F469A8" w:rsidRPr="002C3E51">
              <w:rPr>
                <w:rFonts w:ascii="Bookman Old Style" w:hAnsi="Bookman Old Style"/>
                <w:b/>
                <w:sz w:val="20"/>
                <w:lang w:val="fr-FR"/>
              </w:rPr>
              <w:t>/CIPM</w:t>
            </w:r>
            <w:r w:rsidR="00F469A8" w:rsidRPr="002C3E51">
              <w:rPr>
                <w:rFonts w:ascii="Bookman Old Style" w:eastAsia="SimSun" w:hAnsi="Bookman Old Style"/>
                <w:b/>
                <w:caps/>
                <w:sz w:val="20"/>
                <w:lang w:val="fr-CA"/>
              </w:rPr>
              <w:t>/SIGAMP/2026</w:t>
            </w:r>
          </w:p>
          <w:p w14:paraId="0658F57E" w14:textId="77777777" w:rsidR="00F469A8" w:rsidRPr="002C3E51" w:rsidRDefault="00F469A8" w:rsidP="007A2007">
            <w:pPr>
              <w:pStyle w:val="BankNormal"/>
              <w:spacing w:after="0" w:line="360" w:lineRule="auto"/>
              <w:rPr>
                <w:rFonts w:ascii="Bookman Old Style" w:hAnsi="Bookman Old Style"/>
                <w:b/>
                <w:sz w:val="20"/>
                <w:lang w:val="fr-FR"/>
              </w:rPr>
            </w:pPr>
          </w:p>
        </w:tc>
      </w:tr>
      <w:tr w:rsidR="002C3E51" w:rsidRPr="002C3E51" w14:paraId="7E58BFEF" w14:textId="77777777" w:rsidTr="007A2007">
        <w:trPr>
          <w:trHeight w:val="105"/>
        </w:trPr>
        <w:tc>
          <w:tcPr>
            <w:tcW w:w="2268" w:type="dxa"/>
          </w:tcPr>
          <w:p w14:paraId="1A91D979" w14:textId="77777777" w:rsidR="00F469A8" w:rsidRPr="002C3E51" w:rsidRDefault="00F469A8" w:rsidP="007A2007">
            <w:pPr>
              <w:tabs>
                <w:tab w:val="left" w:pos="720"/>
                <w:tab w:val="right" w:leader="dot" w:pos="8640"/>
              </w:tabs>
              <w:spacing w:line="360" w:lineRule="auto"/>
              <w:rPr>
                <w:rFonts w:ascii="Bookman Old Style" w:hAnsi="Bookman Old Style"/>
                <w:b/>
                <w:sz w:val="20"/>
              </w:rPr>
            </w:pPr>
            <w:r w:rsidRPr="002C3E51">
              <w:rPr>
                <w:rFonts w:ascii="Bookman Old Style" w:hAnsi="Bookman Old Style"/>
                <w:b/>
                <w:sz w:val="20"/>
              </w:rPr>
              <w:t>Référence STEP</w:t>
            </w:r>
          </w:p>
        </w:tc>
        <w:tc>
          <w:tcPr>
            <w:tcW w:w="7943" w:type="dxa"/>
          </w:tcPr>
          <w:p w14:paraId="6850C9C0" w14:textId="77777777" w:rsidR="00F469A8" w:rsidRPr="002C3E51" w:rsidRDefault="00F469A8" w:rsidP="007A2007">
            <w:pPr>
              <w:pStyle w:val="BankNormal"/>
              <w:spacing w:after="0"/>
              <w:ind w:left="108" w:hanging="74"/>
              <w:jc w:val="both"/>
              <w:rPr>
                <w:rFonts w:ascii="Bookman Old Style" w:hAnsi="Bookman Old Style"/>
                <w:b/>
                <w:sz w:val="20"/>
                <w:lang w:val="fr-FR"/>
              </w:rPr>
            </w:pPr>
            <w:r w:rsidRPr="002C3E51">
              <w:rPr>
                <w:rFonts w:ascii="Bookman Old Style" w:hAnsi="Bookman Old Style" w:cs="Arial"/>
                <w:b/>
                <w:bCs/>
                <w:sz w:val="20"/>
                <w:lang w:val="fr-FR"/>
              </w:rPr>
              <w:t>EN-MK-MINDIF-C2-SBP CYCLE 2-CONST 4</w:t>
            </w:r>
          </w:p>
        </w:tc>
      </w:tr>
      <w:tr w:rsidR="002C3E51" w:rsidRPr="002C3E51" w14:paraId="7EC4A46D" w14:textId="77777777" w:rsidTr="007A2007">
        <w:trPr>
          <w:trHeight w:val="105"/>
        </w:trPr>
        <w:tc>
          <w:tcPr>
            <w:tcW w:w="2268" w:type="dxa"/>
          </w:tcPr>
          <w:p w14:paraId="2DC83753" w14:textId="77777777" w:rsidR="00F469A8" w:rsidRPr="002C3E51" w:rsidRDefault="00F469A8" w:rsidP="007A2007">
            <w:pPr>
              <w:tabs>
                <w:tab w:val="left" w:pos="720"/>
                <w:tab w:val="right" w:leader="dot" w:pos="8640"/>
              </w:tabs>
              <w:spacing w:line="360" w:lineRule="auto"/>
              <w:rPr>
                <w:rFonts w:ascii="Bookman Old Style" w:hAnsi="Bookman Old Style"/>
                <w:b/>
                <w:sz w:val="20"/>
              </w:rPr>
            </w:pPr>
            <w:r w:rsidRPr="002C3E51">
              <w:rPr>
                <w:rFonts w:ascii="Bookman Old Style" w:hAnsi="Bookman Old Style"/>
                <w:b/>
                <w:sz w:val="20"/>
              </w:rPr>
              <w:t xml:space="preserve">Date </w:t>
            </w:r>
          </w:p>
        </w:tc>
        <w:tc>
          <w:tcPr>
            <w:tcW w:w="7943" w:type="dxa"/>
          </w:tcPr>
          <w:p w14:paraId="74FF3C99" w14:textId="77777777" w:rsidR="00F469A8" w:rsidRPr="002C3E51" w:rsidRDefault="00F469A8" w:rsidP="007A2007">
            <w:pPr>
              <w:pStyle w:val="Titre"/>
              <w:spacing w:line="360" w:lineRule="auto"/>
              <w:jc w:val="both"/>
              <w:rPr>
                <w:rFonts w:ascii="Bookman Old Style" w:hAnsi="Bookman Old Style"/>
                <w:sz w:val="20"/>
                <w:lang w:val="fr-FR"/>
              </w:rPr>
            </w:pPr>
            <w:r w:rsidRPr="002C3E51">
              <w:rPr>
                <w:rFonts w:ascii="Bookman Old Style" w:hAnsi="Bookman Old Style"/>
                <w:sz w:val="20"/>
                <w:lang w:val="fr-FR"/>
              </w:rPr>
              <w:t>Août 2026</w:t>
            </w:r>
          </w:p>
        </w:tc>
      </w:tr>
    </w:tbl>
    <w:p w14:paraId="20005F61" w14:textId="77777777" w:rsidR="00F469A8" w:rsidRPr="002C3E51" w:rsidRDefault="00F469A8" w:rsidP="00DD3E8E">
      <w:pPr>
        <w:tabs>
          <w:tab w:val="left" w:pos="720"/>
          <w:tab w:val="right" w:leader="dot" w:pos="8640"/>
        </w:tabs>
        <w:spacing w:before="240" w:after="240"/>
        <w:jc w:val="center"/>
        <w:rPr>
          <w:rFonts w:ascii="Bookman Old Style" w:hAnsi="Bookman Old Style" w:cs="Arial"/>
          <w:b/>
          <w:sz w:val="36"/>
          <w:szCs w:val="36"/>
        </w:rPr>
      </w:pPr>
    </w:p>
    <w:p w14:paraId="12D06678" w14:textId="77777777" w:rsidR="00C946B8" w:rsidRPr="002C3E51" w:rsidRDefault="00C946B8" w:rsidP="007C636A">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pPr>
    </w:p>
    <w:p w14:paraId="339C410A" w14:textId="562CE169" w:rsidR="00C946B8" w:rsidRPr="002C3E51" w:rsidRDefault="00C946B8" w:rsidP="007C636A">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sectPr w:rsidR="00C946B8" w:rsidRPr="002C3E51" w:rsidSect="00A84AB6">
          <w:headerReference w:type="even" r:id="rId11"/>
          <w:headerReference w:type="default" r:id="rId12"/>
          <w:footerReference w:type="default" r:id="rId13"/>
          <w:headerReference w:type="first" r:id="rId14"/>
          <w:footerReference w:type="first" r:id="rId15"/>
          <w:footnotePr>
            <w:numRestart w:val="eachSect"/>
          </w:footnotePr>
          <w:endnotePr>
            <w:numFmt w:val="decimal"/>
            <w:numRestart w:val="eachSect"/>
          </w:endnotePr>
          <w:type w:val="nextColumn"/>
          <w:pgSz w:w="12240" w:h="15840" w:code="1"/>
          <w:pgMar w:top="1134" w:right="1134" w:bottom="1134" w:left="1134" w:header="720" w:footer="720" w:gutter="0"/>
          <w:pgBorders w:display="firstPage" w:offsetFrom="page">
            <w:top w:val="diamondsGray" w:sz="12" w:space="24" w:color="auto"/>
            <w:left w:val="diamondsGray" w:sz="12" w:space="24" w:color="auto"/>
            <w:bottom w:val="diamondsGray" w:sz="12" w:space="24" w:color="auto"/>
            <w:right w:val="diamondsGray" w:sz="12" w:space="24" w:color="auto"/>
          </w:pgBorders>
          <w:cols w:space="720"/>
          <w:titlePg/>
        </w:sectPr>
      </w:pPr>
    </w:p>
    <w:p w14:paraId="6F7111F2" w14:textId="3FCC64B4" w:rsidR="00044A09" w:rsidRPr="002C3E51" w:rsidRDefault="00044A09" w:rsidP="007952B7">
      <w:pPr>
        <w:suppressAutoHyphens/>
        <w:spacing w:after="120" w:line="276" w:lineRule="auto"/>
        <w:ind w:left="578" w:hanging="578"/>
        <w:jc w:val="center"/>
        <w:rPr>
          <w:rFonts w:ascii="Bookman Old Style" w:hAnsi="Bookman Old Style" w:cs="Arial"/>
          <w:b/>
          <w:bCs/>
          <w:sz w:val="40"/>
          <w:szCs w:val="40"/>
          <w:lang w:eastAsia="en-US"/>
        </w:rPr>
      </w:pPr>
      <w:r w:rsidRPr="002C3E51">
        <w:rPr>
          <w:rFonts w:ascii="Bookman Old Style" w:hAnsi="Bookman Old Style" w:cs="Arial"/>
          <w:b/>
          <w:bCs/>
          <w:sz w:val="40"/>
          <w:szCs w:val="40"/>
          <w:lang w:eastAsia="en-US"/>
        </w:rPr>
        <w:lastRenderedPageBreak/>
        <w:t>Sommaire</w:t>
      </w:r>
    </w:p>
    <w:p w14:paraId="6BE8DCD5" w14:textId="77777777" w:rsidR="00AC4915" w:rsidRPr="002C3E51" w:rsidRDefault="00AC4915" w:rsidP="00AC4915">
      <w:pPr>
        <w:suppressAutoHyphens/>
        <w:spacing w:after="120" w:line="276" w:lineRule="auto"/>
        <w:ind w:left="578" w:hanging="578"/>
        <w:jc w:val="center"/>
        <w:rPr>
          <w:rFonts w:ascii="Bookman Old Style" w:hAnsi="Bookman Old Style" w:cs="Arial"/>
          <w:b/>
          <w:bCs/>
          <w:sz w:val="28"/>
          <w:szCs w:val="40"/>
          <w:lang w:eastAsia="en-US"/>
        </w:rPr>
      </w:pPr>
      <w:r w:rsidRPr="002C3E51">
        <w:rPr>
          <w:rFonts w:ascii="Bookman Old Style" w:hAnsi="Bookman Old Style" w:cs="Arial"/>
          <w:b/>
          <w:bCs/>
          <w:sz w:val="28"/>
          <w:szCs w:val="40"/>
          <w:lang w:eastAsia="en-US"/>
        </w:rPr>
        <w:t>GENERALITES SUR LA DEMANDE DE COTATION</w:t>
      </w:r>
    </w:p>
    <w:p w14:paraId="6DA1F8E3" w14:textId="6F659B73" w:rsidR="001F168F" w:rsidRPr="002C3E51" w:rsidRDefault="007952B7">
      <w:pPr>
        <w:pStyle w:val="TM1"/>
        <w:tabs>
          <w:tab w:val="right" w:leader="dot" w:pos="10054"/>
        </w:tabs>
        <w:rPr>
          <w:rFonts w:eastAsiaTheme="minorEastAsia" w:cstheme="minorBidi"/>
          <w:b w:val="0"/>
          <w:bCs w:val="0"/>
          <w:caps w:val="0"/>
          <w:noProof/>
          <w:kern w:val="2"/>
          <w:sz w:val="24"/>
          <w:szCs w:val="24"/>
          <w14:ligatures w14:val="standardContextual"/>
        </w:rPr>
      </w:pPr>
      <w:r w:rsidRPr="002C3E51">
        <w:rPr>
          <w:rFonts w:ascii="Bookman Old Style" w:hAnsi="Bookman Old Style" w:cs="Arial"/>
          <w:b w:val="0"/>
          <w:bCs w:val="0"/>
          <w:caps w:val="0"/>
          <w:noProof/>
          <w:sz w:val="16"/>
          <w:szCs w:val="16"/>
          <w:lang w:eastAsia="en-US"/>
        </w:rPr>
        <w:fldChar w:fldCharType="begin"/>
      </w:r>
      <w:r w:rsidRPr="002C3E51">
        <w:rPr>
          <w:rFonts w:ascii="Bookman Old Style" w:hAnsi="Bookman Old Style" w:cs="Arial"/>
          <w:b w:val="0"/>
          <w:bCs w:val="0"/>
          <w:caps w:val="0"/>
          <w:noProof/>
          <w:sz w:val="16"/>
          <w:szCs w:val="16"/>
          <w:lang w:eastAsia="en-US"/>
        </w:rPr>
        <w:instrText xml:space="preserve"> TOC \o "1-3" \h \z \u </w:instrText>
      </w:r>
      <w:r w:rsidRPr="002C3E51">
        <w:rPr>
          <w:rFonts w:ascii="Bookman Old Style" w:hAnsi="Bookman Old Style" w:cs="Arial"/>
          <w:b w:val="0"/>
          <w:bCs w:val="0"/>
          <w:caps w:val="0"/>
          <w:noProof/>
          <w:sz w:val="16"/>
          <w:szCs w:val="16"/>
          <w:lang w:eastAsia="en-US"/>
        </w:rPr>
        <w:fldChar w:fldCharType="separate"/>
      </w:r>
      <w:hyperlink w:anchor="_Toc238027235" w:history="1">
        <w:r w:rsidR="001F168F" w:rsidRPr="002C3E51">
          <w:rPr>
            <w:rStyle w:val="Lienhypertexte"/>
            <w:rFonts w:ascii="Bookman Old Style" w:hAnsi="Bookman Old Style" w:cs="Arial"/>
            <w:noProof/>
          </w:rPr>
          <w:t>GENERALITES SUR LA DEMANDE DE COTATION</w:t>
        </w:r>
        <w:r w:rsidR="001F168F" w:rsidRPr="002C3E51">
          <w:rPr>
            <w:noProof/>
            <w:webHidden/>
          </w:rPr>
          <w:tab/>
        </w:r>
        <w:r w:rsidR="001F168F" w:rsidRPr="002C3E51">
          <w:rPr>
            <w:noProof/>
            <w:webHidden/>
          </w:rPr>
          <w:fldChar w:fldCharType="begin"/>
        </w:r>
        <w:r w:rsidR="001F168F" w:rsidRPr="002C3E51">
          <w:rPr>
            <w:noProof/>
            <w:webHidden/>
          </w:rPr>
          <w:instrText xml:space="preserve"> PAGEREF _Toc238027235 \h </w:instrText>
        </w:r>
        <w:r w:rsidR="001F168F" w:rsidRPr="002C3E51">
          <w:rPr>
            <w:noProof/>
            <w:webHidden/>
          </w:rPr>
        </w:r>
        <w:r w:rsidR="001F168F" w:rsidRPr="002C3E51">
          <w:rPr>
            <w:noProof/>
            <w:webHidden/>
          </w:rPr>
          <w:fldChar w:fldCharType="separate"/>
        </w:r>
        <w:r w:rsidR="002C3E51" w:rsidRPr="002C3E51">
          <w:rPr>
            <w:noProof/>
            <w:webHidden/>
          </w:rPr>
          <w:t>2</w:t>
        </w:r>
        <w:r w:rsidR="001F168F" w:rsidRPr="002C3E51">
          <w:rPr>
            <w:noProof/>
            <w:webHidden/>
          </w:rPr>
          <w:fldChar w:fldCharType="end"/>
        </w:r>
      </w:hyperlink>
    </w:p>
    <w:p w14:paraId="79D5FE9E" w14:textId="42026B4D" w:rsidR="001F168F" w:rsidRPr="002C3E51" w:rsidRDefault="002C3E51">
      <w:pPr>
        <w:pStyle w:val="TM1"/>
        <w:tabs>
          <w:tab w:val="left" w:pos="1440"/>
          <w:tab w:val="right" w:leader="dot" w:pos="10054"/>
        </w:tabs>
        <w:rPr>
          <w:rFonts w:eastAsiaTheme="minorEastAsia" w:cstheme="minorBidi"/>
          <w:b w:val="0"/>
          <w:bCs w:val="0"/>
          <w:caps w:val="0"/>
          <w:noProof/>
          <w:kern w:val="2"/>
          <w:sz w:val="24"/>
          <w:szCs w:val="24"/>
          <w14:ligatures w14:val="standardContextual"/>
        </w:rPr>
      </w:pPr>
      <w:hyperlink w:anchor="_Toc238027236" w:history="1">
        <w:r w:rsidR="001F168F" w:rsidRPr="002C3E51">
          <w:rPr>
            <w:rStyle w:val="Lienhypertexte"/>
            <w:rFonts w:ascii="Bookman Old Style" w:hAnsi="Bookman Old Style" w:cs="Arial"/>
            <w:noProof/>
          </w:rPr>
          <w:t>ANNEXE 1</w:t>
        </w:r>
        <w:r w:rsidR="001F168F" w:rsidRPr="002C3E51">
          <w:rPr>
            <w:rFonts w:eastAsiaTheme="minorEastAsia" w:cstheme="minorBidi"/>
            <w:b w:val="0"/>
            <w:bCs w:val="0"/>
            <w:caps w:val="0"/>
            <w:noProof/>
            <w:kern w:val="2"/>
            <w:sz w:val="24"/>
            <w:szCs w:val="24"/>
            <w14:ligatures w14:val="standardContextual"/>
          </w:rPr>
          <w:tab/>
        </w:r>
        <w:r w:rsidR="001F168F" w:rsidRPr="002C3E51">
          <w:rPr>
            <w:rStyle w:val="Lienhypertexte"/>
            <w:rFonts w:ascii="Bookman Old Style" w:hAnsi="Bookman Old Style" w:cs="Arial"/>
            <w:noProof/>
          </w:rPr>
          <w:t>SPECIFICATIONS (EXIGENCES DU MAITRE D’OUVRAGE)</w:t>
        </w:r>
        <w:r w:rsidR="001F168F" w:rsidRPr="002C3E51">
          <w:rPr>
            <w:noProof/>
            <w:webHidden/>
          </w:rPr>
          <w:tab/>
        </w:r>
        <w:r w:rsidR="001F168F" w:rsidRPr="002C3E51">
          <w:rPr>
            <w:noProof/>
            <w:webHidden/>
          </w:rPr>
          <w:fldChar w:fldCharType="begin"/>
        </w:r>
        <w:r w:rsidR="001F168F" w:rsidRPr="002C3E51">
          <w:rPr>
            <w:noProof/>
            <w:webHidden/>
          </w:rPr>
          <w:instrText xml:space="preserve"> PAGEREF _Toc238027236 \h </w:instrText>
        </w:r>
        <w:r w:rsidR="001F168F" w:rsidRPr="002C3E51">
          <w:rPr>
            <w:noProof/>
            <w:webHidden/>
          </w:rPr>
        </w:r>
        <w:r w:rsidR="001F168F" w:rsidRPr="002C3E51">
          <w:rPr>
            <w:noProof/>
            <w:webHidden/>
          </w:rPr>
          <w:fldChar w:fldCharType="separate"/>
        </w:r>
        <w:r w:rsidRPr="002C3E51">
          <w:rPr>
            <w:noProof/>
            <w:webHidden/>
          </w:rPr>
          <w:t>10</w:t>
        </w:r>
        <w:r w:rsidR="001F168F" w:rsidRPr="002C3E51">
          <w:rPr>
            <w:noProof/>
            <w:webHidden/>
          </w:rPr>
          <w:fldChar w:fldCharType="end"/>
        </w:r>
      </w:hyperlink>
    </w:p>
    <w:p w14:paraId="2195F1CE" w14:textId="01ADAD9D" w:rsidR="001F168F" w:rsidRPr="002C3E51" w:rsidRDefault="002C3E51">
      <w:pPr>
        <w:pStyle w:val="TM1"/>
        <w:tabs>
          <w:tab w:val="left" w:pos="960"/>
          <w:tab w:val="right" w:leader="dot" w:pos="10054"/>
        </w:tabs>
        <w:rPr>
          <w:rFonts w:eastAsiaTheme="minorEastAsia" w:cstheme="minorBidi"/>
          <w:b w:val="0"/>
          <w:bCs w:val="0"/>
          <w:caps w:val="0"/>
          <w:noProof/>
          <w:kern w:val="2"/>
          <w:sz w:val="24"/>
          <w:szCs w:val="24"/>
          <w14:ligatures w14:val="standardContextual"/>
        </w:rPr>
      </w:pPr>
      <w:hyperlink w:anchor="_Toc238027237" w:history="1">
        <w:r w:rsidR="001F168F" w:rsidRPr="002C3E51">
          <w:rPr>
            <w:rStyle w:val="Lienhypertexte"/>
            <w:noProof/>
          </w:rPr>
          <w:t>PIECE 01</w:t>
        </w:r>
        <w:r w:rsidR="001F168F" w:rsidRPr="002C3E51">
          <w:rPr>
            <w:rFonts w:eastAsiaTheme="minorEastAsia" w:cstheme="minorBidi"/>
            <w:b w:val="0"/>
            <w:bCs w:val="0"/>
            <w:caps w:val="0"/>
            <w:noProof/>
            <w:kern w:val="2"/>
            <w:sz w:val="24"/>
            <w:szCs w:val="24"/>
            <w14:ligatures w14:val="standardContextual"/>
          </w:rPr>
          <w:tab/>
        </w:r>
        <w:r w:rsidR="001F168F" w:rsidRPr="002C3E51">
          <w:rPr>
            <w:rStyle w:val="Lienhypertexte"/>
            <w:noProof/>
          </w:rPr>
          <w:t>Cahier des Clauses Techniques Particulières (CCTP)</w:t>
        </w:r>
        <w:r w:rsidR="001F168F" w:rsidRPr="002C3E51">
          <w:rPr>
            <w:noProof/>
            <w:webHidden/>
          </w:rPr>
          <w:tab/>
        </w:r>
        <w:r w:rsidR="001F168F" w:rsidRPr="002C3E51">
          <w:rPr>
            <w:noProof/>
            <w:webHidden/>
          </w:rPr>
          <w:fldChar w:fldCharType="begin"/>
        </w:r>
        <w:r w:rsidR="001F168F" w:rsidRPr="002C3E51">
          <w:rPr>
            <w:noProof/>
            <w:webHidden/>
          </w:rPr>
          <w:instrText xml:space="preserve"> PAGEREF _Toc238027237 \h </w:instrText>
        </w:r>
        <w:r w:rsidR="001F168F" w:rsidRPr="002C3E51">
          <w:rPr>
            <w:noProof/>
            <w:webHidden/>
          </w:rPr>
        </w:r>
        <w:r w:rsidR="001F168F" w:rsidRPr="002C3E51">
          <w:rPr>
            <w:noProof/>
            <w:webHidden/>
          </w:rPr>
          <w:fldChar w:fldCharType="separate"/>
        </w:r>
        <w:r w:rsidRPr="002C3E51">
          <w:rPr>
            <w:noProof/>
            <w:webHidden/>
          </w:rPr>
          <w:t>11</w:t>
        </w:r>
        <w:r w:rsidR="001F168F" w:rsidRPr="002C3E51">
          <w:rPr>
            <w:noProof/>
            <w:webHidden/>
          </w:rPr>
          <w:fldChar w:fldCharType="end"/>
        </w:r>
      </w:hyperlink>
    </w:p>
    <w:p w14:paraId="106A2FCD" w14:textId="7288B674" w:rsidR="001F168F" w:rsidRPr="002C3E51" w:rsidRDefault="002C3E51">
      <w:pPr>
        <w:pStyle w:val="TM1"/>
        <w:tabs>
          <w:tab w:val="right" w:leader="dot" w:pos="10054"/>
        </w:tabs>
        <w:rPr>
          <w:rFonts w:eastAsiaTheme="minorEastAsia" w:cstheme="minorBidi"/>
          <w:b w:val="0"/>
          <w:bCs w:val="0"/>
          <w:caps w:val="0"/>
          <w:noProof/>
          <w:kern w:val="2"/>
          <w:sz w:val="24"/>
          <w:szCs w:val="24"/>
          <w14:ligatures w14:val="standardContextual"/>
        </w:rPr>
      </w:pPr>
      <w:hyperlink w:anchor="_Toc238027238" w:history="1">
        <w:r w:rsidR="001F168F" w:rsidRPr="002C3E51">
          <w:rPr>
            <w:rStyle w:val="Lienhypertexte"/>
            <w:rFonts w:ascii="Bookman Old Style" w:eastAsia="Calibri" w:hAnsi="Bookman Old Style"/>
            <w:noProof/>
            <w:lang w:val="fr-CM"/>
          </w:rPr>
          <w:t>CHAPITRE I : GENERALITES</w:t>
        </w:r>
        <w:r w:rsidR="001F168F" w:rsidRPr="002C3E51">
          <w:rPr>
            <w:noProof/>
            <w:webHidden/>
          </w:rPr>
          <w:tab/>
        </w:r>
        <w:r w:rsidR="001F168F" w:rsidRPr="002C3E51">
          <w:rPr>
            <w:noProof/>
            <w:webHidden/>
          </w:rPr>
          <w:fldChar w:fldCharType="begin"/>
        </w:r>
        <w:r w:rsidR="001F168F" w:rsidRPr="002C3E51">
          <w:rPr>
            <w:noProof/>
            <w:webHidden/>
          </w:rPr>
          <w:instrText xml:space="preserve"> PAGEREF _Toc238027238 \h </w:instrText>
        </w:r>
        <w:r w:rsidR="001F168F" w:rsidRPr="002C3E51">
          <w:rPr>
            <w:noProof/>
            <w:webHidden/>
          </w:rPr>
        </w:r>
        <w:r w:rsidR="001F168F" w:rsidRPr="002C3E51">
          <w:rPr>
            <w:noProof/>
            <w:webHidden/>
          </w:rPr>
          <w:fldChar w:fldCharType="separate"/>
        </w:r>
        <w:r w:rsidRPr="002C3E51">
          <w:rPr>
            <w:noProof/>
            <w:webHidden/>
          </w:rPr>
          <w:t>11</w:t>
        </w:r>
        <w:r w:rsidR="001F168F" w:rsidRPr="002C3E51">
          <w:rPr>
            <w:noProof/>
            <w:webHidden/>
          </w:rPr>
          <w:fldChar w:fldCharType="end"/>
        </w:r>
      </w:hyperlink>
    </w:p>
    <w:p w14:paraId="54B87548" w14:textId="1D700133" w:rsidR="001F168F" w:rsidRPr="002C3E51" w:rsidRDefault="002C3E51">
      <w:pPr>
        <w:pStyle w:val="TM2"/>
        <w:tabs>
          <w:tab w:val="right" w:leader="dot" w:pos="10054"/>
        </w:tabs>
        <w:rPr>
          <w:rFonts w:eastAsiaTheme="minorEastAsia" w:cstheme="minorBidi"/>
          <w:smallCaps w:val="0"/>
          <w:noProof/>
          <w:kern w:val="2"/>
          <w:sz w:val="24"/>
          <w:szCs w:val="24"/>
          <w14:ligatures w14:val="standardContextual"/>
        </w:rPr>
      </w:pPr>
      <w:hyperlink w:anchor="_Toc238027239" w:history="1">
        <w:r w:rsidR="001F168F" w:rsidRPr="002C3E51">
          <w:rPr>
            <w:rStyle w:val="Lienhypertexte"/>
            <w:rFonts w:ascii="Bookman Old Style" w:eastAsia="Calibri" w:hAnsi="Bookman Old Style"/>
            <w:noProof/>
          </w:rPr>
          <w:t>I.1 - OBJET</w:t>
        </w:r>
        <w:r w:rsidR="001F168F" w:rsidRPr="002C3E51">
          <w:rPr>
            <w:noProof/>
            <w:webHidden/>
          </w:rPr>
          <w:tab/>
        </w:r>
        <w:r w:rsidR="001F168F" w:rsidRPr="002C3E51">
          <w:rPr>
            <w:noProof/>
            <w:webHidden/>
          </w:rPr>
          <w:fldChar w:fldCharType="begin"/>
        </w:r>
        <w:r w:rsidR="001F168F" w:rsidRPr="002C3E51">
          <w:rPr>
            <w:noProof/>
            <w:webHidden/>
          </w:rPr>
          <w:instrText xml:space="preserve"> PAGEREF _Toc238027239 \h </w:instrText>
        </w:r>
        <w:r w:rsidR="001F168F" w:rsidRPr="002C3E51">
          <w:rPr>
            <w:noProof/>
            <w:webHidden/>
          </w:rPr>
        </w:r>
        <w:r w:rsidR="001F168F" w:rsidRPr="002C3E51">
          <w:rPr>
            <w:noProof/>
            <w:webHidden/>
          </w:rPr>
          <w:fldChar w:fldCharType="separate"/>
        </w:r>
        <w:r w:rsidRPr="002C3E51">
          <w:rPr>
            <w:noProof/>
            <w:webHidden/>
          </w:rPr>
          <w:t>11</w:t>
        </w:r>
        <w:r w:rsidR="001F168F" w:rsidRPr="002C3E51">
          <w:rPr>
            <w:noProof/>
            <w:webHidden/>
          </w:rPr>
          <w:fldChar w:fldCharType="end"/>
        </w:r>
      </w:hyperlink>
    </w:p>
    <w:p w14:paraId="437832A2" w14:textId="07703F07" w:rsidR="001F168F" w:rsidRPr="002C3E51" w:rsidRDefault="002C3E51">
      <w:pPr>
        <w:pStyle w:val="TM2"/>
        <w:tabs>
          <w:tab w:val="right" w:leader="dot" w:pos="10054"/>
        </w:tabs>
        <w:rPr>
          <w:rFonts w:eastAsiaTheme="minorEastAsia" w:cstheme="minorBidi"/>
          <w:smallCaps w:val="0"/>
          <w:noProof/>
          <w:kern w:val="2"/>
          <w:sz w:val="24"/>
          <w:szCs w:val="24"/>
          <w14:ligatures w14:val="standardContextual"/>
        </w:rPr>
      </w:pPr>
      <w:hyperlink w:anchor="_Toc238027240" w:history="1">
        <w:r w:rsidR="001F168F" w:rsidRPr="002C3E51">
          <w:rPr>
            <w:rStyle w:val="Lienhypertexte"/>
            <w:rFonts w:ascii="Bookman Old Style" w:eastAsia="Calibri" w:hAnsi="Bookman Old Style"/>
            <w:noProof/>
          </w:rPr>
          <w:t>I.2 - ETENDU DES PRESTATIONS</w:t>
        </w:r>
        <w:r w:rsidR="001F168F" w:rsidRPr="002C3E51">
          <w:rPr>
            <w:noProof/>
            <w:webHidden/>
          </w:rPr>
          <w:tab/>
        </w:r>
        <w:r w:rsidR="001F168F" w:rsidRPr="002C3E51">
          <w:rPr>
            <w:noProof/>
            <w:webHidden/>
          </w:rPr>
          <w:fldChar w:fldCharType="begin"/>
        </w:r>
        <w:r w:rsidR="001F168F" w:rsidRPr="002C3E51">
          <w:rPr>
            <w:noProof/>
            <w:webHidden/>
          </w:rPr>
          <w:instrText xml:space="preserve"> PAGEREF _Toc238027240 \h </w:instrText>
        </w:r>
        <w:r w:rsidR="001F168F" w:rsidRPr="002C3E51">
          <w:rPr>
            <w:noProof/>
            <w:webHidden/>
          </w:rPr>
        </w:r>
        <w:r w:rsidR="001F168F" w:rsidRPr="002C3E51">
          <w:rPr>
            <w:noProof/>
            <w:webHidden/>
          </w:rPr>
          <w:fldChar w:fldCharType="separate"/>
        </w:r>
        <w:r w:rsidRPr="002C3E51">
          <w:rPr>
            <w:noProof/>
            <w:webHidden/>
          </w:rPr>
          <w:t>11</w:t>
        </w:r>
        <w:r w:rsidR="001F168F" w:rsidRPr="002C3E51">
          <w:rPr>
            <w:noProof/>
            <w:webHidden/>
          </w:rPr>
          <w:fldChar w:fldCharType="end"/>
        </w:r>
      </w:hyperlink>
    </w:p>
    <w:p w14:paraId="753B44C5" w14:textId="306A45E7" w:rsidR="001F168F" w:rsidRPr="002C3E51" w:rsidRDefault="002C3E51">
      <w:pPr>
        <w:pStyle w:val="TM2"/>
        <w:tabs>
          <w:tab w:val="right" w:leader="dot" w:pos="10054"/>
        </w:tabs>
        <w:rPr>
          <w:rFonts w:eastAsiaTheme="minorEastAsia" w:cstheme="minorBidi"/>
          <w:smallCaps w:val="0"/>
          <w:noProof/>
          <w:kern w:val="2"/>
          <w:sz w:val="24"/>
          <w:szCs w:val="24"/>
          <w14:ligatures w14:val="standardContextual"/>
        </w:rPr>
      </w:pPr>
      <w:hyperlink w:anchor="_Toc238027241" w:history="1">
        <w:r w:rsidR="001F168F" w:rsidRPr="002C3E51">
          <w:rPr>
            <w:rStyle w:val="Lienhypertexte"/>
            <w:rFonts w:ascii="Bookman Old Style" w:eastAsia="Calibri" w:hAnsi="Bookman Old Style"/>
            <w:noProof/>
          </w:rPr>
          <w:t>I.3- DESCRIPTION DES OUVRAGES</w:t>
        </w:r>
        <w:r w:rsidR="001F168F" w:rsidRPr="002C3E51">
          <w:rPr>
            <w:noProof/>
            <w:webHidden/>
          </w:rPr>
          <w:tab/>
        </w:r>
        <w:r w:rsidR="001F168F" w:rsidRPr="002C3E51">
          <w:rPr>
            <w:noProof/>
            <w:webHidden/>
          </w:rPr>
          <w:fldChar w:fldCharType="begin"/>
        </w:r>
        <w:r w:rsidR="001F168F" w:rsidRPr="002C3E51">
          <w:rPr>
            <w:noProof/>
            <w:webHidden/>
          </w:rPr>
          <w:instrText xml:space="preserve"> PAGEREF _Toc238027241 \h </w:instrText>
        </w:r>
        <w:r w:rsidR="001F168F" w:rsidRPr="002C3E51">
          <w:rPr>
            <w:noProof/>
            <w:webHidden/>
          </w:rPr>
        </w:r>
        <w:r w:rsidR="001F168F" w:rsidRPr="002C3E51">
          <w:rPr>
            <w:noProof/>
            <w:webHidden/>
          </w:rPr>
          <w:fldChar w:fldCharType="separate"/>
        </w:r>
        <w:r w:rsidRPr="002C3E51">
          <w:rPr>
            <w:noProof/>
            <w:webHidden/>
          </w:rPr>
          <w:t>12</w:t>
        </w:r>
        <w:r w:rsidR="001F168F" w:rsidRPr="002C3E51">
          <w:rPr>
            <w:noProof/>
            <w:webHidden/>
          </w:rPr>
          <w:fldChar w:fldCharType="end"/>
        </w:r>
      </w:hyperlink>
    </w:p>
    <w:p w14:paraId="7DCA2430" w14:textId="798D567E" w:rsidR="001F168F" w:rsidRPr="002C3E51" w:rsidRDefault="002C3E51">
      <w:pPr>
        <w:pStyle w:val="TM1"/>
        <w:tabs>
          <w:tab w:val="right" w:leader="dot" w:pos="10054"/>
        </w:tabs>
        <w:rPr>
          <w:rFonts w:eastAsiaTheme="minorEastAsia" w:cstheme="minorBidi"/>
          <w:b w:val="0"/>
          <w:bCs w:val="0"/>
          <w:caps w:val="0"/>
          <w:noProof/>
          <w:kern w:val="2"/>
          <w:sz w:val="24"/>
          <w:szCs w:val="24"/>
          <w14:ligatures w14:val="standardContextual"/>
        </w:rPr>
      </w:pPr>
      <w:hyperlink w:anchor="_Toc238027242" w:history="1">
        <w:r w:rsidR="001F168F" w:rsidRPr="002C3E51">
          <w:rPr>
            <w:rStyle w:val="Lienhypertexte"/>
            <w:rFonts w:ascii="Bookman Old Style" w:hAnsi="Bookman Old Style"/>
            <w:noProof/>
          </w:rPr>
          <w:t>CHAPITRE II - SPECIFICATIONS TECHNIQUES PARTICULIERES</w:t>
        </w:r>
        <w:r w:rsidR="001F168F" w:rsidRPr="002C3E51">
          <w:rPr>
            <w:noProof/>
            <w:webHidden/>
          </w:rPr>
          <w:tab/>
        </w:r>
        <w:r w:rsidR="001F168F" w:rsidRPr="002C3E51">
          <w:rPr>
            <w:noProof/>
            <w:webHidden/>
          </w:rPr>
          <w:fldChar w:fldCharType="begin"/>
        </w:r>
        <w:r w:rsidR="001F168F" w:rsidRPr="002C3E51">
          <w:rPr>
            <w:noProof/>
            <w:webHidden/>
          </w:rPr>
          <w:instrText xml:space="preserve"> PAGEREF _Toc238027242 \h </w:instrText>
        </w:r>
        <w:r w:rsidR="001F168F" w:rsidRPr="002C3E51">
          <w:rPr>
            <w:noProof/>
            <w:webHidden/>
          </w:rPr>
        </w:r>
        <w:r w:rsidR="001F168F" w:rsidRPr="002C3E51">
          <w:rPr>
            <w:noProof/>
            <w:webHidden/>
          </w:rPr>
          <w:fldChar w:fldCharType="separate"/>
        </w:r>
        <w:r w:rsidRPr="002C3E51">
          <w:rPr>
            <w:noProof/>
            <w:webHidden/>
          </w:rPr>
          <w:t>12</w:t>
        </w:r>
        <w:r w:rsidR="001F168F" w:rsidRPr="002C3E51">
          <w:rPr>
            <w:noProof/>
            <w:webHidden/>
          </w:rPr>
          <w:fldChar w:fldCharType="end"/>
        </w:r>
      </w:hyperlink>
    </w:p>
    <w:p w14:paraId="4EDB318F" w14:textId="214226FD" w:rsidR="001F168F" w:rsidRPr="002C3E51" w:rsidRDefault="002C3E51">
      <w:pPr>
        <w:pStyle w:val="TM2"/>
        <w:tabs>
          <w:tab w:val="right" w:leader="dot" w:pos="10054"/>
        </w:tabs>
        <w:rPr>
          <w:rFonts w:eastAsiaTheme="minorEastAsia" w:cstheme="minorBidi"/>
          <w:smallCaps w:val="0"/>
          <w:noProof/>
          <w:kern w:val="2"/>
          <w:sz w:val="24"/>
          <w:szCs w:val="24"/>
          <w14:ligatures w14:val="standardContextual"/>
        </w:rPr>
      </w:pPr>
      <w:hyperlink w:anchor="_Toc238027243" w:history="1">
        <w:r w:rsidR="001F168F" w:rsidRPr="002C3E51">
          <w:rPr>
            <w:rStyle w:val="Lienhypertexte"/>
            <w:rFonts w:ascii="Bookman Old Style" w:hAnsi="Bookman Old Style"/>
            <w:noProof/>
          </w:rPr>
          <w:t>II.1 - CONFORMITE AUX NORMES</w:t>
        </w:r>
        <w:r w:rsidR="001F168F" w:rsidRPr="002C3E51">
          <w:rPr>
            <w:noProof/>
            <w:webHidden/>
          </w:rPr>
          <w:tab/>
        </w:r>
        <w:r w:rsidR="001F168F" w:rsidRPr="002C3E51">
          <w:rPr>
            <w:noProof/>
            <w:webHidden/>
          </w:rPr>
          <w:fldChar w:fldCharType="begin"/>
        </w:r>
        <w:r w:rsidR="001F168F" w:rsidRPr="002C3E51">
          <w:rPr>
            <w:noProof/>
            <w:webHidden/>
          </w:rPr>
          <w:instrText xml:space="preserve"> PAGEREF _Toc238027243 \h </w:instrText>
        </w:r>
        <w:r w:rsidR="001F168F" w:rsidRPr="002C3E51">
          <w:rPr>
            <w:noProof/>
            <w:webHidden/>
          </w:rPr>
        </w:r>
        <w:r w:rsidR="001F168F" w:rsidRPr="002C3E51">
          <w:rPr>
            <w:noProof/>
            <w:webHidden/>
          </w:rPr>
          <w:fldChar w:fldCharType="separate"/>
        </w:r>
        <w:r w:rsidRPr="002C3E51">
          <w:rPr>
            <w:noProof/>
            <w:webHidden/>
          </w:rPr>
          <w:t>12</w:t>
        </w:r>
        <w:r w:rsidR="001F168F" w:rsidRPr="002C3E51">
          <w:rPr>
            <w:noProof/>
            <w:webHidden/>
          </w:rPr>
          <w:fldChar w:fldCharType="end"/>
        </w:r>
      </w:hyperlink>
    </w:p>
    <w:p w14:paraId="4A0918FC" w14:textId="4C772A63" w:rsidR="001F168F" w:rsidRPr="002C3E51" w:rsidRDefault="002C3E51">
      <w:pPr>
        <w:pStyle w:val="TM2"/>
        <w:tabs>
          <w:tab w:val="right" w:leader="dot" w:pos="10054"/>
        </w:tabs>
        <w:rPr>
          <w:rFonts w:eastAsiaTheme="minorEastAsia" w:cstheme="minorBidi"/>
          <w:smallCaps w:val="0"/>
          <w:noProof/>
          <w:kern w:val="2"/>
          <w:sz w:val="24"/>
          <w:szCs w:val="24"/>
          <w14:ligatures w14:val="standardContextual"/>
        </w:rPr>
      </w:pPr>
      <w:hyperlink w:anchor="_Toc238027244" w:history="1">
        <w:r w:rsidR="001F168F" w:rsidRPr="002C3E51">
          <w:rPr>
            <w:rStyle w:val="Lienhypertexte"/>
            <w:rFonts w:ascii="Bookman Old Style" w:hAnsi="Bookman Old Style"/>
            <w:noProof/>
          </w:rPr>
          <w:t>II.2 - CARACTERISTIQUES DES MATERIAUX</w:t>
        </w:r>
        <w:r w:rsidR="001F168F" w:rsidRPr="002C3E51">
          <w:rPr>
            <w:noProof/>
            <w:webHidden/>
          </w:rPr>
          <w:tab/>
        </w:r>
        <w:r w:rsidR="001F168F" w:rsidRPr="002C3E51">
          <w:rPr>
            <w:noProof/>
            <w:webHidden/>
          </w:rPr>
          <w:fldChar w:fldCharType="begin"/>
        </w:r>
        <w:r w:rsidR="001F168F" w:rsidRPr="002C3E51">
          <w:rPr>
            <w:noProof/>
            <w:webHidden/>
          </w:rPr>
          <w:instrText xml:space="preserve"> PAGEREF _Toc238027244 \h </w:instrText>
        </w:r>
        <w:r w:rsidR="001F168F" w:rsidRPr="002C3E51">
          <w:rPr>
            <w:noProof/>
            <w:webHidden/>
          </w:rPr>
        </w:r>
        <w:r w:rsidR="001F168F" w:rsidRPr="002C3E51">
          <w:rPr>
            <w:noProof/>
            <w:webHidden/>
          </w:rPr>
          <w:fldChar w:fldCharType="separate"/>
        </w:r>
        <w:r w:rsidRPr="002C3E51">
          <w:rPr>
            <w:noProof/>
            <w:webHidden/>
          </w:rPr>
          <w:t>12</w:t>
        </w:r>
        <w:r w:rsidR="001F168F" w:rsidRPr="002C3E51">
          <w:rPr>
            <w:noProof/>
            <w:webHidden/>
          </w:rPr>
          <w:fldChar w:fldCharType="end"/>
        </w:r>
      </w:hyperlink>
    </w:p>
    <w:p w14:paraId="5A1053D0" w14:textId="6A5EADA7" w:rsidR="001F168F" w:rsidRPr="002C3E51" w:rsidRDefault="002C3E51">
      <w:pPr>
        <w:pStyle w:val="TM2"/>
        <w:tabs>
          <w:tab w:val="right" w:leader="dot" w:pos="10054"/>
        </w:tabs>
        <w:rPr>
          <w:rFonts w:eastAsiaTheme="minorEastAsia" w:cstheme="minorBidi"/>
          <w:smallCaps w:val="0"/>
          <w:noProof/>
          <w:kern w:val="2"/>
          <w:sz w:val="24"/>
          <w:szCs w:val="24"/>
          <w14:ligatures w14:val="standardContextual"/>
        </w:rPr>
      </w:pPr>
      <w:hyperlink w:anchor="_Toc238027245" w:history="1">
        <w:r w:rsidR="001F168F" w:rsidRPr="002C3E51">
          <w:rPr>
            <w:rStyle w:val="Lienhypertexte"/>
            <w:rFonts w:ascii="Bookman Old Style" w:hAnsi="Bookman Old Style"/>
            <w:noProof/>
          </w:rPr>
          <w:t>II.3 - DOSAGE DE BETON ET DE MORTIER</w:t>
        </w:r>
        <w:r w:rsidR="001F168F" w:rsidRPr="002C3E51">
          <w:rPr>
            <w:noProof/>
            <w:webHidden/>
          </w:rPr>
          <w:tab/>
        </w:r>
        <w:r w:rsidR="001F168F" w:rsidRPr="002C3E51">
          <w:rPr>
            <w:noProof/>
            <w:webHidden/>
          </w:rPr>
          <w:fldChar w:fldCharType="begin"/>
        </w:r>
        <w:r w:rsidR="001F168F" w:rsidRPr="002C3E51">
          <w:rPr>
            <w:noProof/>
            <w:webHidden/>
          </w:rPr>
          <w:instrText xml:space="preserve"> PAGEREF _Toc238027245 \h </w:instrText>
        </w:r>
        <w:r w:rsidR="001F168F" w:rsidRPr="002C3E51">
          <w:rPr>
            <w:noProof/>
            <w:webHidden/>
          </w:rPr>
        </w:r>
        <w:r w:rsidR="001F168F" w:rsidRPr="002C3E51">
          <w:rPr>
            <w:noProof/>
            <w:webHidden/>
          </w:rPr>
          <w:fldChar w:fldCharType="separate"/>
        </w:r>
        <w:r w:rsidRPr="002C3E51">
          <w:rPr>
            <w:noProof/>
            <w:webHidden/>
          </w:rPr>
          <w:t>13</w:t>
        </w:r>
        <w:r w:rsidR="001F168F" w:rsidRPr="002C3E51">
          <w:rPr>
            <w:noProof/>
            <w:webHidden/>
          </w:rPr>
          <w:fldChar w:fldCharType="end"/>
        </w:r>
      </w:hyperlink>
    </w:p>
    <w:p w14:paraId="3F6C2B5A" w14:textId="1A477BCE" w:rsidR="001F168F" w:rsidRPr="002C3E51" w:rsidRDefault="002C3E51">
      <w:pPr>
        <w:pStyle w:val="TM2"/>
        <w:tabs>
          <w:tab w:val="right" w:leader="dot" w:pos="10054"/>
        </w:tabs>
        <w:rPr>
          <w:rFonts w:eastAsiaTheme="minorEastAsia" w:cstheme="minorBidi"/>
          <w:smallCaps w:val="0"/>
          <w:noProof/>
          <w:kern w:val="2"/>
          <w:sz w:val="24"/>
          <w:szCs w:val="24"/>
          <w14:ligatures w14:val="standardContextual"/>
        </w:rPr>
      </w:pPr>
      <w:hyperlink w:anchor="_Toc238027246" w:history="1">
        <w:r w:rsidR="001F168F" w:rsidRPr="002C3E51">
          <w:rPr>
            <w:rStyle w:val="Lienhypertexte"/>
            <w:rFonts w:ascii="Bookman Old Style" w:hAnsi="Bookman Old Style"/>
            <w:noProof/>
          </w:rPr>
          <w:t>II.4 - FABRICATION DU ‘’LAITIER’’ DE CIMENT</w:t>
        </w:r>
        <w:r w:rsidR="001F168F" w:rsidRPr="002C3E51">
          <w:rPr>
            <w:noProof/>
            <w:webHidden/>
          </w:rPr>
          <w:tab/>
        </w:r>
        <w:r w:rsidR="001F168F" w:rsidRPr="002C3E51">
          <w:rPr>
            <w:noProof/>
            <w:webHidden/>
          </w:rPr>
          <w:fldChar w:fldCharType="begin"/>
        </w:r>
        <w:r w:rsidR="001F168F" w:rsidRPr="002C3E51">
          <w:rPr>
            <w:noProof/>
            <w:webHidden/>
          </w:rPr>
          <w:instrText xml:space="preserve"> PAGEREF _Toc238027246 \h </w:instrText>
        </w:r>
        <w:r w:rsidR="001F168F" w:rsidRPr="002C3E51">
          <w:rPr>
            <w:noProof/>
            <w:webHidden/>
          </w:rPr>
        </w:r>
        <w:r w:rsidR="001F168F" w:rsidRPr="002C3E51">
          <w:rPr>
            <w:noProof/>
            <w:webHidden/>
          </w:rPr>
          <w:fldChar w:fldCharType="separate"/>
        </w:r>
        <w:r w:rsidRPr="002C3E51">
          <w:rPr>
            <w:noProof/>
            <w:webHidden/>
          </w:rPr>
          <w:t>15</w:t>
        </w:r>
        <w:r w:rsidR="001F168F" w:rsidRPr="002C3E51">
          <w:rPr>
            <w:noProof/>
            <w:webHidden/>
          </w:rPr>
          <w:fldChar w:fldCharType="end"/>
        </w:r>
      </w:hyperlink>
    </w:p>
    <w:p w14:paraId="33C7FEE7" w14:textId="22EE390A" w:rsidR="001F168F" w:rsidRPr="002C3E51" w:rsidRDefault="002C3E51">
      <w:pPr>
        <w:pStyle w:val="TM2"/>
        <w:tabs>
          <w:tab w:val="right" w:leader="dot" w:pos="10054"/>
        </w:tabs>
        <w:rPr>
          <w:rFonts w:eastAsiaTheme="minorEastAsia" w:cstheme="minorBidi"/>
          <w:smallCaps w:val="0"/>
          <w:noProof/>
          <w:kern w:val="2"/>
          <w:sz w:val="24"/>
          <w:szCs w:val="24"/>
          <w14:ligatures w14:val="standardContextual"/>
        </w:rPr>
      </w:pPr>
      <w:hyperlink w:anchor="_Toc238027247" w:history="1">
        <w:r w:rsidR="001F168F" w:rsidRPr="002C3E51">
          <w:rPr>
            <w:rStyle w:val="Lienhypertexte"/>
            <w:rFonts w:ascii="Bookman Old Style" w:hAnsi="Bookman Old Style"/>
            <w:noProof/>
          </w:rPr>
          <w:t>II.5 - FOURNITURE DE LA POMPE IMMERGEE</w:t>
        </w:r>
        <w:r w:rsidR="001F168F" w:rsidRPr="002C3E51">
          <w:rPr>
            <w:noProof/>
            <w:webHidden/>
          </w:rPr>
          <w:tab/>
        </w:r>
        <w:r w:rsidR="001F168F" w:rsidRPr="002C3E51">
          <w:rPr>
            <w:noProof/>
            <w:webHidden/>
          </w:rPr>
          <w:fldChar w:fldCharType="begin"/>
        </w:r>
        <w:r w:rsidR="001F168F" w:rsidRPr="002C3E51">
          <w:rPr>
            <w:noProof/>
            <w:webHidden/>
          </w:rPr>
          <w:instrText xml:space="preserve"> PAGEREF _Toc238027247 \h </w:instrText>
        </w:r>
        <w:r w:rsidR="001F168F" w:rsidRPr="002C3E51">
          <w:rPr>
            <w:noProof/>
            <w:webHidden/>
          </w:rPr>
        </w:r>
        <w:r w:rsidR="001F168F" w:rsidRPr="002C3E51">
          <w:rPr>
            <w:noProof/>
            <w:webHidden/>
          </w:rPr>
          <w:fldChar w:fldCharType="separate"/>
        </w:r>
        <w:r w:rsidRPr="002C3E51">
          <w:rPr>
            <w:noProof/>
            <w:webHidden/>
          </w:rPr>
          <w:t>15</w:t>
        </w:r>
        <w:r w:rsidR="001F168F" w:rsidRPr="002C3E51">
          <w:rPr>
            <w:noProof/>
            <w:webHidden/>
          </w:rPr>
          <w:fldChar w:fldCharType="end"/>
        </w:r>
      </w:hyperlink>
    </w:p>
    <w:p w14:paraId="1A8AAA47" w14:textId="63F8D1A5" w:rsidR="001F168F" w:rsidRPr="002C3E51" w:rsidRDefault="002C3E51">
      <w:pPr>
        <w:pStyle w:val="TM1"/>
        <w:tabs>
          <w:tab w:val="right" w:leader="dot" w:pos="10054"/>
        </w:tabs>
        <w:rPr>
          <w:rFonts w:eastAsiaTheme="minorEastAsia" w:cstheme="minorBidi"/>
          <w:b w:val="0"/>
          <w:bCs w:val="0"/>
          <w:caps w:val="0"/>
          <w:noProof/>
          <w:kern w:val="2"/>
          <w:sz w:val="24"/>
          <w:szCs w:val="24"/>
          <w14:ligatures w14:val="standardContextual"/>
        </w:rPr>
      </w:pPr>
      <w:hyperlink w:anchor="_Toc238027248" w:history="1">
        <w:r w:rsidR="001F168F" w:rsidRPr="002C3E51">
          <w:rPr>
            <w:rStyle w:val="Lienhypertexte"/>
            <w:rFonts w:ascii="Bookman Old Style" w:hAnsi="Bookman Old Style"/>
            <w:noProof/>
          </w:rPr>
          <w:t>CHAPITRE III - DESCRIPTION DES PRESTATIONS</w:t>
        </w:r>
        <w:r w:rsidR="001F168F" w:rsidRPr="002C3E51">
          <w:rPr>
            <w:noProof/>
            <w:webHidden/>
          </w:rPr>
          <w:tab/>
        </w:r>
        <w:r w:rsidR="001F168F" w:rsidRPr="002C3E51">
          <w:rPr>
            <w:noProof/>
            <w:webHidden/>
          </w:rPr>
          <w:fldChar w:fldCharType="begin"/>
        </w:r>
        <w:r w:rsidR="001F168F" w:rsidRPr="002C3E51">
          <w:rPr>
            <w:noProof/>
            <w:webHidden/>
          </w:rPr>
          <w:instrText xml:space="preserve"> PAGEREF _Toc238027248 \h </w:instrText>
        </w:r>
        <w:r w:rsidR="001F168F" w:rsidRPr="002C3E51">
          <w:rPr>
            <w:noProof/>
            <w:webHidden/>
          </w:rPr>
        </w:r>
        <w:r w:rsidR="001F168F" w:rsidRPr="002C3E51">
          <w:rPr>
            <w:noProof/>
            <w:webHidden/>
          </w:rPr>
          <w:fldChar w:fldCharType="separate"/>
        </w:r>
        <w:r w:rsidRPr="002C3E51">
          <w:rPr>
            <w:noProof/>
            <w:webHidden/>
          </w:rPr>
          <w:t>21</w:t>
        </w:r>
        <w:r w:rsidR="001F168F" w:rsidRPr="002C3E51">
          <w:rPr>
            <w:noProof/>
            <w:webHidden/>
          </w:rPr>
          <w:fldChar w:fldCharType="end"/>
        </w:r>
      </w:hyperlink>
    </w:p>
    <w:p w14:paraId="54B32EC6" w14:textId="2F069F65" w:rsidR="001F168F" w:rsidRPr="002C3E51" w:rsidRDefault="002C3E51">
      <w:pPr>
        <w:pStyle w:val="TM2"/>
        <w:tabs>
          <w:tab w:val="right" w:leader="dot" w:pos="10054"/>
        </w:tabs>
        <w:rPr>
          <w:rFonts w:eastAsiaTheme="minorEastAsia" w:cstheme="minorBidi"/>
          <w:smallCaps w:val="0"/>
          <w:noProof/>
          <w:kern w:val="2"/>
          <w:sz w:val="24"/>
          <w:szCs w:val="24"/>
          <w14:ligatures w14:val="standardContextual"/>
        </w:rPr>
      </w:pPr>
      <w:hyperlink w:anchor="_Toc238027249" w:history="1">
        <w:r w:rsidR="001F168F" w:rsidRPr="002C3E51">
          <w:rPr>
            <w:rStyle w:val="Lienhypertexte"/>
            <w:rFonts w:ascii="Bookman Old Style" w:hAnsi="Bookman Old Style"/>
            <w:noProof/>
          </w:rPr>
          <w:t>III.1 - ETUDES GEOPHYSIQUES</w:t>
        </w:r>
        <w:r w:rsidR="001F168F" w:rsidRPr="002C3E51">
          <w:rPr>
            <w:noProof/>
            <w:webHidden/>
          </w:rPr>
          <w:tab/>
        </w:r>
        <w:r w:rsidR="001F168F" w:rsidRPr="002C3E51">
          <w:rPr>
            <w:noProof/>
            <w:webHidden/>
          </w:rPr>
          <w:fldChar w:fldCharType="begin"/>
        </w:r>
        <w:r w:rsidR="001F168F" w:rsidRPr="002C3E51">
          <w:rPr>
            <w:noProof/>
            <w:webHidden/>
          </w:rPr>
          <w:instrText xml:space="preserve"> PAGEREF _Toc238027249 \h </w:instrText>
        </w:r>
        <w:r w:rsidR="001F168F" w:rsidRPr="002C3E51">
          <w:rPr>
            <w:noProof/>
            <w:webHidden/>
          </w:rPr>
        </w:r>
        <w:r w:rsidR="001F168F" w:rsidRPr="002C3E51">
          <w:rPr>
            <w:noProof/>
            <w:webHidden/>
          </w:rPr>
          <w:fldChar w:fldCharType="separate"/>
        </w:r>
        <w:r w:rsidRPr="002C3E51">
          <w:rPr>
            <w:noProof/>
            <w:webHidden/>
          </w:rPr>
          <w:t>21</w:t>
        </w:r>
        <w:r w:rsidR="001F168F" w:rsidRPr="002C3E51">
          <w:rPr>
            <w:noProof/>
            <w:webHidden/>
          </w:rPr>
          <w:fldChar w:fldCharType="end"/>
        </w:r>
      </w:hyperlink>
    </w:p>
    <w:p w14:paraId="7916389E" w14:textId="086702D4" w:rsidR="001F168F" w:rsidRPr="002C3E51" w:rsidRDefault="002C3E51">
      <w:pPr>
        <w:pStyle w:val="TM2"/>
        <w:tabs>
          <w:tab w:val="right" w:leader="dot" w:pos="10054"/>
        </w:tabs>
        <w:rPr>
          <w:rFonts w:eastAsiaTheme="minorEastAsia" w:cstheme="minorBidi"/>
          <w:smallCaps w:val="0"/>
          <w:noProof/>
          <w:kern w:val="2"/>
          <w:sz w:val="24"/>
          <w:szCs w:val="24"/>
          <w14:ligatures w14:val="standardContextual"/>
        </w:rPr>
      </w:pPr>
      <w:hyperlink w:anchor="_Toc238027250" w:history="1">
        <w:r w:rsidR="001F168F" w:rsidRPr="002C3E51">
          <w:rPr>
            <w:rStyle w:val="Lienhypertexte"/>
            <w:rFonts w:ascii="Bookman Old Style" w:hAnsi="Bookman Old Style"/>
            <w:noProof/>
          </w:rPr>
          <w:t>III.2 - DESCRIPTION DES TRAVAUX DE FORAGE</w:t>
        </w:r>
        <w:r w:rsidR="001F168F" w:rsidRPr="002C3E51">
          <w:rPr>
            <w:noProof/>
            <w:webHidden/>
          </w:rPr>
          <w:tab/>
        </w:r>
        <w:r w:rsidR="001F168F" w:rsidRPr="002C3E51">
          <w:rPr>
            <w:noProof/>
            <w:webHidden/>
          </w:rPr>
          <w:fldChar w:fldCharType="begin"/>
        </w:r>
        <w:r w:rsidR="001F168F" w:rsidRPr="002C3E51">
          <w:rPr>
            <w:noProof/>
            <w:webHidden/>
          </w:rPr>
          <w:instrText xml:space="preserve"> PAGEREF _Toc238027250 \h </w:instrText>
        </w:r>
        <w:r w:rsidR="001F168F" w:rsidRPr="002C3E51">
          <w:rPr>
            <w:noProof/>
            <w:webHidden/>
          </w:rPr>
        </w:r>
        <w:r w:rsidR="001F168F" w:rsidRPr="002C3E51">
          <w:rPr>
            <w:noProof/>
            <w:webHidden/>
          </w:rPr>
          <w:fldChar w:fldCharType="separate"/>
        </w:r>
        <w:r w:rsidRPr="002C3E51">
          <w:rPr>
            <w:noProof/>
            <w:webHidden/>
          </w:rPr>
          <w:t>23</w:t>
        </w:r>
        <w:r w:rsidR="001F168F" w:rsidRPr="002C3E51">
          <w:rPr>
            <w:noProof/>
            <w:webHidden/>
          </w:rPr>
          <w:fldChar w:fldCharType="end"/>
        </w:r>
      </w:hyperlink>
    </w:p>
    <w:p w14:paraId="64870BAB" w14:textId="3857D31A" w:rsidR="001F168F" w:rsidRPr="002C3E51" w:rsidRDefault="002C3E51">
      <w:pPr>
        <w:pStyle w:val="TM2"/>
        <w:tabs>
          <w:tab w:val="right" w:leader="dot" w:pos="10054"/>
        </w:tabs>
        <w:rPr>
          <w:rFonts w:eastAsiaTheme="minorEastAsia" w:cstheme="minorBidi"/>
          <w:smallCaps w:val="0"/>
          <w:noProof/>
          <w:kern w:val="2"/>
          <w:sz w:val="24"/>
          <w:szCs w:val="24"/>
          <w14:ligatures w14:val="standardContextual"/>
        </w:rPr>
      </w:pPr>
      <w:hyperlink w:anchor="_Toc238027251" w:history="1">
        <w:r w:rsidR="001F168F" w:rsidRPr="002C3E51">
          <w:rPr>
            <w:rStyle w:val="Lienhypertexte"/>
            <w:rFonts w:ascii="Bookman Old Style" w:hAnsi="Bookman Old Style"/>
            <w:noProof/>
          </w:rPr>
          <w:t>III.3 - EXECUTION DE LA TETE DU FORAGE</w:t>
        </w:r>
        <w:r w:rsidR="001F168F" w:rsidRPr="002C3E51">
          <w:rPr>
            <w:noProof/>
            <w:webHidden/>
          </w:rPr>
          <w:tab/>
        </w:r>
        <w:r w:rsidR="001F168F" w:rsidRPr="002C3E51">
          <w:rPr>
            <w:noProof/>
            <w:webHidden/>
          </w:rPr>
          <w:fldChar w:fldCharType="begin"/>
        </w:r>
        <w:r w:rsidR="001F168F" w:rsidRPr="002C3E51">
          <w:rPr>
            <w:noProof/>
            <w:webHidden/>
          </w:rPr>
          <w:instrText xml:space="preserve"> PAGEREF _Toc238027251 \h </w:instrText>
        </w:r>
        <w:r w:rsidR="001F168F" w:rsidRPr="002C3E51">
          <w:rPr>
            <w:noProof/>
            <w:webHidden/>
          </w:rPr>
        </w:r>
        <w:r w:rsidR="001F168F" w:rsidRPr="002C3E51">
          <w:rPr>
            <w:noProof/>
            <w:webHidden/>
          </w:rPr>
          <w:fldChar w:fldCharType="separate"/>
        </w:r>
        <w:r w:rsidRPr="002C3E51">
          <w:rPr>
            <w:noProof/>
            <w:webHidden/>
          </w:rPr>
          <w:t>26</w:t>
        </w:r>
        <w:r w:rsidR="001F168F" w:rsidRPr="002C3E51">
          <w:rPr>
            <w:noProof/>
            <w:webHidden/>
          </w:rPr>
          <w:fldChar w:fldCharType="end"/>
        </w:r>
      </w:hyperlink>
    </w:p>
    <w:p w14:paraId="2BD78C25" w14:textId="69CD7806" w:rsidR="001F168F" w:rsidRPr="002C3E51" w:rsidRDefault="002C3E51">
      <w:pPr>
        <w:pStyle w:val="TM2"/>
        <w:tabs>
          <w:tab w:val="right" w:leader="dot" w:pos="10054"/>
        </w:tabs>
        <w:rPr>
          <w:rFonts w:eastAsiaTheme="minorEastAsia" w:cstheme="minorBidi"/>
          <w:smallCaps w:val="0"/>
          <w:noProof/>
          <w:kern w:val="2"/>
          <w:sz w:val="24"/>
          <w:szCs w:val="24"/>
          <w14:ligatures w14:val="standardContextual"/>
        </w:rPr>
      </w:pPr>
      <w:hyperlink w:anchor="_Toc238027252" w:history="1">
        <w:r w:rsidR="001F168F" w:rsidRPr="002C3E51">
          <w:rPr>
            <w:rStyle w:val="Lienhypertexte"/>
            <w:rFonts w:ascii="Bookman Old Style" w:hAnsi="Bookman Old Style"/>
            <w:noProof/>
          </w:rPr>
          <w:t>III.4 - EXECUTION DES BORNES FONTAINE</w:t>
        </w:r>
        <w:r w:rsidR="001F168F" w:rsidRPr="002C3E51">
          <w:rPr>
            <w:noProof/>
            <w:webHidden/>
          </w:rPr>
          <w:tab/>
        </w:r>
        <w:r w:rsidR="001F168F" w:rsidRPr="002C3E51">
          <w:rPr>
            <w:noProof/>
            <w:webHidden/>
          </w:rPr>
          <w:fldChar w:fldCharType="begin"/>
        </w:r>
        <w:r w:rsidR="001F168F" w:rsidRPr="002C3E51">
          <w:rPr>
            <w:noProof/>
            <w:webHidden/>
          </w:rPr>
          <w:instrText xml:space="preserve"> PAGEREF _Toc238027252 \h </w:instrText>
        </w:r>
        <w:r w:rsidR="001F168F" w:rsidRPr="002C3E51">
          <w:rPr>
            <w:noProof/>
            <w:webHidden/>
          </w:rPr>
        </w:r>
        <w:r w:rsidR="001F168F" w:rsidRPr="002C3E51">
          <w:rPr>
            <w:noProof/>
            <w:webHidden/>
          </w:rPr>
          <w:fldChar w:fldCharType="separate"/>
        </w:r>
        <w:r w:rsidRPr="002C3E51">
          <w:rPr>
            <w:noProof/>
            <w:webHidden/>
          </w:rPr>
          <w:t>26</w:t>
        </w:r>
        <w:r w:rsidR="001F168F" w:rsidRPr="002C3E51">
          <w:rPr>
            <w:noProof/>
            <w:webHidden/>
          </w:rPr>
          <w:fldChar w:fldCharType="end"/>
        </w:r>
      </w:hyperlink>
    </w:p>
    <w:p w14:paraId="072825EF" w14:textId="45E4C493" w:rsidR="001F168F" w:rsidRPr="002C3E51" w:rsidRDefault="002C3E51">
      <w:pPr>
        <w:pStyle w:val="TM2"/>
        <w:tabs>
          <w:tab w:val="right" w:leader="dot" w:pos="10054"/>
        </w:tabs>
        <w:rPr>
          <w:rFonts w:eastAsiaTheme="minorEastAsia" w:cstheme="minorBidi"/>
          <w:smallCaps w:val="0"/>
          <w:noProof/>
          <w:kern w:val="2"/>
          <w:sz w:val="24"/>
          <w:szCs w:val="24"/>
          <w14:ligatures w14:val="standardContextual"/>
        </w:rPr>
      </w:pPr>
      <w:hyperlink w:anchor="_Toc238027253" w:history="1">
        <w:r w:rsidR="001F168F" w:rsidRPr="002C3E51">
          <w:rPr>
            <w:rStyle w:val="Lienhypertexte"/>
            <w:rFonts w:ascii="Bookman Old Style" w:hAnsi="Bookman Old Style"/>
            <w:noProof/>
          </w:rPr>
          <w:t>III.5 - EXECUTION DU CHATEAU ET SALLE DE COMMANDE</w:t>
        </w:r>
        <w:r w:rsidR="001F168F" w:rsidRPr="002C3E51">
          <w:rPr>
            <w:noProof/>
            <w:webHidden/>
          </w:rPr>
          <w:tab/>
        </w:r>
        <w:r w:rsidR="001F168F" w:rsidRPr="002C3E51">
          <w:rPr>
            <w:noProof/>
            <w:webHidden/>
          </w:rPr>
          <w:fldChar w:fldCharType="begin"/>
        </w:r>
        <w:r w:rsidR="001F168F" w:rsidRPr="002C3E51">
          <w:rPr>
            <w:noProof/>
            <w:webHidden/>
          </w:rPr>
          <w:instrText xml:space="preserve"> PAGEREF _Toc238027253 \h </w:instrText>
        </w:r>
        <w:r w:rsidR="001F168F" w:rsidRPr="002C3E51">
          <w:rPr>
            <w:noProof/>
            <w:webHidden/>
          </w:rPr>
        </w:r>
        <w:r w:rsidR="001F168F" w:rsidRPr="002C3E51">
          <w:rPr>
            <w:noProof/>
            <w:webHidden/>
          </w:rPr>
          <w:fldChar w:fldCharType="separate"/>
        </w:r>
        <w:r w:rsidRPr="002C3E51">
          <w:rPr>
            <w:noProof/>
            <w:webHidden/>
          </w:rPr>
          <w:t>27</w:t>
        </w:r>
        <w:r w:rsidR="001F168F" w:rsidRPr="002C3E51">
          <w:rPr>
            <w:noProof/>
            <w:webHidden/>
          </w:rPr>
          <w:fldChar w:fldCharType="end"/>
        </w:r>
      </w:hyperlink>
    </w:p>
    <w:p w14:paraId="2A440809" w14:textId="24EFC368" w:rsidR="001F168F" w:rsidRPr="002C3E51" w:rsidRDefault="002C3E51">
      <w:pPr>
        <w:pStyle w:val="TM2"/>
        <w:tabs>
          <w:tab w:val="right" w:leader="dot" w:pos="10054"/>
        </w:tabs>
        <w:rPr>
          <w:rFonts w:eastAsiaTheme="minorEastAsia" w:cstheme="minorBidi"/>
          <w:smallCaps w:val="0"/>
          <w:noProof/>
          <w:kern w:val="2"/>
          <w:sz w:val="24"/>
          <w:szCs w:val="24"/>
          <w14:ligatures w14:val="standardContextual"/>
        </w:rPr>
      </w:pPr>
      <w:hyperlink w:anchor="_Toc238027254" w:history="1">
        <w:r w:rsidR="001F168F" w:rsidRPr="002C3E51">
          <w:rPr>
            <w:rStyle w:val="Lienhypertexte"/>
            <w:rFonts w:ascii="Bookman Old Style" w:hAnsi="Bookman Old Style"/>
            <w:noProof/>
          </w:rPr>
          <w:t>III.6- POSE DES PANNEAUX SOALIRES PHOTOVOLTAÏQUES</w:t>
        </w:r>
        <w:r w:rsidR="001F168F" w:rsidRPr="002C3E51">
          <w:rPr>
            <w:noProof/>
            <w:webHidden/>
          </w:rPr>
          <w:tab/>
        </w:r>
        <w:r w:rsidR="001F168F" w:rsidRPr="002C3E51">
          <w:rPr>
            <w:noProof/>
            <w:webHidden/>
          </w:rPr>
          <w:fldChar w:fldCharType="begin"/>
        </w:r>
        <w:r w:rsidR="001F168F" w:rsidRPr="002C3E51">
          <w:rPr>
            <w:noProof/>
            <w:webHidden/>
          </w:rPr>
          <w:instrText xml:space="preserve"> PAGEREF _Toc238027254 \h </w:instrText>
        </w:r>
        <w:r w:rsidR="001F168F" w:rsidRPr="002C3E51">
          <w:rPr>
            <w:noProof/>
            <w:webHidden/>
          </w:rPr>
        </w:r>
        <w:r w:rsidR="001F168F" w:rsidRPr="002C3E51">
          <w:rPr>
            <w:noProof/>
            <w:webHidden/>
          </w:rPr>
          <w:fldChar w:fldCharType="separate"/>
        </w:r>
        <w:r w:rsidRPr="002C3E51">
          <w:rPr>
            <w:noProof/>
            <w:webHidden/>
          </w:rPr>
          <w:t>30</w:t>
        </w:r>
        <w:r w:rsidR="001F168F" w:rsidRPr="002C3E51">
          <w:rPr>
            <w:noProof/>
            <w:webHidden/>
          </w:rPr>
          <w:fldChar w:fldCharType="end"/>
        </w:r>
      </w:hyperlink>
    </w:p>
    <w:p w14:paraId="0EF4FC51" w14:textId="2844CBD2" w:rsidR="001F168F" w:rsidRPr="002C3E51" w:rsidRDefault="002C3E51">
      <w:pPr>
        <w:pStyle w:val="TM2"/>
        <w:tabs>
          <w:tab w:val="right" w:leader="dot" w:pos="10054"/>
        </w:tabs>
        <w:rPr>
          <w:rFonts w:eastAsiaTheme="minorEastAsia" w:cstheme="minorBidi"/>
          <w:smallCaps w:val="0"/>
          <w:noProof/>
          <w:kern w:val="2"/>
          <w:sz w:val="24"/>
          <w:szCs w:val="24"/>
          <w14:ligatures w14:val="standardContextual"/>
        </w:rPr>
      </w:pPr>
      <w:hyperlink w:anchor="_Toc238027255" w:history="1">
        <w:r w:rsidR="001F168F" w:rsidRPr="002C3E51">
          <w:rPr>
            <w:rStyle w:val="Lienhypertexte"/>
            <w:rFonts w:ascii="Bookman Old Style" w:hAnsi="Bookman Old Style"/>
            <w:noProof/>
          </w:rPr>
          <w:t>III.7 DESCRIPTION DES CONDUITES ET ROBINETTERIE</w:t>
        </w:r>
        <w:r w:rsidR="001F168F" w:rsidRPr="002C3E51">
          <w:rPr>
            <w:noProof/>
            <w:webHidden/>
          </w:rPr>
          <w:tab/>
        </w:r>
        <w:r w:rsidR="001F168F" w:rsidRPr="002C3E51">
          <w:rPr>
            <w:noProof/>
            <w:webHidden/>
          </w:rPr>
          <w:fldChar w:fldCharType="begin"/>
        </w:r>
        <w:r w:rsidR="001F168F" w:rsidRPr="002C3E51">
          <w:rPr>
            <w:noProof/>
            <w:webHidden/>
          </w:rPr>
          <w:instrText xml:space="preserve"> PAGEREF _Toc238027255 \h </w:instrText>
        </w:r>
        <w:r w:rsidR="001F168F" w:rsidRPr="002C3E51">
          <w:rPr>
            <w:noProof/>
            <w:webHidden/>
          </w:rPr>
        </w:r>
        <w:r w:rsidR="001F168F" w:rsidRPr="002C3E51">
          <w:rPr>
            <w:noProof/>
            <w:webHidden/>
          </w:rPr>
          <w:fldChar w:fldCharType="separate"/>
        </w:r>
        <w:r w:rsidRPr="002C3E51">
          <w:rPr>
            <w:noProof/>
            <w:webHidden/>
          </w:rPr>
          <w:t>30</w:t>
        </w:r>
        <w:r w:rsidR="001F168F" w:rsidRPr="002C3E51">
          <w:rPr>
            <w:noProof/>
            <w:webHidden/>
          </w:rPr>
          <w:fldChar w:fldCharType="end"/>
        </w:r>
      </w:hyperlink>
    </w:p>
    <w:p w14:paraId="678067FF" w14:textId="6A373C4C" w:rsidR="001F168F" w:rsidRPr="002C3E51" w:rsidRDefault="002C3E51">
      <w:pPr>
        <w:pStyle w:val="TM2"/>
        <w:tabs>
          <w:tab w:val="right" w:leader="dot" w:pos="10054"/>
        </w:tabs>
        <w:rPr>
          <w:rFonts w:eastAsiaTheme="minorEastAsia" w:cstheme="minorBidi"/>
          <w:smallCaps w:val="0"/>
          <w:noProof/>
          <w:kern w:val="2"/>
          <w:sz w:val="24"/>
          <w:szCs w:val="24"/>
          <w14:ligatures w14:val="standardContextual"/>
        </w:rPr>
      </w:pPr>
      <w:hyperlink w:anchor="_Toc238027256" w:history="1">
        <w:r w:rsidR="001F168F" w:rsidRPr="002C3E51">
          <w:rPr>
            <w:rStyle w:val="Lienhypertexte"/>
            <w:rFonts w:ascii="Bookman Old Style" w:hAnsi="Bookman Old Style"/>
            <w:noProof/>
          </w:rPr>
          <w:t>TRAVAUX PLOMBERIE</w:t>
        </w:r>
        <w:r w:rsidR="001F168F" w:rsidRPr="002C3E51">
          <w:rPr>
            <w:noProof/>
            <w:webHidden/>
          </w:rPr>
          <w:tab/>
        </w:r>
        <w:r w:rsidR="001F168F" w:rsidRPr="002C3E51">
          <w:rPr>
            <w:noProof/>
            <w:webHidden/>
          </w:rPr>
          <w:fldChar w:fldCharType="begin"/>
        </w:r>
        <w:r w:rsidR="001F168F" w:rsidRPr="002C3E51">
          <w:rPr>
            <w:noProof/>
            <w:webHidden/>
          </w:rPr>
          <w:instrText xml:space="preserve"> PAGEREF _Toc238027256 \h </w:instrText>
        </w:r>
        <w:r w:rsidR="001F168F" w:rsidRPr="002C3E51">
          <w:rPr>
            <w:noProof/>
            <w:webHidden/>
          </w:rPr>
        </w:r>
        <w:r w:rsidR="001F168F" w:rsidRPr="002C3E51">
          <w:rPr>
            <w:noProof/>
            <w:webHidden/>
          </w:rPr>
          <w:fldChar w:fldCharType="separate"/>
        </w:r>
        <w:r w:rsidRPr="002C3E51">
          <w:rPr>
            <w:noProof/>
            <w:webHidden/>
          </w:rPr>
          <w:t>31</w:t>
        </w:r>
        <w:r w:rsidR="001F168F" w:rsidRPr="002C3E51">
          <w:rPr>
            <w:noProof/>
            <w:webHidden/>
          </w:rPr>
          <w:fldChar w:fldCharType="end"/>
        </w:r>
      </w:hyperlink>
    </w:p>
    <w:p w14:paraId="442280CC" w14:textId="006A2700" w:rsidR="001F168F" w:rsidRPr="002C3E51" w:rsidRDefault="002C3E51">
      <w:pPr>
        <w:pStyle w:val="TM1"/>
        <w:tabs>
          <w:tab w:val="right" w:leader="dot" w:pos="10054"/>
        </w:tabs>
        <w:rPr>
          <w:rFonts w:eastAsiaTheme="minorEastAsia" w:cstheme="minorBidi"/>
          <w:b w:val="0"/>
          <w:bCs w:val="0"/>
          <w:caps w:val="0"/>
          <w:noProof/>
          <w:kern w:val="2"/>
          <w:sz w:val="24"/>
          <w:szCs w:val="24"/>
          <w14:ligatures w14:val="standardContextual"/>
        </w:rPr>
      </w:pPr>
      <w:hyperlink w:anchor="_Toc238027257" w:history="1">
        <w:r w:rsidR="001F168F" w:rsidRPr="002C3E51">
          <w:rPr>
            <w:rStyle w:val="Lienhypertexte"/>
            <w:rFonts w:ascii="Bookman Old Style" w:hAnsi="Bookman Old Style"/>
            <w:noProof/>
          </w:rPr>
          <w:t xml:space="preserve">CHAPITRE IV- LABELLISATION ET </w:t>
        </w:r>
        <w:r w:rsidR="001F168F" w:rsidRPr="002C3E51">
          <w:rPr>
            <w:rStyle w:val="Lienhypertexte"/>
            <w:rFonts w:ascii="Bookman Old Style" w:eastAsia="Arial" w:hAnsi="Bookman Old Style" w:cs="Arial"/>
            <w:noProof/>
          </w:rPr>
          <w:t>RAPPORT TECHNIQUE DE FIN DES TRAVAUX</w:t>
        </w:r>
        <w:r w:rsidR="001F168F" w:rsidRPr="002C3E51">
          <w:rPr>
            <w:noProof/>
            <w:webHidden/>
          </w:rPr>
          <w:tab/>
        </w:r>
        <w:r w:rsidR="001F168F" w:rsidRPr="002C3E51">
          <w:rPr>
            <w:noProof/>
            <w:webHidden/>
          </w:rPr>
          <w:fldChar w:fldCharType="begin"/>
        </w:r>
        <w:r w:rsidR="001F168F" w:rsidRPr="002C3E51">
          <w:rPr>
            <w:noProof/>
            <w:webHidden/>
          </w:rPr>
          <w:instrText xml:space="preserve"> PAGEREF _Toc238027257 \h </w:instrText>
        </w:r>
        <w:r w:rsidR="001F168F" w:rsidRPr="002C3E51">
          <w:rPr>
            <w:noProof/>
            <w:webHidden/>
          </w:rPr>
        </w:r>
        <w:r w:rsidR="001F168F" w:rsidRPr="002C3E51">
          <w:rPr>
            <w:noProof/>
            <w:webHidden/>
          </w:rPr>
          <w:fldChar w:fldCharType="separate"/>
        </w:r>
        <w:r w:rsidRPr="002C3E51">
          <w:rPr>
            <w:noProof/>
            <w:webHidden/>
          </w:rPr>
          <w:t>32</w:t>
        </w:r>
        <w:r w:rsidR="001F168F" w:rsidRPr="002C3E51">
          <w:rPr>
            <w:noProof/>
            <w:webHidden/>
          </w:rPr>
          <w:fldChar w:fldCharType="end"/>
        </w:r>
      </w:hyperlink>
    </w:p>
    <w:p w14:paraId="7AB3DFCF" w14:textId="1BD686FB" w:rsidR="001F168F" w:rsidRPr="002C3E51" w:rsidRDefault="002C3E51">
      <w:pPr>
        <w:pStyle w:val="TM1"/>
        <w:tabs>
          <w:tab w:val="right" w:leader="dot" w:pos="10054"/>
        </w:tabs>
        <w:rPr>
          <w:rFonts w:eastAsiaTheme="minorEastAsia" w:cstheme="minorBidi"/>
          <w:b w:val="0"/>
          <w:bCs w:val="0"/>
          <w:caps w:val="0"/>
          <w:noProof/>
          <w:kern w:val="2"/>
          <w:sz w:val="24"/>
          <w:szCs w:val="24"/>
          <w14:ligatures w14:val="standardContextual"/>
        </w:rPr>
      </w:pPr>
      <w:hyperlink w:anchor="_Toc238027258" w:history="1">
        <w:r w:rsidR="001F168F" w:rsidRPr="002C3E51">
          <w:rPr>
            <w:rStyle w:val="Lienhypertexte"/>
            <w:rFonts w:ascii="Bookman Old Style" w:hAnsi="Bookman Old Style" w:cs="Arial"/>
            <w:noProof/>
          </w:rPr>
          <w:t>PIECE N°02 : PLANS</w:t>
        </w:r>
        <w:r w:rsidR="001F168F" w:rsidRPr="002C3E51">
          <w:rPr>
            <w:noProof/>
            <w:webHidden/>
          </w:rPr>
          <w:tab/>
        </w:r>
        <w:r w:rsidR="001F168F" w:rsidRPr="002C3E51">
          <w:rPr>
            <w:noProof/>
            <w:webHidden/>
          </w:rPr>
          <w:fldChar w:fldCharType="begin"/>
        </w:r>
        <w:r w:rsidR="001F168F" w:rsidRPr="002C3E51">
          <w:rPr>
            <w:noProof/>
            <w:webHidden/>
          </w:rPr>
          <w:instrText xml:space="preserve"> PAGEREF _Toc238027258 \h </w:instrText>
        </w:r>
        <w:r w:rsidR="001F168F" w:rsidRPr="002C3E51">
          <w:rPr>
            <w:noProof/>
            <w:webHidden/>
          </w:rPr>
        </w:r>
        <w:r w:rsidR="001F168F" w:rsidRPr="002C3E51">
          <w:rPr>
            <w:noProof/>
            <w:webHidden/>
          </w:rPr>
          <w:fldChar w:fldCharType="separate"/>
        </w:r>
        <w:r w:rsidRPr="002C3E51">
          <w:rPr>
            <w:noProof/>
            <w:webHidden/>
          </w:rPr>
          <w:t>34</w:t>
        </w:r>
        <w:r w:rsidR="001F168F" w:rsidRPr="002C3E51">
          <w:rPr>
            <w:noProof/>
            <w:webHidden/>
          </w:rPr>
          <w:fldChar w:fldCharType="end"/>
        </w:r>
      </w:hyperlink>
    </w:p>
    <w:p w14:paraId="619DEFE6" w14:textId="2B2D072D" w:rsidR="001F168F" w:rsidRPr="002C3E51" w:rsidRDefault="002C3E51">
      <w:pPr>
        <w:pStyle w:val="TM1"/>
        <w:tabs>
          <w:tab w:val="left" w:pos="1440"/>
          <w:tab w:val="right" w:leader="dot" w:pos="10054"/>
        </w:tabs>
        <w:rPr>
          <w:rFonts w:eastAsiaTheme="minorEastAsia" w:cstheme="minorBidi"/>
          <w:b w:val="0"/>
          <w:bCs w:val="0"/>
          <w:caps w:val="0"/>
          <w:noProof/>
          <w:kern w:val="2"/>
          <w:sz w:val="24"/>
          <w:szCs w:val="24"/>
          <w14:ligatures w14:val="standardContextual"/>
        </w:rPr>
      </w:pPr>
      <w:hyperlink w:anchor="_Toc238027259" w:history="1">
        <w:r w:rsidR="001F168F" w:rsidRPr="002C3E51">
          <w:rPr>
            <w:rStyle w:val="Lienhypertexte"/>
            <w:rFonts w:ascii="Bookman Old Style" w:hAnsi="Bookman Old Style" w:cs="Arial"/>
            <w:noProof/>
          </w:rPr>
          <w:t>PIECE 03</w:t>
        </w:r>
        <w:r w:rsidR="001F168F" w:rsidRPr="002C3E51">
          <w:rPr>
            <w:rFonts w:eastAsiaTheme="minorEastAsia" w:cstheme="minorBidi"/>
            <w:b w:val="0"/>
            <w:bCs w:val="0"/>
            <w:caps w:val="0"/>
            <w:noProof/>
            <w:kern w:val="2"/>
            <w:sz w:val="24"/>
            <w:szCs w:val="24"/>
            <w14:ligatures w14:val="standardContextual"/>
          </w:rPr>
          <w:tab/>
        </w:r>
        <w:r w:rsidR="001F168F" w:rsidRPr="002C3E51">
          <w:rPr>
            <w:rStyle w:val="Lienhypertexte"/>
            <w:rFonts w:ascii="Bookman Old Style" w:hAnsi="Bookman Old Style" w:cs="Arial"/>
            <w:noProof/>
          </w:rPr>
          <w:t>EXIGENCES ENVIRONNEMENTALES ET SOCIALES (EES)</w:t>
        </w:r>
        <w:r w:rsidR="001F168F" w:rsidRPr="002C3E51">
          <w:rPr>
            <w:noProof/>
            <w:webHidden/>
          </w:rPr>
          <w:tab/>
        </w:r>
        <w:r w:rsidR="001F168F" w:rsidRPr="002C3E51">
          <w:rPr>
            <w:noProof/>
            <w:webHidden/>
          </w:rPr>
          <w:fldChar w:fldCharType="begin"/>
        </w:r>
        <w:r w:rsidR="001F168F" w:rsidRPr="002C3E51">
          <w:rPr>
            <w:noProof/>
            <w:webHidden/>
          </w:rPr>
          <w:instrText xml:space="preserve"> PAGEREF _Toc238027259 \h </w:instrText>
        </w:r>
        <w:r w:rsidR="001F168F" w:rsidRPr="002C3E51">
          <w:rPr>
            <w:noProof/>
            <w:webHidden/>
          </w:rPr>
        </w:r>
        <w:r w:rsidR="001F168F" w:rsidRPr="002C3E51">
          <w:rPr>
            <w:noProof/>
            <w:webHidden/>
          </w:rPr>
          <w:fldChar w:fldCharType="separate"/>
        </w:r>
        <w:r w:rsidRPr="002C3E51">
          <w:rPr>
            <w:noProof/>
            <w:webHidden/>
          </w:rPr>
          <w:t>50</w:t>
        </w:r>
        <w:r w:rsidR="001F168F" w:rsidRPr="002C3E51">
          <w:rPr>
            <w:noProof/>
            <w:webHidden/>
          </w:rPr>
          <w:fldChar w:fldCharType="end"/>
        </w:r>
      </w:hyperlink>
    </w:p>
    <w:p w14:paraId="03093362" w14:textId="37B38543" w:rsidR="001F168F" w:rsidRPr="002C3E51" w:rsidRDefault="002C3E51">
      <w:pPr>
        <w:pStyle w:val="TM1"/>
        <w:tabs>
          <w:tab w:val="left" w:pos="1440"/>
          <w:tab w:val="right" w:leader="dot" w:pos="10054"/>
        </w:tabs>
        <w:rPr>
          <w:rFonts w:eastAsiaTheme="minorEastAsia" w:cstheme="minorBidi"/>
          <w:b w:val="0"/>
          <w:bCs w:val="0"/>
          <w:caps w:val="0"/>
          <w:noProof/>
          <w:kern w:val="2"/>
          <w:sz w:val="24"/>
          <w:szCs w:val="24"/>
          <w14:ligatures w14:val="standardContextual"/>
        </w:rPr>
      </w:pPr>
      <w:hyperlink w:anchor="_Toc238027260" w:history="1">
        <w:r w:rsidR="001F168F" w:rsidRPr="002C3E51">
          <w:rPr>
            <w:rStyle w:val="Lienhypertexte"/>
            <w:rFonts w:ascii="Bookman Old Style" w:hAnsi="Bookman Old Style" w:cs="Arial"/>
            <w:noProof/>
          </w:rPr>
          <w:t>ANNEXE 2</w:t>
        </w:r>
        <w:r w:rsidR="001F168F" w:rsidRPr="002C3E51">
          <w:rPr>
            <w:rFonts w:eastAsiaTheme="minorEastAsia" w:cstheme="minorBidi"/>
            <w:b w:val="0"/>
            <w:bCs w:val="0"/>
            <w:caps w:val="0"/>
            <w:noProof/>
            <w:kern w:val="2"/>
            <w:sz w:val="24"/>
            <w:szCs w:val="24"/>
            <w14:ligatures w14:val="standardContextual"/>
          </w:rPr>
          <w:tab/>
        </w:r>
        <w:r w:rsidR="001F168F" w:rsidRPr="002C3E51">
          <w:rPr>
            <w:rStyle w:val="Lienhypertexte"/>
            <w:rFonts w:ascii="Bookman Old Style" w:hAnsi="Bookman Old Style" w:cs="Arial"/>
            <w:noProof/>
          </w:rPr>
          <w:t>FORMULAIRES DE SOUMISSION</w:t>
        </w:r>
        <w:r w:rsidR="001F168F" w:rsidRPr="002C3E51">
          <w:rPr>
            <w:noProof/>
            <w:webHidden/>
          </w:rPr>
          <w:tab/>
        </w:r>
        <w:r w:rsidR="001F168F" w:rsidRPr="002C3E51">
          <w:rPr>
            <w:noProof/>
            <w:webHidden/>
          </w:rPr>
          <w:fldChar w:fldCharType="begin"/>
        </w:r>
        <w:r w:rsidR="001F168F" w:rsidRPr="002C3E51">
          <w:rPr>
            <w:noProof/>
            <w:webHidden/>
          </w:rPr>
          <w:instrText xml:space="preserve"> PAGEREF _Toc238027260 \h </w:instrText>
        </w:r>
        <w:r w:rsidR="001F168F" w:rsidRPr="002C3E51">
          <w:rPr>
            <w:noProof/>
            <w:webHidden/>
          </w:rPr>
        </w:r>
        <w:r w:rsidR="001F168F" w:rsidRPr="002C3E51">
          <w:rPr>
            <w:noProof/>
            <w:webHidden/>
          </w:rPr>
          <w:fldChar w:fldCharType="separate"/>
        </w:r>
        <w:r w:rsidRPr="002C3E51">
          <w:rPr>
            <w:noProof/>
            <w:webHidden/>
          </w:rPr>
          <w:t>76</w:t>
        </w:r>
        <w:r w:rsidR="001F168F" w:rsidRPr="002C3E51">
          <w:rPr>
            <w:noProof/>
            <w:webHidden/>
          </w:rPr>
          <w:fldChar w:fldCharType="end"/>
        </w:r>
      </w:hyperlink>
    </w:p>
    <w:p w14:paraId="1304EE80" w14:textId="55479B13" w:rsidR="001F168F" w:rsidRPr="002C3E51" w:rsidRDefault="002C3E51">
      <w:pPr>
        <w:pStyle w:val="TM2"/>
        <w:tabs>
          <w:tab w:val="right" w:leader="dot" w:pos="10054"/>
        </w:tabs>
        <w:rPr>
          <w:rFonts w:eastAsiaTheme="minorEastAsia" w:cstheme="minorBidi"/>
          <w:smallCaps w:val="0"/>
          <w:noProof/>
          <w:kern w:val="2"/>
          <w:sz w:val="24"/>
          <w:szCs w:val="24"/>
          <w14:ligatures w14:val="standardContextual"/>
        </w:rPr>
      </w:pPr>
      <w:hyperlink w:anchor="_Toc238027261" w:history="1">
        <w:r w:rsidR="001F168F" w:rsidRPr="002C3E51">
          <w:rPr>
            <w:rStyle w:val="Lienhypertexte"/>
            <w:rFonts w:ascii="Bookman Old Style" w:hAnsi="Bookman Old Style" w:cs="Arial"/>
            <w:bCs/>
            <w:noProof/>
          </w:rPr>
          <w:t>FICHE DE RENSEIGNEMENT DE L’ENTREPRISE</w:t>
        </w:r>
        <w:r w:rsidR="001F168F" w:rsidRPr="002C3E51">
          <w:rPr>
            <w:noProof/>
            <w:webHidden/>
          </w:rPr>
          <w:tab/>
        </w:r>
        <w:r w:rsidR="001F168F" w:rsidRPr="002C3E51">
          <w:rPr>
            <w:noProof/>
            <w:webHidden/>
          </w:rPr>
          <w:fldChar w:fldCharType="begin"/>
        </w:r>
        <w:r w:rsidR="001F168F" w:rsidRPr="002C3E51">
          <w:rPr>
            <w:noProof/>
            <w:webHidden/>
          </w:rPr>
          <w:instrText xml:space="preserve"> PAGEREF _Toc238027261 \h </w:instrText>
        </w:r>
        <w:r w:rsidR="001F168F" w:rsidRPr="002C3E51">
          <w:rPr>
            <w:noProof/>
            <w:webHidden/>
          </w:rPr>
        </w:r>
        <w:r w:rsidR="001F168F" w:rsidRPr="002C3E51">
          <w:rPr>
            <w:noProof/>
            <w:webHidden/>
          </w:rPr>
          <w:fldChar w:fldCharType="separate"/>
        </w:r>
        <w:r w:rsidRPr="002C3E51">
          <w:rPr>
            <w:noProof/>
            <w:webHidden/>
          </w:rPr>
          <w:t>77</w:t>
        </w:r>
        <w:r w:rsidR="001F168F" w:rsidRPr="002C3E51">
          <w:rPr>
            <w:noProof/>
            <w:webHidden/>
          </w:rPr>
          <w:fldChar w:fldCharType="end"/>
        </w:r>
      </w:hyperlink>
    </w:p>
    <w:p w14:paraId="3F3E6B4F" w14:textId="3F9F7D47" w:rsidR="001F168F" w:rsidRPr="002C3E51" w:rsidRDefault="002C3E51">
      <w:pPr>
        <w:pStyle w:val="TM2"/>
        <w:tabs>
          <w:tab w:val="right" w:leader="dot" w:pos="10054"/>
        </w:tabs>
        <w:rPr>
          <w:rFonts w:eastAsiaTheme="minorEastAsia" w:cstheme="minorBidi"/>
          <w:smallCaps w:val="0"/>
          <w:noProof/>
          <w:kern w:val="2"/>
          <w:sz w:val="24"/>
          <w:szCs w:val="24"/>
          <w14:ligatures w14:val="standardContextual"/>
        </w:rPr>
      </w:pPr>
      <w:hyperlink w:anchor="_Toc238027262" w:history="1">
        <w:r w:rsidR="001F168F" w:rsidRPr="002C3E51">
          <w:rPr>
            <w:rStyle w:val="Lienhypertexte"/>
            <w:rFonts w:ascii="Bookman Old Style" w:hAnsi="Bookman Old Style" w:cs="Arial"/>
            <w:bCs/>
            <w:noProof/>
          </w:rPr>
          <w:t>SOUMISSION DE LA COTATION</w:t>
        </w:r>
        <w:r w:rsidR="001F168F" w:rsidRPr="002C3E51">
          <w:rPr>
            <w:noProof/>
            <w:webHidden/>
          </w:rPr>
          <w:tab/>
        </w:r>
        <w:r w:rsidR="001F168F" w:rsidRPr="002C3E51">
          <w:rPr>
            <w:noProof/>
            <w:webHidden/>
          </w:rPr>
          <w:fldChar w:fldCharType="begin"/>
        </w:r>
        <w:r w:rsidR="001F168F" w:rsidRPr="002C3E51">
          <w:rPr>
            <w:noProof/>
            <w:webHidden/>
          </w:rPr>
          <w:instrText xml:space="preserve"> PAGEREF _Toc238027262 \h </w:instrText>
        </w:r>
        <w:r w:rsidR="001F168F" w:rsidRPr="002C3E51">
          <w:rPr>
            <w:noProof/>
            <w:webHidden/>
          </w:rPr>
        </w:r>
        <w:r w:rsidR="001F168F" w:rsidRPr="002C3E51">
          <w:rPr>
            <w:noProof/>
            <w:webHidden/>
          </w:rPr>
          <w:fldChar w:fldCharType="separate"/>
        </w:r>
        <w:r w:rsidRPr="002C3E51">
          <w:rPr>
            <w:noProof/>
            <w:webHidden/>
          </w:rPr>
          <w:t>78</w:t>
        </w:r>
        <w:r w:rsidR="001F168F" w:rsidRPr="002C3E51">
          <w:rPr>
            <w:noProof/>
            <w:webHidden/>
          </w:rPr>
          <w:fldChar w:fldCharType="end"/>
        </w:r>
      </w:hyperlink>
    </w:p>
    <w:p w14:paraId="58A79921" w14:textId="645376D1" w:rsidR="001F168F" w:rsidRPr="002C3E51" w:rsidRDefault="002C3E51">
      <w:pPr>
        <w:pStyle w:val="TM2"/>
        <w:tabs>
          <w:tab w:val="right" w:leader="dot" w:pos="10054"/>
        </w:tabs>
        <w:rPr>
          <w:rFonts w:eastAsiaTheme="minorEastAsia" w:cstheme="minorBidi"/>
          <w:smallCaps w:val="0"/>
          <w:noProof/>
          <w:kern w:val="2"/>
          <w:sz w:val="24"/>
          <w:szCs w:val="24"/>
          <w14:ligatures w14:val="standardContextual"/>
        </w:rPr>
      </w:pPr>
      <w:hyperlink w:anchor="_Toc238027263" w:history="1">
        <w:r w:rsidR="001F168F" w:rsidRPr="002C3E51">
          <w:rPr>
            <w:rStyle w:val="Lienhypertexte"/>
            <w:rFonts w:ascii="Bookman Old Style" w:hAnsi="Bookman Old Style" w:cs="Arial"/>
            <w:bCs/>
            <w:noProof/>
            <w:lang w:eastAsia="en-US"/>
          </w:rPr>
          <w:t>PROPOSITION TECHNIQUE</w:t>
        </w:r>
        <w:r w:rsidR="001F168F" w:rsidRPr="002C3E51">
          <w:rPr>
            <w:noProof/>
            <w:webHidden/>
          </w:rPr>
          <w:tab/>
        </w:r>
        <w:r w:rsidR="001F168F" w:rsidRPr="002C3E51">
          <w:rPr>
            <w:noProof/>
            <w:webHidden/>
          </w:rPr>
          <w:fldChar w:fldCharType="begin"/>
        </w:r>
        <w:r w:rsidR="001F168F" w:rsidRPr="002C3E51">
          <w:rPr>
            <w:noProof/>
            <w:webHidden/>
          </w:rPr>
          <w:instrText xml:space="preserve"> PAGEREF _Toc238027263 \h </w:instrText>
        </w:r>
        <w:r w:rsidR="001F168F" w:rsidRPr="002C3E51">
          <w:rPr>
            <w:noProof/>
            <w:webHidden/>
          </w:rPr>
        </w:r>
        <w:r w:rsidR="001F168F" w:rsidRPr="002C3E51">
          <w:rPr>
            <w:noProof/>
            <w:webHidden/>
          </w:rPr>
          <w:fldChar w:fldCharType="separate"/>
        </w:r>
        <w:r w:rsidRPr="002C3E51">
          <w:rPr>
            <w:noProof/>
            <w:webHidden/>
          </w:rPr>
          <w:t>80</w:t>
        </w:r>
        <w:r w:rsidR="001F168F" w:rsidRPr="002C3E51">
          <w:rPr>
            <w:noProof/>
            <w:webHidden/>
          </w:rPr>
          <w:fldChar w:fldCharType="end"/>
        </w:r>
      </w:hyperlink>
    </w:p>
    <w:p w14:paraId="30AA6241" w14:textId="793FD336" w:rsidR="001F168F" w:rsidRPr="002C3E51" w:rsidRDefault="002C3E51">
      <w:pPr>
        <w:pStyle w:val="TM1"/>
        <w:tabs>
          <w:tab w:val="left" w:pos="1440"/>
          <w:tab w:val="right" w:leader="dot" w:pos="10054"/>
        </w:tabs>
        <w:rPr>
          <w:rFonts w:eastAsiaTheme="minorEastAsia" w:cstheme="minorBidi"/>
          <w:b w:val="0"/>
          <w:bCs w:val="0"/>
          <w:caps w:val="0"/>
          <w:noProof/>
          <w:kern w:val="2"/>
          <w:sz w:val="24"/>
          <w:szCs w:val="24"/>
          <w14:ligatures w14:val="standardContextual"/>
        </w:rPr>
      </w:pPr>
      <w:hyperlink w:anchor="_Toc238027264" w:history="1">
        <w:r w:rsidR="001F168F" w:rsidRPr="002C3E51">
          <w:rPr>
            <w:rStyle w:val="Lienhypertexte"/>
            <w:rFonts w:ascii="Bookman Old Style" w:hAnsi="Bookman Old Style" w:cs="Arial"/>
            <w:noProof/>
            <w:lang w:eastAsia="en-US"/>
          </w:rPr>
          <w:t>PIECE 04</w:t>
        </w:r>
        <w:r w:rsidR="001F168F" w:rsidRPr="002C3E51">
          <w:rPr>
            <w:rFonts w:eastAsiaTheme="minorEastAsia" w:cstheme="minorBidi"/>
            <w:b w:val="0"/>
            <w:bCs w:val="0"/>
            <w:caps w:val="0"/>
            <w:noProof/>
            <w:kern w:val="2"/>
            <w:sz w:val="24"/>
            <w:szCs w:val="24"/>
            <w14:ligatures w14:val="standardContextual"/>
          </w:rPr>
          <w:tab/>
        </w:r>
        <w:r w:rsidR="001F168F" w:rsidRPr="002C3E51">
          <w:rPr>
            <w:rStyle w:val="Lienhypertexte"/>
            <w:rFonts w:ascii="Bookman Old Style" w:hAnsi="Bookman Old Style" w:cs="Arial"/>
            <w:noProof/>
            <w:lang w:eastAsia="en-US"/>
          </w:rPr>
          <w:t xml:space="preserve">BORDEREAU </w:t>
        </w:r>
        <w:r w:rsidR="001F168F" w:rsidRPr="002C3E51">
          <w:rPr>
            <w:rStyle w:val="Lienhypertexte"/>
            <w:rFonts w:ascii="Bookman Old Style" w:hAnsi="Bookman Old Style" w:cs="Arial"/>
            <w:noProof/>
          </w:rPr>
          <w:t>DES</w:t>
        </w:r>
        <w:r w:rsidR="001F168F" w:rsidRPr="002C3E51">
          <w:rPr>
            <w:rStyle w:val="Lienhypertexte"/>
            <w:rFonts w:ascii="Bookman Old Style" w:hAnsi="Bookman Old Style" w:cs="Arial"/>
            <w:noProof/>
            <w:lang w:eastAsia="en-US"/>
          </w:rPr>
          <w:t xml:space="preserve"> PRIX UNITAIRES (BPU)</w:t>
        </w:r>
        <w:r w:rsidR="001F168F" w:rsidRPr="002C3E51">
          <w:rPr>
            <w:noProof/>
            <w:webHidden/>
          </w:rPr>
          <w:tab/>
        </w:r>
        <w:r w:rsidR="001F168F" w:rsidRPr="002C3E51">
          <w:rPr>
            <w:noProof/>
            <w:webHidden/>
          </w:rPr>
          <w:fldChar w:fldCharType="begin"/>
        </w:r>
        <w:r w:rsidR="001F168F" w:rsidRPr="002C3E51">
          <w:rPr>
            <w:noProof/>
            <w:webHidden/>
          </w:rPr>
          <w:instrText xml:space="preserve"> PAGEREF _Toc238027264 \h </w:instrText>
        </w:r>
        <w:r w:rsidR="001F168F" w:rsidRPr="002C3E51">
          <w:rPr>
            <w:noProof/>
            <w:webHidden/>
          </w:rPr>
        </w:r>
        <w:r w:rsidR="001F168F" w:rsidRPr="002C3E51">
          <w:rPr>
            <w:noProof/>
            <w:webHidden/>
          </w:rPr>
          <w:fldChar w:fldCharType="separate"/>
        </w:r>
        <w:r w:rsidRPr="002C3E51">
          <w:rPr>
            <w:noProof/>
            <w:webHidden/>
          </w:rPr>
          <w:t>82</w:t>
        </w:r>
        <w:r w:rsidR="001F168F" w:rsidRPr="002C3E51">
          <w:rPr>
            <w:noProof/>
            <w:webHidden/>
          </w:rPr>
          <w:fldChar w:fldCharType="end"/>
        </w:r>
      </w:hyperlink>
    </w:p>
    <w:p w14:paraId="1388143C" w14:textId="534E4296" w:rsidR="001F168F" w:rsidRPr="002C3E51" w:rsidRDefault="002C3E51">
      <w:pPr>
        <w:pStyle w:val="TM1"/>
        <w:tabs>
          <w:tab w:val="left" w:pos="1680"/>
          <w:tab w:val="right" w:leader="dot" w:pos="10054"/>
        </w:tabs>
        <w:rPr>
          <w:rFonts w:eastAsiaTheme="minorEastAsia" w:cstheme="minorBidi"/>
          <w:b w:val="0"/>
          <w:bCs w:val="0"/>
          <w:caps w:val="0"/>
          <w:noProof/>
          <w:kern w:val="2"/>
          <w:sz w:val="24"/>
          <w:szCs w:val="24"/>
          <w14:ligatures w14:val="standardContextual"/>
        </w:rPr>
      </w:pPr>
      <w:hyperlink w:anchor="_Toc238027265" w:history="1">
        <w:r w:rsidR="001F168F" w:rsidRPr="002C3E51">
          <w:rPr>
            <w:rStyle w:val="Lienhypertexte"/>
            <w:rFonts w:ascii="Bookman Old Style" w:hAnsi="Bookman Old Style" w:cs="Arial"/>
            <w:noProof/>
          </w:rPr>
          <w:t>ANNEXE 3 :</w:t>
        </w:r>
        <w:r w:rsidR="001F168F" w:rsidRPr="002C3E51">
          <w:rPr>
            <w:rFonts w:eastAsiaTheme="minorEastAsia" w:cstheme="minorBidi"/>
            <w:b w:val="0"/>
            <w:bCs w:val="0"/>
            <w:caps w:val="0"/>
            <w:noProof/>
            <w:kern w:val="2"/>
            <w:sz w:val="24"/>
            <w:szCs w:val="24"/>
            <w14:ligatures w14:val="standardContextual"/>
          </w:rPr>
          <w:tab/>
        </w:r>
        <w:r w:rsidR="001F168F" w:rsidRPr="002C3E51">
          <w:rPr>
            <w:rStyle w:val="Lienhypertexte"/>
            <w:rFonts w:ascii="Bookman Old Style" w:hAnsi="Bookman Old Style" w:cs="Arial"/>
            <w:noProof/>
          </w:rPr>
          <w:t>FORMULAIRES DU MARCHE</w:t>
        </w:r>
        <w:r w:rsidR="001F168F" w:rsidRPr="002C3E51">
          <w:rPr>
            <w:noProof/>
            <w:webHidden/>
          </w:rPr>
          <w:tab/>
        </w:r>
        <w:r w:rsidR="001F168F" w:rsidRPr="002C3E51">
          <w:rPr>
            <w:noProof/>
            <w:webHidden/>
          </w:rPr>
          <w:fldChar w:fldCharType="begin"/>
        </w:r>
        <w:r w:rsidR="001F168F" w:rsidRPr="002C3E51">
          <w:rPr>
            <w:noProof/>
            <w:webHidden/>
          </w:rPr>
          <w:instrText xml:space="preserve"> PAGEREF _Toc238027265 \h </w:instrText>
        </w:r>
        <w:r w:rsidR="001F168F" w:rsidRPr="002C3E51">
          <w:rPr>
            <w:noProof/>
            <w:webHidden/>
          </w:rPr>
        </w:r>
        <w:r w:rsidR="001F168F" w:rsidRPr="002C3E51">
          <w:rPr>
            <w:noProof/>
            <w:webHidden/>
          </w:rPr>
          <w:fldChar w:fldCharType="separate"/>
        </w:r>
        <w:r w:rsidRPr="002C3E51">
          <w:rPr>
            <w:noProof/>
            <w:webHidden/>
          </w:rPr>
          <w:t>102</w:t>
        </w:r>
        <w:r w:rsidR="001F168F" w:rsidRPr="002C3E51">
          <w:rPr>
            <w:noProof/>
            <w:webHidden/>
          </w:rPr>
          <w:fldChar w:fldCharType="end"/>
        </w:r>
      </w:hyperlink>
    </w:p>
    <w:p w14:paraId="667CF33F" w14:textId="229004AF" w:rsidR="001F168F" w:rsidRPr="002C3E51" w:rsidRDefault="002C3E51">
      <w:pPr>
        <w:pStyle w:val="TM2"/>
        <w:tabs>
          <w:tab w:val="right" w:leader="dot" w:pos="10054"/>
        </w:tabs>
        <w:rPr>
          <w:rFonts w:eastAsiaTheme="minorEastAsia" w:cstheme="minorBidi"/>
          <w:smallCaps w:val="0"/>
          <w:noProof/>
          <w:kern w:val="2"/>
          <w:sz w:val="24"/>
          <w:szCs w:val="24"/>
          <w14:ligatures w14:val="standardContextual"/>
        </w:rPr>
      </w:pPr>
      <w:hyperlink w:anchor="_Toc238027266" w:history="1">
        <w:r w:rsidR="001F168F" w:rsidRPr="002C3E51">
          <w:rPr>
            <w:rStyle w:val="Lienhypertexte"/>
            <w:rFonts w:ascii="Bookman Old Style" w:hAnsi="Bookman Old Style" w:cs="Arial"/>
            <w:noProof/>
          </w:rPr>
          <w:t>MODELE DE GARANTIE DE BONNE EXECUTION</w:t>
        </w:r>
        <w:r w:rsidR="001F168F" w:rsidRPr="002C3E51">
          <w:rPr>
            <w:noProof/>
            <w:webHidden/>
          </w:rPr>
          <w:tab/>
        </w:r>
        <w:r w:rsidR="001F168F" w:rsidRPr="002C3E51">
          <w:rPr>
            <w:noProof/>
            <w:webHidden/>
          </w:rPr>
          <w:fldChar w:fldCharType="begin"/>
        </w:r>
        <w:r w:rsidR="001F168F" w:rsidRPr="002C3E51">
          <w:rPr>
            <w:noProof/>
            <w:webHidden/>
          </w:rPr>
          <w:instrText xml:space="preserve"> PAGEREF _Toc238027266 \h </w:instrText>
        </w:r>
        <w:r w:rsidR="001F168F" w:rsidRPr="002C3E51">
          <w:rPr>
            <w:noProof/>
            <w:webHidden/>
          </w:rPr>
        </w:r>
        <w:r w:rsidR="001F168F" w:rsidRPr="002C3E51">
          <w:rPr>
            <w:noProof/>
            <w:webHidden/>
          </w:rPr>
          <w:fldChar w:fldCharType="separate"/>
        </w:r>
        <w:r w:rsidRPr="002C3E51">
          <w:rPr>
            <w:noProof/>
            <w:webHidden/>
          </w:rPr>
          <w:t>134</w:t>
        </w:r>
        <w:r w:rsidR="001F168F" w:rsidRPr="002C3E51">
          <w:rPr>
            <w:noProof/>
            <w:webHidden/>
          </w:rPr>
          <w:fldChar w:fldCharType="end"/>
        </w:r>
      </w:hyperlink>
    </w:p>
    <w:p w14:paraId="628CB397" w14:textId="31F7BAEE" w:rsidR="001F168F" w:rsidRPr="002C3E51" w:rsidRDefault="002C3E51">
      <w:pPr>
        <w:pStyle w:val="TM2"/>
        <w:tabs>
          <w:tab w:val="right" w:leader="dot" w:pos="10054"/>
        </w:tabs>
        <w:rPr>
          <w:rFonts w:eastAsiaTheme="minorEastAsia" w:cstheme="minorBidi"/>
          <w:smallCaps w:val="0"/>
          <w:noProof/>
          <w:kern w:val="2"/>
          <w:sz w:val="24"/>
          <w:szCs w:val="24"/>
          <w14:ligatures w14:val="standardContextual"/>
        </w:rPr>
      </w:pPr>
      <w:hyperlink w:anchor="_Toc238027267" w:history="1">
        <w:r w:rsidR="001F168F" w:rsidRPr="002C3E51">
          <w:rPr>
            <w:rStyle w:val="Lienhypertexte"/>
            <w:rFonts w:ascii="Bookman Old Style" w:hAnsi="Bookman Old Style" w:cs="Arial"/>
            <w:noProof/>
          </w:rPr>
          <w:t>MODELE DE CAUTION PERSONNELLE ET SOLIDAIRE DE BONNE EXECUTION</w:t>
        </w:r>
        <w:r w:rsidR="001F168F" w:rsidRPr="002C3E51">
          <w:rPr>
            <w:noProof/>
            <w:webHidden/>
          </w:rPr>
          <w:tab/>
        </w:r>
        <w:r w:rsidR="001F168F" w:rsidRPr="002C3E51">
          <w:rPr>
            <w:noProof/>
            <w:webHidden/>
          </w:rPr>
          <w:fldChar w:fldCharType="begin"/>
        </w:r>
        <w:r w:rsidR="001F168F" w:rsidRPr="002C3E51">
          <w:rPr>
            <w:noProof/>
            <w:webHidden/>
          </w:rPr>
          <w:instrText xml:space="preserve"> PAGEREF _Toc238027267 \h </w:instrText>
        </w:r>
        <w:r w:rsidR="001F168F" w:rsidRPr="002C3E51">
          <w:rPr>
            <w:noProof/>
            <w:webHidden/>
          </w:rPr>
        </w:r>
        <w:r w:rsidR="001F168F" w:rsidRPr="002C3E51">
          <w:rPr>
            <w:noProof/>
            <w:webHidden/>
          </w:rPr>
          <w:fldChar w:fldCharType="separate"/>
        </w:r>
        <w:r w:rsidRPr="002C3E51">
          <w:rPr>
            <w:noProof/>
            <w:webHidden/>
          </w:rPr>
          <w:t>135</w:t>
        </w:r>
        <w:r w:rsidR="001F168F" w:rsidRPr="002C3E51">
          <w:rPr>
            <w:noProof/>
            <w:webHidden/>
          </w:rPr>
          <w:fldChar w:fldCharType="end"/>
        </w:r>
      </w:hyperlink>
    </w:p>
    <w:p w14:paraId="4AD2A3C9" w14:textId="12EFF2FF" w:rsidR="001F168F" w:rsidRPr="002C3E51" w:rsidRDefault="002C3E51">
      <w:pPr>
        <w:pStyle w:val="TM2"/>
        <w:tabs>
          <w:tab w:val="right" w:leader="dot" w:pos="10054"/>
        </w:tabs>
        <w:rPr>
          <w:rFonts w:eastAsiaTheme="minorEastAsia" w:cstheme="minorBidi"/>
          <w:smallCaps w:val="0"/>
          <w:noProof/>
          <w:kern w:val="2"/>
          <w:sz w:val="24"/>
          <w:szCs w:val="24"/>
          <w14:ligatures w14:val="standardContextual"/>
        </w:rPr>
      </w:pPr>
      <w:hyperlink w:anchor="_Toc238027268" w:history="1">
        <w:r w:rsidR="001F168F" w:rsidRPr="002C3E51">
          <w:rPr>
            <w:rStyle w:val="Lienhypertexte"/>
            <w:rFonts w:ascii="Bookman Old Style" w:hAnsi="Bookman Old Style" w:cs="Arial"/>
            <w:noProof/>
          </w:rPr>
          <w:t>MODELE DE GARANTIE DE RESTITUTION D’AVANCE</w:t>
        </w:r>
        <w:r w:rsidR="001F168F" w:rsidRPr="002C3E51">
          <w:rPr>
            <w:noProof/>
            <w:webHidden/>
          </w:rPr>
          <w:tab/>
        </w:r>
        <w:r w:rsidR="001F168F" w:rsidRPr="002C3E51">
          <w:rPr>
            <w:noProof/>
            <w:webHidden/>
          </w:rPr>
          <w:fldChar w:fldCharType="begin"/>
        </w:r>
        <w:r w:rsidR="001F168F" w:rsidRPr="002C3E51">
          <w:rPr>
            <w:noProof/>
            <w:webHidden/>
          </w:rPr>
          <w:instrText xml:space="preserve"> PAGEREF _Toc238027268 \h </w:instrText>
        </w:r>
        <w:r w:rsidR="001F168F" w:rsidRPr="002C3E51">
          <w:rPr>
            <w:noProof/>
            <w:webHidden/>
          </w:rPr>
        </w:r>
        <w:r w:rsidR="001F168F" w:rsidRPr="002C3E51">
          <w:rPr>
            <w:noProof/>
            <w:webHidden/>
          </w:rPr>
          <w:fldChar w:fldCharType="separate"/>
        </w:r>
        <w:r w:rsidRPr="002C3E51">
          <w:rPr>
            <w:noProof/>
            <w:webHidden/>
          </w:rPr>
          <w:t>136</w:t>
        </w:r>
        <w:r w:rsidR="001F168F" w:rsidRPr="002C3E51">
          <w:rPr>
            <w:noProof/>
            <w:webHidden/>
          </w:rPr>
          <w:fldChar w:fldCharType="end"/>
        </w:r>
      </w:hyperlink>
    </w:p>
    <w:p w14:paraId="2AE2D59D" w14:textId="0DE2407F" w:rsidR="00C02A9A" w:rsidRPr="002C3E51" w:rsidRDefault="007952B7" w:rsidP="00CA1E04">
      <w:pPr>
        <w:spacing w:line="360" w:lineRule="auto"/>
        <w:ind w:left="578" w:hanging="578"/>
        <w:jc w:val="both"/>
        <w:rPr>
          <w:rFonts w:ascii="Bookman Old Style" w:hAnsi="Bookman Old Style" w:cs="Arial"/>
          <w:b/>
          <w:bCs/>
          <w:sz w:val="16"/>
          <w:szCs w:val="16"/>
          <w:lang w:eastAsia="en-US"/>
        </w:rPr>
      </w:pPr>
      <w:r w:rsidRPr="002C3E51">
        <w:rPr>
          <w:rFonts w:ascii="Bookman Old Style" w:hAnsi="Bookman Old Style" w:cs="Arial"/>
          <w:b/>
          <w:bCs/>
          <w:caps/>
          <w:noProof/>
          <w:sz w:val="16"/>
          <w:szCs w:val="16"/>
          <w:lang w:eastAsia="en-US"/>
        </w:rPr>
        <w:fldChar w:fldCharType="end"/>
      </w:r>
    </w:p>
    <w:p w14:paraId="06F1967C" w14:textId="5B29BD14" w:rsidR="00B259DD" w:rsidRPr="002C3E51" w:rsidRDefault="00B259DD" w:rsidP="007C636A">
      <w:pPr>
        <w:spacing w:line="276" w:lineRule="auto"/>
        <w:ind w:left="578" w:hanging="578"/>
        <w:jc w:val="both"/>
        <w:rPr>
          <w:rFonts w:ascii="Bookman Old Style" w:hAnsi="Bookman Old Style" w:cs="Arial"/>
          <w:b/>
          <w:bCs/>
          <w:sz w:val="22"/>
          <w:szCs w:val="22"/>
          <w:lang w:eastAsia="en-US"/>
        </w:rPr>
      </w:pPr>
    </w:p>
    <w:p w14:paraId="52B54F91" w14:textId="77777777" w:rsidR="00297CA8" w:rsidRPr="002C3E51" w:rsidRDefault="00297CA8" w:rsidP="007C636A">
      <w:pPr>
        <w:pStyle w:val="Heading1a"/>
        <w:keepNext w:val="0"/>
        <w:keepLines w:val="0"/>
        <w:tabs>
          <w:tab w:val="clear" w:pos="-720"/>
        </w:tabs>
        <w:spacing w:line="276" w:lineRule="auto"/>
        <w:ind w:left="578" w:hanging="578"/>
        <w:jc w:val="both"/>
        <w:rPr>
          <w:rFonts w:ascii="Bookman Old Style" w:hAnsi="Bookman Old Style" w:cs="Arial"/>
          <w:bCs/>
          <w:smallCaps w:val="0"/>
          <w:sz w:val="22"/>
          <w:szCs w:val="22"/>
          <w:lang w:val="fr-FR"/>
        </w:rPr>
        <w:sectPr w:rsidR="00297CA8" w:rsidRPr="002C3E51" w:rsidSect="00D75ADC">
          <w:headerReference w:type="even" r:id="rId16"/>
          <w:headerReference w:type="default" r:id="rId17"/>
          <w:headerReference w:type="first" r:id="rId18"/>
          <w:footerReference w:type="first" r:id="rId19"/>
          <w:footnotePr>
            <w:numRestart w:val="eachSect"/>
          </w:footnotePr>
          <w:endnotePr>
            <w:numFmt w:val="decimal"/>
            <w:numRestart w:val="eachSect"/>
          </w:endnotePr>
          <w:pgSz w:w="12240" w:h="15840" w:code="1"/>
          <w:pgMar w:top="1417" w:right="900" w:bottom="1417" w:left="1276" w:header="720" w:footer="720" w:gutter="0"/>
          <w:pgNumType w:start="1"/>
          <w:cols w:space="720"/>
          <w:titlePg/>
        </w:sectPr>
      </w:pPr>
    </w:p>
    <w:p w14:paraId="4F9D9ACA" w14:textId="3C00447E" w:rsidR="00290FC5" w:rsidRPr="002C3E51" w:rsidRDefault="00290FC5" w:rsidP="00290FC5">
      <w:pPr>
        <w:pStyle w:val="MainHeading1"/>
        <w:ind w:left="578" w:hanging="578"/>
        <w:jc w:val="both"/>
        <w:outlineLvl w:val="0"/>
        <w:rPr>
          <w:rFonts w:ascii="Bookman Old Style" w:hAnsi="Bookman Old Style" w:cs="Arial"/>
          <w:sz w:val="22"/>
          <w:szCs w:val="22"/>
        </w:rPr>
      </w:pPr>
      <w:bookmarkStart w:id="0" w:name="_Toc238027235"/>
      <w:bookmarkStart w:id="1" w:name="_Toc235532410"/>
      <w:r w:rsidRPr="002C3E51">
        <w:rPr>
          <w:rFonts w:ascii="Bookman Old Style" w:hAnsi="Bookman Old Style" w:cs="Arial"/>
          <w:sz w:val="22"/>
          <w:szCs w:val="22"/>
        </w:rPr>
        <w:t>GENERALITES SUR LA DEMANDE DE COTATION</w:t>
      </w:r>
      <w:bookmarkEnd w:id="0"/>
    </w:p>
    <w:p w14:paraId="3896D3A7" w14:textId="03154360" w:rsidR="00500586" w:rsidRPr="002C3E51" w:rsidRDefault="00B259DD" w:rsidP="004D1723">
      <w:pPr>
        <w:rPr>
          <w:rFonts w:ascii="Bookman Old Style" w:eastAsia="SimSun" w:hAnsi="Bookman Old Style"/>
          <w:b/>
          <w:caps/>
          <w:sz w:val="28"/>
          <w:szCs w:val="28"/>
          <w:lang w:val="fr-CA" w:eastAsia="en-US"/>
        </w:rPr>
      </w:pPr>
      <w:r w:rsidRPr="002C3E51">
        <w:rPr>
          <w:rFonts w:ascii="Bookman Old Style" w:hAnsi="Bookman Old Style" w:cs="Arial"/>
          <w:sz w:val="22"/>
          <w:szCs w:val="22"/>
        </w:rPr>
        <w:t xml:space="preserve">Demande de Cotations </w:t>
      </w:r>
      <w:r w:rsidR="00B814CE" w:rsidRPr="002C3E51">
        <w:rPr>
          <w:rFonts w:ascii="Bookman Old Style" w:eastAsia="SimSun" w:hAnsi="Bookman Old Style"/>
          <w:b/>
          <w:caps/>
          <w:sz w:val="20"/>
          <w:lang w:val="fr-CA" w:eastAsia="en-US"/>
        </w:rPr>
        <w:t>N°05</w:t>
      </w:r>
      <w:r w:rsidR="004D1723" w:rsidRPr="002C3E51">
        <w:rPr>
          <w:rFonts w:ascii="Bookman Old Style" w:eastAsia="SimSun" w:hAnsi="Bookman Old Style"/>
          <w:b/>
          <w:caps/>
          <w:sz w:val="20"/>
          <w:lang w:val="fr-CA" w:eastAsia="en-US"/>
        </w:rPr>
        <w:t xml:space="preserve">/DCO/PROLOG/COMMUNE DE </w:t>
      </w:r>
      <w:r w:rsidR="0059400A" w:rsidRPr="002C3E51">
        <w:rPr>
          <w:rFonts w:ascii="Bookman Old Style" w:eastAsia="SimSun" w:hAnsi="Bookman Old Style"/>
          <w:b/>
          <w:caps/>
          <w:sz w:val="20"/>
          <w:lang w:val="fr-CA" w:eastAsia="en-US"/>
        </w:rPr>
        <w:t>MINDIF</w:t>
      </w:r>
      <w:r w:rsidR="004D1723" w:rsidRPr="002C3E51">
        <w:rPr>
          <w:rFonts w:ascii="Bookman Old Style" w:hAnsi="Bookman Old Style"/>
          <w:b/>
          <w:sz w:val="20"/>
        </w:rPr>
        <w:t>/CIPM</w:t>
      </w:r>
      <w:r w:rsidR="004D1723" w:rsidRPr="002C3E51">
        <w:rPr>
          <w:rFonts w:ascii="Bookman Old Style" w:eastAsia="SimSun" w:hAnsi="Bookman Old Style"/>
          <w:b/>
          <w:caps/>
          <w:sz w:val="20"/>
          <w:lang w:val="fr-CA" w:eastAsia="en-US"/>
        </w:rPr>
        <w:t>/SIGAMP/2026</w:t>
      </w:r>
      <w:bookmarkEnd w:id="1"/>
      <w:r w:rsidRPr="002C3E51">
        <w:rPr>
          <w:rFonts w:ascii="Bookman Old Style" w:hAnsi="Bookman Old Style" w:cs="Arial"/>
          <w:sz w:val="22"/>
          <w:szCs w:val="22"/>
        </w:rPr>
        <w:t xml:space="preserve"> </w:t>
      </w:r>
      <w:r w:rsidR="004D1723" w:rsidRPr="002C3E51">
        <w:rPr>
          <w:rFonts w:ascii="Bookman Old Style" w:hAnsi="Bookman Old Style" w:cs="Arial"/>
          <w:sz w:val="22"/>
          <w:szCs w:val="22"/>
        </w:rPr>
        <w:t xml:space="preserve">du </w:t>
      </w:r>
      <w:r w:rsidR="00AC4915" w:rsidRPr="002C3E51">
        <w:rPr>
          <w:rFonts w:ascii="Bookman Old Style" w:hAnsi="Bookman Old Style" w:cs="Arial"/>
          <w:sz w:val="22"/>
          <w:szCs w:val="22"/>
        </w:rPr>
        <w:t>____/___</w:t>
      </w:r>
      <w:r w:rsidR="00DE5718" w:rsidRPr="002C3E51">
        <w:rPr>
          <w:rFonts w:ascii="Bookman Old Style" w:hAnsi="Bookman Old Style" w:cs="Arial"/>
          <w:sz w:val="22"/>
          <w:szCs w:val="22"/>
        </w:rPr>
        <w:t>/</w:t>
      </w:r>
      <w:r w:rsidR="004D1723" w:rsidRPr="002C3E51">
        <w:rPr>
          <w:rFonts w:ascii="Bookman Old Style" w:hAnsi="Bookman Old Style" w:cs="Arial"/>
          <w:sz w:val="22"/>
          <w:szCs w:val="22"/>
        </w:rPr>
        <w:t>20</w:t>
      </w:r>
      <w:r w:rsidR="00295324" w:rsidRPr="002C3E51">
        <w:rPr>
          <w:rFonts w:ascii="Bookman Old Style" w:hAnsi="Bookman Old Style" w:cs="Arial"/>
          <w:sz w:val="22"/>
          <w:szCs w:val="22"/>
        </w:rPr>
        <w:t>0</w:t>
      </w:r>
      <w:r w:rsidR="004D1723" w:rsidRPr="002C3E51">
        <w:rPr>
          <w:rFonts w:ascii="Bookman Old Style" w:hAnsi="Bookman Old Style" w:cs="Arial"/>
          <w:sz w:val="22"/>
          <w:szCs w:val="22"/>
        </w:rPr>
        <w:t>6</w:t>
      </w:r>
    </w:p>
    <w:p w14:paraId="7B43E2B8" w14:textId="42D79968" w:rsidR="004D1723" w:rsidRPr="002C3E51" w:rsidRDefault="004D1723" w:rsidP="004D1723">
      <w:pPr>
        <w:pStyle w:val="Paragraphedeliste"/>
        <w:keepNext/>
        <w:numPr>
          <w:ilvl w:val="0"/>
          <w:numId w:val="17"/>
        </w:numPr>
        <w:spacing w:before="120" w:after="120"/>
        <w:ind w:left="578" w:hanging="578"/>
        <w:contextualSpacing w:val="0"/>
        <w:rPr>
          <w:rFonts w:ascii="Bookman Old Style" w:hAnsi="Bookman Old Style" w:cs="Arial"/>
          <w:spacing w:val="-3"/>
          <w:sz w:val="22"/>
          <w:szCs w:val="22"/>
        </w:rPr>
      </w:pPr>
      <w:r w:rsidRPr="002C3E51">
        <w:rPr>
          <w:rFonts w:ascii="Bookman Old Style" w:hAnsi="Bookman Old Style" w:cs="Arial"/>
          <w:iCs/>
          <w:spacing w:val="-2"/>
          <w:sz w:val="22"/>
          <w:szCs w:val="22"/>
        </w:rPr>
        <w:t xml:space="preserve">Le Gouvernement du Cameroun a reçu un financement de la Banque mondiale pour financer le coût du Projet Gouvernance Locale et Communautés Résilientes (PROLOG). Dans le cadre de sa mise en œuvre, le PROLOG a signé le 30 avril 2026, la convention de subvention avec la Commune de </w:t>
      </w:r>
      <w:r w:rsidR="0059400A" w:rsidRPr="002C3E51">
        <w:rPr>
          <w:rFonts w:ascii="Bookman Old Style" w:hAnsi="Bookman Old Style" w:cs="Arial"/>
          <w:iCs/>
          <w:spacing w:val="-2"/>
          <w:sz w:val="22"/>
          <w:szCs w:val="22"/>
        </w:rPr>
        <w:t>MINDIF</w:t>
      </w:r>
      <w:r w:rsidRPr="002C3E51">
        <w:rPr>
          <w:rFonts w:ascii="Bookman Old Style" w:eastAsia="SimSun" w:hAnsi="Bookman Old Style" w:cs="Arial"/>
          <w:b/>
          <w:caps/>
          <w:sz w:val="22"/>
          <w:szCs w:val="22"/>
          <w:lang w:val="fr-CA"/>
        </w:rPr>
        <w:t xml:space="preserve"> </w:t>
      </w:r>
      <w:r w:rsidRPr="002C3E51">
        <w:rPr>
          <w:rFonts w:ascii="Bookman Old Style" w:hAnsi="Bookman Old Style" w:cs="Arial"/>
          <w:iCs/>
          <w:spacing w:val="-2"/>
          <w:sz w:val="22"/>
          <w:szCs w:val="22"/>
        </w:rPr>
        <w:t xml:space="preserve">pour l’appui aux investissement communautaires. Dans cette convention il est prévu la réalisation des </w:t>
      </w:r>
      <w:r w:rsidR="003B7F21" w:rsidRPr="002C3E51">
        <w:rPr>
          <w:rFonts w:ascii="Bookman Old Style" w:hAnsi="Bookman Old Style" w:cs="Arial"/>
          <w:iCs/>
          <w:spacing w:val="-2"/>
          <w:sz w:val="22"/>
          <w:szCs w:val="22"/>
        </w:rPr>
        <w:t xml:space="preserve">mini adduction d’eau potable (AEP) à énergie </w:t>
      </w:r>
      <w:r w:rsidRPr="002C3E51">
        <w:rPr>
          <w:rFonts w:ascii="Bookman Old Style" w:hAnsi="Bookman Old Style" w:cs="Arial"/>
          <w:iCs/>
          <w:spacing w:val="-2"/>
          <w:sz w:val="22"/>
          <w:szCs w:val="22"/>
        </w:rPr>
        <w:t>solaire</w:t>
      </w:r>
      <w:r w:rsidR="003B7F21" w:rsidRPr="002C3E51">
        <w:rPr>
          <w:rFonts w:ascii="Bookman Old Style" w:hAnsi="Bookman Old Style" w:cs="Arial"/>
          <w:iCs/>
          <w:spacing w:val="-2"/>
          <w:sz w:val="22"/>
          <w:szCs w:val="22"/>
        </w:rPr>
        <w:t xml:space="preserve"> dotées de </w:t>
      </w:r>
      <w:r w:rsidRPr="002C3E51">
        <w:rPr>
          <w:rFonts w:ascii="Bookman Old Style" w:hAnsi="Bookman Old Style" w:cs="Arial"/>
          <w:iCs/>
          <w:spacing w:val="-2"/>
          <w:sz w:val="22"/>
          <w:szCs w:val="22"/>
        </w:rPr>
        <w:t>bornes fontaines et d’un réservoir</w:t>
      </w:r>
      <w:r w:rsidR="003B7F21" w:rsidRPr="002C3E51">
        <w:rPr>
          <w:rFonts w:ascii="Bookman Old Style" w:hAnsi="Bookman Old Style" w:cs="Arial"/>
          <w:iCs/>
          <w:spacing w:val="-2"/>
          <w:sz w:val="22"/>
          <w:szCs w:val="22"/>
        </w:rPr>
        <w:t xml:space="preserve"> surélevé</w:t>
      </w:r>
      <w:r w:rsidRPr="002C3E51">
        <w:rPr>
          <w:rFonts w:ascii="Bookman Old Style" w:hAnsi="Bookman Old Style" w:cs="Arial"/>
          <w:iCs/>
          <w:spacing w:val="-2"/>
          <w:sz w:val="22"/>
          <w:szCs w:val="22"/>
        </w:rPr>
        <w:t xml:space="preserve">. A cet effet, la Commune de </w:t>
      </w:r>
      <w:r w:rsidR="0059400A" w:rsidRPr="002C3E51">
        <w:rPr>
          <w:rFonts w:ascii="Bookman Old Style" w:hAnsi="Bookman Old Style" w:cs="Arial"/>
          <w:iCs/>
          <w:spacing w:val="-2"/>
          <w:sz w:val="22"/>
          <w:szCs w:val="22"/>
        </w:rPr>
        <w:t>MINDIF</w:t>
      </w:r>
      <w:r w:rsidRPr="002C3E51">
        <w:rPr>
          <w:rFonts w:ascii="Bookman Old Style" w:hAnsi="Bookman Old Style" w:cs="Arial"/>
          <w:iCs/>
          <w:spacing w:val="-2"/>
          <w:sz w:val="22"/>
          <w:szCs w:val="22"/>
        </w:rPr>
        <w:t xml:space="preserve"> a l’intention d’utiliser une partie de</w:t>
      </w:r>
      <w:r w:rsidR="00236D94" w:rsidRPr="002C3E51">
        <w:rPr>
          <w:rFonts w:ascii="Bookman Old Style" w:hAnsi="Bookman Old Style" w:cs="Arial"/>
          <w:iCs/>
          <w:spacing w:val="-2"/>
          <w:sz w:val="22"/>
          <w:szCs w:val="22"/>
        </w:rPr>
        <w:t xml:space="preserve"> la </w:t>
      </w:r>
      <w:r w:rsidRPr="002C3E51">
        <w:rPr>
          <w:rFonts w:ascii="Bookman Old Style" w:hAnsi="Bookman Old Style" w:cs="Arial"/>
          <w:iCs/>
          <w:spacing w:val="-2"/>
          <w:sz w:val="22"/>
          <w:szCs w:val="22"/>
        </w:rPr>
        <w:t xml:space="preserve">subvention accordée pour effectuer les paiements prévus au titre des </w:t>
      </w:r>
      <w:r w:rsidRPr="002C3E51">
        <w:rPr>
          <w:rFonts w:ascii="Bookman Old Style" w:eastAsia="SimSun" w:hAnsi="Bookman Old Style" w:cs="Arial"/>
          <w:b/>
          <w:i/>
          <w:iCs/>
          <w:sz w:val="22"/>
          <w:szCs w:val="22"/>
          <w:lang w:val="fr-CA" w:eastAsia="en-US"/>
        </w:rPr>
        <w:t>trava</w:t>
      </w:r>
      <w:r w:rsidR="0059400A" w:rsidRPr="002C3E51">
        <w:rPr>
          <w:rFonts w:ascii="Bookman Old Style" w:eastAsia="SimSun" w:hAnsi="Bookman Old Style" w:cs="Arial"/>
          <w:b/>
          <w:i/>
          <w:iCs/>
          <w:sz w:val="22"/>
          <w:szCs w:val="22"/>
          <w:lang w:val="fr-CA" w:eastAsia="en-US"/>
        </w:rPr>
        <w:t>ux de réalisation d’une</w:t>
      </w:r>
      <w:r w:rsidRPr="002C3E51">
        <w:rPr>
          <w:rFonts w:ascii="Bookman Old Style" w:eastAsia="SimSun" w:hAnsi="Bookman Old Style" w:cs="Arial"/>
          <w:b/>
          <w:i/>
          <w:iCs/>
          <w:sz w:val="22"/>
          <w:szCs w:val="22"/>
          <w:lang w:val="fr-CA" w:eastAsia="en-US"/>
        </w:rPr>
        <w:t xml:space="preserve"> </w:t>
      </w:r>
      <w:r w:rsidR="003B7F21" w:rsidRPr="002C3E51">
        <w:rPr>
          <w:rFonts w:ascii="Bookman Old Style" w:eastAsia="SimSun" w:hAnsi="Bookman Old Style" w:cs="Arial"/>
          <w:b/>
          <w:i/>
          <w:iCs/>
          <w:sz w:val="22"/>
          <w:szCs w:val="22"/>
          <w:lang w:val="fr-CA" w:eastAsia="en-US"/>
        </w:rPr>
        <w:t xml:space="preserve">mini adduction d’eau potable (AEP) à énergie </w:t>
      </w:r>
      <w:r w:rsidRPr="002C3E51">
        <w:rPr>
          <w:rFonts w:ascii="Bookman Old Style" w:eastAsia="SimSun" w:hAnsi="Bookman Old Style" w:cs="Arial"/>
          <w:b/>
          <w:i/>
          <w:iCs/>
          <w:sz w:val="22"/>
          <w:szCs w:val="22"/>
          <w:lang w:val="fr-CA" w:eastAsia="en-US"/>
        </w:rPr>
        <w:t>solaire</w:t>
      </w:r>
      <w:r w:rsidR="0059400A" w:rsidRPr="002C3E51">
        <w:rPr>
          <w:rFonts w:ascii="Bookman Old Style" w:eastAsia="SimSun" w:hAnsi="Bookman Old Style" w:cs="Arial"/>
          <w:b/>
          <w:i/>
          <w:iCs/>
          <w:sz w:val="22"/>
          <w:szCs w:val="22"/>
          <w:lang w:val="fr-CA" w:eastAsia="en-US"/>
        </w:rPr>
        <w:t xml:space="preserve"> </w:t>
      </w:r>
      <w:r w:rsidRPr="002C3E51">
        <w:rPr>
          <w:rFonts w:ascii="Bookman Old Style" w:eastAsia="SimSun" w:hAnsi="Bookman Old Style" w:cs="Arial"/>
          <w:b/>
          <w:i/>
          <w:iCs/>
          <w:sz w:val="22"/>
          <w:szCs w:val="22"/>
          <w:lang w:val="fr-CA" w:eastAsia="en-US"/>
        </w:rPr>
        <w:t>dans l</w:t>
      </w:r>
      <w:r w:rsidR="00F469A8" w:rsidRPr="002C3E51">
        <w:rPr>
          <w:rFonts w:ascii="Bookman Old Style" w:eastAsia="SimSun" w:hAnsi="Bookman Old Style" w:cs="Arial"/>
          <w:b/>
          <w:i/>
          <w:iCs/>
          <w:sz w:val="22"/>
          <w:szCs w:val="22"/>
          <w:lang w:val="fr-CA" w:eastAsia="en-US"/>
        </w:rPr>
        <w:t>a</w:t>
      </w:r>
      <w:r w:rsidRPr="002C3E51">
        <w:rPr>
          <w:rFonts w:ascii="Bookman Old Style" w:eastAsia="SimSun" w:hAnsi="Bookman Old Style" w:cs="Arial"/>
          <w:b/>
          <w:i/>
          <w:iCs/>
          <w:sz w:val="22"/>
          <w:szCs w:val="22"/>
          <w:lang w:val="fr-CA" w:eastAsia="en-US"/>
        </w:rPr>
        <w:t xml:space="preserve"> localité de </w:t>
      </w:r>
      <w:r w:rsidR="0059400A" w:rsidRPr="002C3E51">
        <w:rPr>
          <w:rFonts w:ascii="Bookman Old Style" w:hAnsi="Bookman Old Style" w:cs="Arial"/>
          <w:b/>
          <w:bCs/>
          <w:i/>
          <w:spacing w:val="-2"/>
          <w:sz w:val="20"/>
          <w:lang w:val="fr-CA"/>
        </w:rPr>
        <w:t>TCHALALA MAOUDINE</w:t>
      </w:r>
      <w:r w:rsidR="003B7F21" w:rsidRPr="002C3E51">
        <w:rPr>
          <w:rFonts w:ascii="Bookman Old Style" w:eastAsia="SimSun" w:hAnsi="Bookman Old Style" w:cs="Arial"/>
          <w:b/>
          <w:i/>
          <w:iCs/>
          <w:sz w:val="22"/>
          <w:szCs w:val="22"/>
          <w:lang w:val="fr-CA" w:eastAsia="en-US"/>
        </w:rPr>
        <w:t xml:space="preserve"> </w:t>
      </w:r>
      <w:r w:rsidRPr="002C3E51">
        <w:rPr>
          <w:rFonts w:ascii="Bookman Old Style" w:eastAsia="SimSun" w:hAnsi="Bookman Old Style" w:cs="Arial"/>
          <w:b/>
          <w:i/>
          <w:iCs/>
          <w:sz w:val="22"/>
          <w:szCs w:val="22"/>
          <w:lang w:val="fr-CA" w:eastAsia="en-US"/>
        </w:rPr>
        <w:t>-</w:t>
      </w:r>
      <w:r w:rsidRPr="002C3E51">
        <w:rPr>
          <w:rFonts w:ascii="Bookman Old Style" w:hAnsi="Bookman Old Style" w:cs="Arial"/>
          <w:b/>
          <w:iCs/>
          <w:noProof/>
          <w:sz w:val="22"/>
          <w:szCs w:val="22"/>
        </w:rPr>
        <w:t xml:space="preserve"> Commune de </w:t>
      </w:r>
      <w:r w:rsidR="0059400A" w:rsidRPr="002C3E51">
        <w:rPr>
          <w:rFonts w:ascii="Bookman Old Style" w:hAnsi="Bookman Old Style" w:cs="Arial"/>
          <w:b/>
          <w:iCs/>
          <w:noProof/>
          <w:sz w:val="22"/>
          <w:szCs w:val="22"/>
        </w:rPr>
        <w:t>MINDIF</w:t>
      </w:r>
      <w:r w:rsidRPr="002C3E51">
        <w:rPr>
          <w:rFonts w:ascii="Bookman Old Style" w:hAnsi="Bookman Old Style" w:cs="Arial"/>
          <w:b/>
          <w:iCs/>
          <w:noProof/>
          <w:sz w:val="22"/>
          <w:szCs w:val="22"/>
        </w:rPr>
        <w:t>, D</w:t>
      </w:r>
      <w:r w:rsidR="00F469A8" w:rsidRPr="002C3E51">
        <w:rPr>
          <w:rFonts w:ascii="Bookman Old Style" w:hAnsi="Bookman Old Style" w:cs="Arial"/>
          <w:b/>
          <w:iCs/>
          <w:noProof/>
          <w:sz w:val="22"/>
          <w:szCs w:val="22"/>
        </w:rPr>
        <w:t>é</w:t>
      </w:r>
      <w:r w:rsidRPr="002C3E51">
        <w:rPr>
          <w:rFonts w:ascii="Bookman Old Style" w:hAnsi="Bookman Old Style" w:cs="Arial"/>
          <w:b/>
          <w:iCs/>
          <w:noProof/>
          <w:sz w:val="22"/>
          <w:szCs w:val="22"/>
        </w:rPr>
        <w:t xml:space="preserve">partement du </w:t>
      </w:r>
      <w:r w:rsidR="0059400A" w:rsidRPr="002C3E51">
        <w:rPr>
          <w:rFonts w:ascii="Bookman Old Style" w:hAnsi="Bookman Old Style" w:cs="Arial"/>
          <w:b/>
          <w:iCs/>
          <w:noProof/>
          <w:sz w:val="22"/>
          <w:szCs w:val="22"/>
        </w:rPr>
        <w:t>MAYO KANI</w:t>
      </w:r>
      <w:r w:rsidRPr="002C3E51">
        <w:rPr>
          <w:rFonts w:ascii="Bookman Old Style" w:hAnsi="Bookman Old Style" w:cs="Arial"/>
          <w:b/>
          <w:iCs/>
          <w:noProof/>
          <w:sz w:val="22"/>
          <w:szCs w:val="22"/>
        </w:rPr>
        <w:t>, Région de l’Extrême-Nord</w:t>
      </w:r>
      <w:r w:rsidRPr="002C3E51">
        <w:rPr>
          <w:rFonts w:ascii="Bookman Old Style" w:hAnsi="Bookman Old Style" w:cs="Arial"/>
          <w:b/>
          <w:spacing w:val="-2"/>
          <w:sz w:val="22"/>
          <w:szCs w:val="22"/>
        </w:rPr>
        <w:t>.</w:t>
      </w:r>
    </w:p>
    <w:p w14:paraId="5A70F144" w14:textId="66826C8A" w:rsidR="00DD3E8E" w:rsidRPr="002C3E51" w:rsidRDefault="004D1723" w:rsidP="00F469A8">
      <w:pPr>
        <w:pStyle w:val="Paragraphedeliste"/>
        <w:keepNext/>
        <w:spacing w:before="120" w:after="120"/>
        <w:ind w:left="578"/>
        <w:contextualSpacing w:val="0"/>
        <w:rPr>
          <w:rFonts w:ascii="Bookman Old Style" w:eastAsia="SimSun" w:hAnsi="Bookman Old Style" w:cs="Arial"/>
          <w:bCs/>
          <w:i/>
          <w:iCs/>
          <w:sz w:val="20"/>
          <w:lang w:val="fr-CA" w:eastAsia="en-US"/>
        </w:rPr>
      </w:pPr>
      <w:r w:rsidRPr="002C3E51">
        <w:rPr>
          <w:rFonts w:ascii="Bookman Old Style" w:hAnsi="Bookman Old Style" w:cs="Arial"/>
          <w:bCs/>
          <w:spacing w:val="-2"/>
          <w:sz w:val="22"/>
          <w:szCs w:val="22"/>
        </w:rPr>
        <w:t>Les travaux co</w:t>
      </w:r>
      <w:r w:rsidR="00626EE3" w:rsidRPr="002C3E51">
        <w:rPr>
          <w:rFonts w:ascii="Bookman Old Style" w:hAnsi="Bookman Old Style" w:cs="Arial"/>
          <w:bCs/>
          <w:spacing w:val="-2"/>
          <w:sz w:val="22"/>
          <w:szCs w:val="22"/>
        </w:rPr>
        <w:t xml:space="preserve">ncernent </w:t>
      </w:r>
      <w:r w:rsidR="00F469A8" w:rsidRPr="002C3E51">
        <w:rPr>
          <w:rFonts w:ascii="Bookman Old Style" w:hAnsi="Bookman Old Style" w:cs="Arial"/>
          <w:bCs/>
          <w:spacing w:val="-2"/>
          <w:sz w:val="22"/>
          <w:szCs w:val="22"/>
        </w:rPr>
        <w:t>l</w:t>
      </w:r>
      <w:r w:rsidR="00DD3E8E" w:rsidRPr="002C3E51">
        <w:rPr>
          <w:rFonts w:ascii="Bookman Old Style" w:eastAsia="SimSun" w:hAnsi="Bookman Old Style" w:cs="Arial"/>
          <w:bCs/>
          <w:i/>
          <w:iCs/>
          <w:sz w:val="20"/>
          <w:lang w:val="fr-CA" w:eastAsia="en-US"/>
        </w:rPr>
        <w:t xml:space="preserve">a réalisation d’une mini adduction d’eau potable (AEP) à énergie solaire, dotée de six (06) bornes fontaines et d’un réservoir surélevé dans la localité de </w:t>
      </w:r>
      <w:r w:rsidR="0059400A" w:rsidRPr="002C3E51">
        <w:rPr>
          <w:rFonts w:ascii="Bookman Old Style" w:hAnsi="Bookman Old Style" w:cs="Arial"/>
          <w:b/>
          <w:bCs/>
          <w:i/>
          <w:spacing w:val="-2"/>
          <w:sz w:val="20"/>
          <w:lang w:val="fr-CA"/>
        </w:rPr>
        <w:t>TCHALALA MAOUDINE</w:t>
      </w:r>
    </w:p>
    <w:p w14:paraId="409257E0" w14:textId="779D1D21" w:rsidR="00CD30BD" w:rsidRPr="002C3E51" w:rsidRDefault="00290FC5" w:rsidP="00C946B8">
      <w:pPr>
        <w:pStyle w:val="Paragraphedeliste"/>
        <w:keepNext/>
        <w:numPr>
          <w:ilvl w:val="0"/>
          <w:numId w:val="17"/>
        </w:numPr>
        <w:spacing w:before="120" w:after="120"/>
        <w:ind w:left="578" w:hanging="578"/>
        <w:contextualSpacing w:val="0"/>
        <w:rPr>
          <w:rFonts w:ascii="Bookman Old Style" w:hAnsi="Bookman Old Style" w:cs="Arial"/>
          <w:sz w:val="22"/>
          <w:szCs w:val="22"/>
        </w:rPr>
      </w:pPr>
      <w:r w:rsidRPr="002C3E51">
        <w:rPr>
          <w:rFonts w:ascii="Bookman Old Style" w:hAnsi="Bookman Old Style" w:cs="Arial"/>
          <w:spacing w:val="-2"/>
          <w:sz w:val="22"/>
          <w:szCs w:val="22"/>
        </w:rPr>
        <w:t>Le Maire de l</w:t>
      </w:r>
      <w:r w:rsidR="00CD30BD" w:rsidRPr="002C3E51">
        <w:rPr>
          <w:rFonts w:ascii="Bookman Old Style" w:hAnsi="Bookman Old Style" w:cs="Arial"/>
          <w:spacing w:val="-2"/>
          <w:sz w:val="22"/>
          <w:szCs w:val="22"/>
        </w:rPr>
        <w:t>a Commune</w:t>
      </w:r>
      <w:r w:rsidRPr="002C3E51">
        <w:rPr>
          <w:rFonts w:ascii="Bookman Old Style" w:hAnsi="Bookman Old Style" w:cs="Arial"/>
          <w:spacing w:val="-2"/>
          <w:sz w:val="22"/>
          <w:szCs w:val="22"/>
        </w:rPr>
        <w:t xml:space="preserve"> de Mindif</w:t>
      </w:r>
      <w:r w:rsidR="00CD30BD" w:rsidRPr="002C3E51">
        <w:rPr>
          <w:rFonts w:ascii="Bookman Old Style" w:hAnsi="Bookman Old Style" w:cs="Arial"/>
          <w:spacing w:val="-2"/>
          <w:sz w:val="22"/>
          <w:szCs w:val="22"/>
        </w:rPr>
        <w:t xml:space="preserve"> invite maintenant les Entreprenurs à soumettre leurs Cotations pour </w:t>
      </w:r>
      <w:r w:rsidR="00CD30BD" w:rsidRPr="002C3E51">
        <w:rPr>
          <w:rFonts w:ascii="Bookman Old Style" w:hAnsi="Bookman Old Style" w:cs="Arial"/>
          <w:sz w:val="22"/>
          <w:szCs w:val="22"/>
        </w:rPr>
        <w:t>les Travaux décrits dans l’Annexe 1 : Exigences du Maître d’Ouvrage, jointe à la présente DC.</w:t>
      </w:r>
    </w:p>
    <w:p w14:paraId="745477D9" w14:textId="458C4F0E" w:rsidR="000728A9" w:rsidRPr="002C3E51" w:rsidRDefault="000728A9" w:rsidP="00C946B8">
      <w:pPr>
        <w:pStyle w:val="Paragraphedeliste"/>
        <w:spacing w:before="120" w:after="120"/>
        <w:ind w:left="578" w:hanging="578"/>
        <w:contextualSpacing w:val="0"/>
        <w:rPr>
          <w:rFonts w:ascii="Bookman Old Style" w:hAnsi="Bookman Old Style" w:cs="Arial"/>
          <w:b/>
          <w:bCs/>
          <w:sz w:val="22"/>
          <w:szCs w:val="22"/>
          <w:u w:val="single"/>
        </w:rPr>
      </w:pPr>
      <w:r w:rsidRPr="002C3E51">
        <w:rPr>
          <w:rFonts w:ascii="Bookman Old Style" w:hAnsi="Bookman Old Style" w:cs="Arial"/>
          <w:b/>
          <w:bCs/>
          <w:sz w:val="22"/>
          <w:szCs w:val="22"/>
          <w:u w:val="single"/>
        </w:rPr>
        <w:t>Fraude et Corruption</w:t>
      </w:r>
    </w:p>
    <w:p w14:paraId="0092FC3B" w14:textId="358C9DB9" w:rsidR="000728A9" w:rsidRPr="002C3E51" w:rsidRDefault="000728A9" w:rsidP="00C946B8">
      <w:pPr>
        <w:pStyle w:val="Paragraphedeliste"/>
        <w:keepNext/>
        <w:numPr>
          <w:ilvl w:val="0"/>
          <w:numId w:val="17"/>
        </w:numPr>
        <w:spacing w:before="120" w:after="120"/>
        <w:ind w:left="578" w:hanging="578"/>
        <w:contextualSpacing w:val="0"/>
        <w:rPr>
          <w:rFonts w:ascii="Bookman Old Style" w:hAnsi="Bookman Old Style" w:cs="Arial"/>
          <w:spacing w:val="-2"/>
          <w:sz w:val="22"/>
          <w:szCs w:val="22"/>
        </w:rPr>
      </w:pPr>
      <w:r w:rsidRPr="002C3E51">
        <w:rPr>
          <w:rFonts w:ascii="Bookman Old Style" w:hAnsi="Bookman Old Style" w:cs="Arial"/>
          <w:spacing w:val="-2"/>
          <w:sz w:val="22"/>
          <w:szCs w:val="22"/>
        </w:rPr>
        <w:t>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w:t>
      </w:r>
    </w:p>
    <w:p w14:paraId="32C19FC8" w14:textId="251ADDDD" w:rsidR="000728A9" w:rsidRPr="002C3E51" w:rsidRDefault="000728A9" w:rsidP="00C946B8">
      <w:pPr>
        <w:pStyle w:val="Paragraphedeliste"/>
        <w:keepNext/>
        <w:numPr>
          <w:ilvl w:val="0"/>
          <w:numId w:val="17"/>
        </w:numPr>
        <w:spacing w:before="120" w:after="120"/>
        <w:ind w:left="578" w:hanging="578"/>
        <w:contextualSpacing w:val="0"/>
        <w:rPr>
          <w:rFonts w:ascii="Bookman Old Style" w:hAnsi="Bookman Old Style" w:cs="Arial"/>
          <w:spacing w:val="-2"/>
          <w:sz w:val="22"/>
          <w:szCs w:val="22"/>
        </w:rPr>
      </w:pPr>
      <w:r w:rsidRPr="002C3E51">
        <w:rPr>
          <w:rFonts w:ascii="Bookman Old Style" w:hAnsi="Bookman Old Style" w:cs="Arial"/>
          <w:spacing w:val="-2"/>
          <w:sz w:val="22"/>
          <w:szCs w:val="22"/>
        </w:rPr>
        <w:t>Dans le cadre de cette politique, les Entrepreneurs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14:paraId="494214FA" w14:textId="779ECB10" w:rsidR="00CD30BD" w:rsidRPr="002C3E51" w:rsidRDefault="002F5DBF" w:rsidP="00C946B8">
      <w:pPr>
        <w:keepNext/>
        <w:spacing w:before="120" w:after="120"/>
        <w:ind w:left="578" w:hanging="578"/>
        <w:jc w:val="both"/>
        <w:rPr>
          <w:rFonts w:ascii="Bookman Old Style" w:hAnsi="Bookman Old Style" w:cs="Arial"/>
          <w:b/>
          <w:sz w:val="22"/>
          <w:szCs w:val="22"/>
          <w:u w:val="single"/>
        </w:rPr>
      </w:pPr>
      <w:bookmarkStart w:id="2" w:name="_Toc35329807"/>
      <w:bookmarkStart w:id="3" w:name="_Toc436905708"/>
      <w:bookmarkStart w:id="4" w:name="_Toc348000786"/>
      <w:bookmarkStart w:id="5" w:name="_Toc431809059"/>
      <w:bookmarkEnd w:id="2"/>
      <w:bookmarkEnd w:id="3"/>
      <w:bookmarkEnd w:id="4"/>
      <w:r w:rsidRPr="002C3E51">
        <w:rPr>
          <w:rFonts w:ascii="Bookman Old Style" w:hAnsi="Bookman Old Style" w:cs="Arial"/>
          <w:b/>
          <w:bCs/>
          <w:sz w:val="22"/>
          <w:szCs w:val="22"/>
          <w:u w:val="single"/>
        </w:rPr>
        <w:t xml:space="preserve">Eligibilité des matériaux, équipements et services </w:t>
      </w:r>
      <w:bookmarkEnd w:id="5"/>
    </w:p>
    <w:p w14:paraId="7ED8AC61" w14:textId="14543A8A" w:rsidR="00D1503F" w:rsidRPr="002C3E51" w:rsidRDefault="00F571F9" w:rsidP="00C946B8">
      <w:pPr>
        <w:pStyle w:val="Paragraphedeliste"/>
        <w:keepNext/>
        <w:numPr>
          <w:ilvl w:val="0"/>
          <w:numId w:val="17"/>
        </w:numPr>
        <w:spacing w:before="120" w:after="120"/>
        <w:ind w:left="578" w:hanging="578"/>
        <w:contextualSpacing w:val="0"/>
        <w:rPr>
          <w:rFonts w:ascii="Bookman Old Style" w:hAnsi="Bookman Old Style" w:cs="Arial"/>
          <w:bCs/>
          <w:sz w:val="22"/>
          <w:szCs w:val="22"/>
        </w:rPr>
      </w:pPr>
      <w:r w:rsidRPr="002C3E51">
        <w:rPr>
          <w:rFonts w:ascii="Bookman Old Style" w:hAnsi="Bookman Old Style" w:cs="Arial"/>
          <w:sz w:val="22"/>
          <w:szCs w:val="22"/>
        </w:rPr>
        <w:t>Les matériaux, équipements et services</w:t>
      </w:r>
      <w:r w:rsidRPr="002C3E51">
        <w:rPr>
          <w:rFonts w:ascii="Bookman Old Style" w:hAnsi="Bookman Old Style" w:cs="Arial"/>
          <w:i/>
          <w:iCs/>
          <w:sz w:val="22"/>
          <w:szCs w:val="22"/>
        </w:rPr>
        <w:t xml:space="preserve"> </w:t>
      </w:r>
      <w:r w:rsidRPr="002C3E51">
        <w:rPr>
          <w:rFonts w:ascii="Bookman Old Style" w:hAnsi="Bookman Old Style" w:cs="Arial"/>
          <w:sz w:val="22"/>
          <w:szCs w:val="22"/>
        </w:rPr>
        <w:t xml:space="preserve">qui doivent être fournis en vertu du marché et financés par la Banque peuvent avoir leur origine dans tout pays, </w:t>
      </w:r>
      <w:r w:rsidRPr="002C3E51">
        <w:rPr>
          <w:rFonts w:ascii="Bookman Old Style" w:hAnsi="Bookman Old Style" w:cs="Arial"/>
          <w:sz w:val="22"/>
          <w:szCs w:val="22"/>
          <w:lang w:eastAsia="en-US"/>
        </w:rPr>
        <w:t xml:space="preserve">sous réserve des dispositions du paragraphe 9. A la demande du Maître d’Ouvrage, l’Entrepreneur peut être tenu de fournir une preuve de l’origine des matériaux, de l’équipement et des services. </w:t>
      </w:r>
    </w:p>
    <w:p w14:paraId="595A0EBB" w14:textId="38E73B2B" w:rsidR="00D1503F" w:rsidRPr="002C3E51" w:rsidRDefault="00D1503F" w:rsidP="00C946B8">
      <w:pPr>
        <w:keepNext/>
        <w:spacing w:before="120" w:after="120"/>
        <w:ind w:left="578" w:hanging="578"/>
        <w:jc w:val="both"/>
        <w:rPr>
          <w:rFonts w:ascii="Bookman Old Style" w:hAnsi="Bookman Old Style" w:cs="Arial"/>
          <w:b/>
          <w:bCs/>
          <w:sz w:val="22"/>
          <w:szCs w:val="22"/>
          <w:u w:val="single"/>
        </w:rPr>
      </w:pPr>
      <w:r w:rsidRPr="002C3E51">
        <w:rPr>
          <w:rFonts w:ascii="Bookman Old Style" w:hAnsi="Bookman Old Style" w:cs="Arial"/>
          <w:b/>
          <w:bCs/>
          <w:sz w:val="22"/>
          <w:szCs w:val="22"/>
          <w:u w:val="single"/>
        </w:rPr>
        <w:t>Eligibilité des Entreprises</w:t>
      </w:r>
    </w:p>
    <w:p w14:paraId="063965A3" w14:textId="1383A9F3" w:rsidR="003467DA" w:rsidRPr="002C3E51" w:rsidRDefault="003467DA" w:rsidP="00C946B8">
      <w:pPr>
        <w:pStyle w:val="Paragraphedeliste"/>
        <w:numPr>
          <w:ilvl w:val="0"/>
          <w:numId w:val="17"/>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2C3E51">
        <w:rPr>
          <w:rFonts w:ascii="Bookman Old Style" w:hAnsi="Bookman Old Style" w:cs="Arial"/>
          <w:sz w:val="22"/>
          <w:szCs w:val="22"/>
          <w:lang w:val="fr"/>
        </w:rPr>
        <w:t>Dans le cas où l’Entreprise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4EB19E3C" w14:textId="4CC81218" w:rsidR="003467DA" w:rsidRPr="002C3E51" w:rsidRDefault="003467DA" w:rsidP="00C946B8">
      <w:pPr>
        <w:pStyle w:val="Paragraphedeliste"/>
        <w:numPr>
          <w:ilvl w:val="0"/>
          <w:numId w:val="17"/>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2C3E51">
        <w:rPr>
          <w:rFonts w:ascii="Bookman Old Style" w:hAnsi="Bookman Old Style" w:cs="Arial"/>
          <w:sz w:val="22"/>
          <w:szCs w:val="22"/>
          <w:lang w:val="fr"/>
        </w:rPr>
        <w:t>Une Entreprise peut avoir la nationalité de tout pays, sous réserve des restrictions en vertu des paragraphes 8 et 9 ci-après. Un Entreprise est réputé avoir la nationalité d’un pays si l’Entreprise est constituée, incorporé ou enregistré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0F10401D" w14:textId="1EBACB24" w:rsidR="003467DA" w:rsidRPr="002C3E51" w:rsidRDefault="003467DA" w:rsidP="00C946B8">
      <w:pPr>
        <w:pStyle w:val="Paragraphedeliste"/>
        <w:numPr>
          <w:ilvl w:val="0"/>
          <w:numId w:val="17"/>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2C3E51">
        <w:rPr>
          <w:rFonts w:ascii="Bookman Old Style" w:hAnsi="Bookman Old Style" w:cs="Arial"/>
          <w:sz w:val="22"/>
          <w:szCs w:val="22"/>
          <w:lang w:val="fr"/>
        </w:rPr>
        <w:t>Les entreprises et les personnes physiques peuvent ne pas être éligibles si indiqué au paragraphe 9 ci-dessous et :</w:t>
      </w:r>
    </w:p>
    <w:p w14:paraId="390E468C" w14:textId="77777777" w:rsidR="00683AEA" w:rsidRPr="002C3E51" w:rsidRDefault="00683AEA" w:rsidP="00191F03">
      <w:pPr>
        <w:pStyle w:val="Paragraphedeliste"/>
        <w:numPr>
          <w:ilvl w:val="0"/>
          <w:numId w:val="29"/>
        </w:numPr>
        <w:spacing w:before="120" w:after="120"/>
        <w:ind w:left="714" w:hanging="357"/>
        <w:rPr>
          <w:rFonts w:ascii="Bookman Old Style" w:hAnsi="Bookman Old Style" w:cs="Arial"/>
          <w:bCs/>
          <w:sz w:val="22"/>
          <w:szCs w:val="22"/>
        </w:rPr>
      </w:pPr>
      <w:bookmarkStart w:id="6" w:name="_Toc227585392"/>
      <w:r w:rsidRPr="002C3E51">
        <w:rPr>
          <w:rFonts w:ascii="Bookman Old Style" w:hAnsi="Bookman Old Style" w:cs="Arial"/>
          <w:sz w:val="22"/>
          <w:szCs w:val="22"/>
          <w:lang w:val="fr"/>
        </w:rPr>
        <w:t>En droit ou en vertu de règlements officiels, le pays de l’Emprunteur interdit les relations commerciales avec ce pays, à condition que la Banque soit convaincue qu’une telle exclusion n’empêche pas une concurrence effective pour la fourniture de biens ou la passation de marchés de travaux ou de services requis ; ou</w:t>
      </w:r>
      <w:bookmarkEnd w:id="6"/>
      <w:r w:rsidRPr="002C3E51">
        <w:rPr>
          <w:rFonts w:ascii="Bookman Old Style" w:hAnsi="Bookman Old Style" w:cs="Arial"/>
          <w:sz w:val="22"/>
          <w:szCs w:val="22"/>
          <w:lang w:val="fr"/>
        </w:rPr>
        <w:t xml:space="preserve"> </w:t>
      </w:r>
    </w:p>
    <w:p w14:paraId="73B53EB9" w14:textId="77777777" w:rsidR="00683AEA" w:rsidRPr="002C3E51" w:rsidRDefault="00683AEA" w:rsidP="00191F03">
      <w:pPr>
        <w:pStyle w:val="Paragraphedeliste"/>
        <w:numPr>
          <w:ilvl w:val="0"/>
          <w:numId w:val="29"/>
        </w:numPr>
        <w:spacing w:before="120" w:after="120"/>
        <w:ind w:left="714" w:hanging="357"/>
        <w:rPr>
          <w:rFonts w:ascii="Bookman Old Style" w:hAnsi="Bookman Old Style" w:cs="Arial"/>
          <w:bCs/>
          <w:sz w:val="22"/>
          <w:szCs w:val="22"/>
        </w:rPr>
      </w:pPr>
      <w:bookmarkStart w:id="7" w:name="_Toc227585393"/>
      <w:r w:rsidRPr="002C3E51">
        <w:rPr>
          <w:rFonts w:ascii="Bookman Old Style" w:hAnsi="Bookman Old Style" w:cs="Arial"/>
          <w:sz w:val="22"/>
          <w:szCs w:val="22"/>
          <w:lang w:val="fr"/>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bookmarkEnd w:id="7"/>
    </w:p>
    <w:p w14:paraId="34C2EF75" w14:textId="334D6600" w:rsidR="002779F9" w:rsidRPr="002C3E51" w:rsidRDefault="003467DA" w:rsidP="00642C1E">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2C3E51">
        <w:rPr>
          <w:rFonts w:ascii="Bookman Old Style" w:hAnsi="Bookman Old Style" w:cs="Arial"/>
          <w:sz w:val="22"/>
          <w:szCs w:val="22"/>
          <w:lang w:val="fr"/>
        </w:rPr>
        <w:t>En ce qui concerne les paragraphes 5 et 7, pour l’information des Entreprises, à l’heure actuelle, les entreprises, les biens et les services des pays suivants sont exclus de ce processus de passation de marchés</w:t>
      </w:r>
      <w:r w:rsidR="00FB5CD4" w:rsidRPr="002C3E51">
        <w:rPr>
          <w:rFonts w:ascii="Bookman Old Style" w:hAnsi="Bookman Old Style" w:cs="Arial"/>
          <w:sz w:val="22"/>
          <w:szCs w:val="22"/>
          <w:lang w:val="fr"/>
        </w:rPr>
        <w:t xml:space="preserve"> : En</w:t>
      </w:r>
      <w:r w:rsidR="002779F9" w:rsidRPr="002C3E51">
        <w:rPr>
          <w:rFonts w:ascii="Bookman Old Style" w:hAnsi="Bookman Old Style" w:cs="Arial"/>
          <w:spacing w:val="-2"/>
          <w:sz w:val="22"/>
          <w:szCs w:val="22"/>
          <w:lang w:val="fr"/>
        </w:rPr>
        <w:t xml:space="preserve"> vertu des </w:t>
      </w:r>
      <w:r w:rsidR="002779F9" w:rsidRPr="002C3E51">
        <w:rPr>
          <w:rFonts w:ascii="Bookman Old Style" w:hAnsi="Bookman Old Style" w:cs="Arial"/>
          <w:sz w:val="22"/>
          <w:szCs w:val="22"/>
          <w:lang w:val="fr"/>
        </w:rPr>
        <w:t>paragraphes</w:t>
      </w:r>
      <w:r w:rsidR="002779F9" w:rsidRPr="002C3E51">
        <w:rPr>
          <w:rFonts w:ascii="Bookman Old Style" w:hAnsi="Bookman Old Style" w:cs="Arial"/>
          <w:spacing w:val="-2"/>
          <w:sz w:val="22"/>
          <w:szCs w:val="22"/>
          <w:lang w:val="fr"/>
        </w:rPr>
        <w:t xml:space="preserve"> 5 et 8</w:t>
      </w:r>
      <w:r w:rsidR="002779F9" w:rsidRPr="002C3E51">
        <w:rPr>
          <w:rFonts w:ascii="Bookman Old Style" w:hAnsi="Bookman Old Style" w:cs="Arial"/>
          <w:sz w:val="22"/>
          <w:szCs w:val="22"/>
          <w:lang w:val="fr"/>
        </w:rPr>
        <w:t xml:space="preserve"> </w:t>
      </w:r>
      <w:r w:rsidR="002779F9" w:rsidRPr="002C3E51">
        <w:rPr>
          <w:rFonts w:ascii="Bookman Old Style" w:hAnsi="Bookman Old Style" w:cs="Arial"/>
          <w:spacing w:val="-2"/>
          <w:sz w:val="22"/>
          <w:szCs w:val="22"/>
          <w:lang w:val="fr"/>
        </w:rPr>
        <w:t>(a)</w:t>
      </w:r>
      <w:r w:rsidR="002779F9" w:rsidRPr="002C3E51">
        <w:rPr>
          <w:rFonts w:ascii="Bookman Old Style" w:hAnsi="Bookman Old Style" w:cs="Arial"/>
          <w:sz w:val="22"/>
          <w:szCs w:val="22"/>
          <w:lang w:val="fr"/>
        </w:rPr>
        <w:t xml:space="preserve"> </w:t>
      </w:r>
      <w:r w:rsidR="002779F9" w:rsidRPr="002C3E51">
        <w:rPr>
          <w:rFonts w:ascii="Bookman Old Style" w:hAnsi="Bookman Old Style" w:cs="Arial"/>
          <w:spacing w:val="-2"/>
          <w:sz w:val="22"/>
          <w:szCs w:val="22"/>
          <w:lang w:val="fr"/>
        </w:rPr>
        <w:t>:</w:t>
      </w:r>
      <w:r w:rsidR="00FB5CD4" w:rsidRPr="002C3E51">
        <w:rPr>
          <w:rFonts w:ascii="Bookman Old Style" w:hAnsi="Bookman Old Style" w:cs="Arial"/>
          <w:spacing w:val="-2"/>
          <w:sz w:val="22"/>
          <w:szCs w:val="22"/>
          <w:lang w:val="fr"/>
        </w:rPr>
        <w:t xml:space="preserve"> </w:t>
      </w:r>
      <w:r w:rsidR="00FB5CD4" w:rsidRPr="002C3E51">
        <w:rPr>
          <w:rFonts w:ascii="Bookman Old Style" w:hAnsi="Bookman Old Style" w:cs="Arial"/>
          <w:i/>
          <w:iCs/>
          <w:spacing w:val="-2"/>
          <w:sz w:val="22"/>
          <w:szCs w:val="22"/>
          <w:lang w:val="fr"/>
        </w:rPr>
        <w:t>« AUCUN</w:t>
      </w:r>
      <w:r w:rsidR="002779F9" w:rsidRPr="002C3E51">
        <w:rPr>
          <w:rFonts w:ascii="Bookman Old Style" w:hAnsi="Bookman Old Style" w:cs="Arial"/>
          <w:i/>
          <w:iCs/>
          <w:spacing w:val="-2"/>
          <w:sz w:val="22"/>
          <w:szCs w:val="22"/>
          <w:lang w:val="fr"/>
        </w:rPr>
        <w:t xml:space="preserve"> »</w:t>
      </w:r>
      <w:r w:rsidR="002779F9" w:rsidRPr="002C3E51">
        <w:rPr>
          <w:rFonts w:ascii="Bookman Old Style" w:hAnsi="Bookman Old Style" w:cs="Arial"/>
          <w:spacing w:val="-2"/>
          <w:sz w:val="22"/>
          <w:szCs w:val="22"/>
          <w:lang w:val="fr"/>
        </w:rPr>
        <w:t>.</w:t>
      </w:r>
    </w:p>
    <w:p w14:paraId="362E2C9A" w14:textId="6BC7347F" w:rsidR="003467DA" w:rsidRPr="002C3E51" w:rsidRDefault="003467DA"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2C3E51">
        <w:rPr>
          <w:rFonts w:ascii="Bookman Old Style" w:hAnsi="Bookman Old Style" w:cs="Arial"/>
          <w:spacing w:val="-7"/>
          <w:sz w:val="22"/>
          <w:szCs w:val="22"/>
          <w:lang w:val="fr"/>
        </w:rPr>
        <w:t xml:space="preserve">En vertu des </w:t>
      </w:r>
      <w:r w:rsidRPr="002C3E51">
        <w:rPr>
          <w:rFonts w:ascii="Bookman Old Style" w:hAnsi="Bookman Old Style" w:cs="Arial"/>
          <w:sz w:val="22"/>
          <w:szCs w:val="22"/>
          <w:lang w:val="fr"/>
        </w:rPr>
        <w:t>paragraphes</w:t>
      </w:r>
      <w:r w:rsidRPr="002C3E51">
        <w:rPr>
          <w:rFonts w:ascii="Bookman Old Style" w:hAnsi="Bookman Old Style" w:cs="Arial"/>
          <w:spacing w:val="-7"/>
          <w:sz w:val="22"/>
          <w:szCs w:val="22"/>
          <w:lang w:val="fr"/>
        </w:rPr>
        <w:t xml:space="preserve"> 5 et 8 (b) :</w:t>
      </w:r>
      <w:r w:rsidR="00FB5CD4" w:rsidRPr="002C3E51">
        <w:rPr>
          <w:rFonts w:ascii="Bookman Old Style" w:hAnsi="Bookman Old Style" w:cs="Arial"/>
          <w:spacing w:val="-7"/>
          <w:sz w:val="22"/>
          <w:szCs w:val="22"/>
          <w:lang w:val="fr"/>
        </w:rPr>
        <w:t xml:space="preserve"> </w:t>
      </w:r>
      <w:r w:rsidR="00FB5CD4" w:rsidRPr="002C3E51">
        <w:rPr>
          <w:rFonts w:ascii="Bookman Old Style" w:hAnsi="Bookman Old Style" w:cs="Arial"/>
          <w:i/>
          <w:iCs/>
          <w:spacing w:val="-7"/>
          <w:sz w:val="22"/>
          <w:szCs w:val="22"/>
          <w:lang w:val="fr"/>
        </w:rPr>
        <w:t>« AUCUN</w:t>
      </w:r>
      <w:r w:rsidRPr="002C3E51">
        <w:rPr>
          <w:rFonts w:ascii="Bookman Old Style" w:hAnsi="Bookman Old Style" w:cs="Arial"/>
          <w:i/>
          <w:iCs/>
          <w:spacing w:val="-7"/>
          <w:sz w:val="22"/>
          <w:szCs w:val="22"/>
          <w:lang w:val="fr"/>
        </w:rPr>
        <w:t xml:space="preserve"> ».</w:t>
      </w:r>
    </w:p>
    <w:p w14:paraId="2471E2AB" w14:textId="71E196A5" w:rsidR="003467DA" w:rsidRPr="002C3E51" w:rsidRDefault="003467DA" w:rsidP="00683AEA">
      <w:pPr>
        <w:pStyle w:val="Paragraphedeliste"/>
        <w:keepNext/>
        <w:numPr>
          <w:ilvl w:val="0"/>
          <w:numId w:val="17"/>
        </w:numPr>
        <w:suppressAutoHyphens w:val="0"/>
        <w:overflowPunct/>
        <w:autoSpaceDE/>
        <w:autoSpaceDN/>
        <w:adjustRightInd/>
        <w:spacing w:before="120" w:after="120"/>
        <w:ind w:left="1156" w:hanging="578"/>
        <w:contextualSpacing w:val="0"/>
        <w:textAlignment w:val="auto"/>
        <w:rPr>
          <w:rStyle w:val="Lienhypertexte"/>
          <w:rFonts w:ascii="Bookman Old Style" w:hAnsi="Bookman Old Style" w:cs="Arial"/>
          <w:sz w:val="22"/>
          <w:szCs w:val="22"/>
        </w:rPr>
      </w:pPr>
      <w:r w:rsidRPr="002C3E51">
        <w:rPr>
          <w:rFonts w:ascii="Bookman Old Style" w:hAnsi="Bookman Old Style" w:cs="Arial"/>
          <w:sz w:val="22"/>
          <w:szCs w:val="22"/>
          <w:lang w:val="fr"/>
        </w:rPr>
        <w:t>Une Entreprise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20" w:history="1"/>
      <w:r w:rsidRPr="002C3E51">
        <w:rPr>
          <w:rFonts w:ascii="Bookman Old Style" w:hAnsi="Bookman Old Style" w:cs="Arial"/>
          <w:sz w:val="22"/>
          <w:szCs w:val="22"/>
          <w:lang w:val="fr"/>
        </w:rPr>
        <w:t xml:space="preserve"> aux conditions contractuelles (Annexe A)</w:t>
      </w:r>
      <w:hyperlink r:id="rId21" w:history="1"/>
      <w:r w:rsidRPr="002C3E51">
        <w:rPr>
          <w:rFonts w:ascii="Bookman Old Style" w:hAnsi="Bookman Old Style" w:cs="Arial"/>
          <w:sz w:val="22"/>
          <w:szCs w:val="22"/>
          <w:lang w:val="fr"/>
        </w:rPr>
        <w:t xml:space="preserve"> arlinéa 2.2 d., ne sera pas admissible</w:t>
      </w:r>
      <w:hyperlink r:id="rId22" w:history="1"/>
      <w:r w:rsidRPr="002C3E51">
        <w:rPr>
          <w:rFonts w:ascii="Bookman Old Style" w:hAnsi="Bookman Old Style" w:cs="Arial"/>
          <w:sz w:val="22"/>
          <w:szCs w:val="22"/>
          <w:lang w:val="fr"/>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23" w:history="1"/>
      <w:r w:rsidRPr="002C3E51">
        <w:rPr>
          <w:rFonts w:ascii="Bookman Old Style" w:hAnsi="Bookman Old Style" w:cs="Arial"/>
          <w:sz w:val="22"/>
          <w:szCs w:val="22"/>
          <w:lang w:val="fr"/>
        </w:rPr>
        <w:t xml:space="preserve"> </w:t>
      </w:r>
      <w:hyperlink r:id="rId24" w:history="1">
        <w:r w:rsidRPr="002C3E51">
          <w:rPr>
            <w:rStyle w:val="Lienhypertexte"/>
            <w:rFonts w:ascii="Bookman Old Style" w:hAnsi="Bookman Old Style" w:cs="Arial"/>
            <w:sz w:val="22"/>
            <w:szCs w:val="22"/>
            <w:lang w:val="fr"/>
          </w:rPr>
          <w:t>http://www.worldbank.org/debarr</w:t>
        </w:r>
      </w:hyperlink>
      <w:r w:rsidRPr="002C3E51">
        <w:rPr>
          <w:rFonts w:ascii="Bookman Old Style" w:hAnsi="Bookman Old Style" w:cs="Arial"/>
          <w:sz w:val="22"/>
          <w:szCs w:val="22"/>
          <w:lang w:val="fr"/>
        </w:rPr>
        <w:t xml:space="preserve">; </w:t>
      </w:r>
      <w:hyperlink r:id="rId25" w:history="1"/>
    </w:p>
    <w:p w14:paraId="401181FA" w14:textId="6B2AEA66" w:rsidR="003467DA" w:rsidRPr="002C3E51" w:rsidRDefault="008962D8" w:rsidP="00683AEA">
      <w:pPr>
        <w:pStyle w:val="Paragraphedeliste"/>
        <w:keepNext/>
        <w:numPr>
          <w:ilvl w:val="0"/>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2C3E51">
        <w:rPr>
          <w:rFonts w:ascii="Bookman Old Style" w:hAnsi="Bookman Old Style" w:cs="Arial"/>
          <w:sz w:val="22"/>
          <w:szCs w:val="22"/>
          <w:lang w:val="fr"/>
        </w:rPr>
        <w:t>Une Entreprise qui est une entreprise ou une institution publique dans le pays du Maître d’Ouvrage peut être admissible à participer à la mise en concurrence et se voir attribuer un marché à condition qu’elle puisse établir, d’une manière acceptable pour la Banque, qu’elle :</w:t>
      </w:r>
    </w:p>
    <w:p w14:paraId="7AB43513" w14:textId="367F4157" w:rsidR="003467DA" w:rsidRPr="002C3E51"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8" w:name="_Toc227585394"/>
      <w:r w:rsidRPr="002C3E51">
        <w:rPr>
          <w:rFonts w:ascii="Bookman Old Style" w:hAnsi="Bookman Old Style" w:cs="Arial"/>
          <w:sz w:val="22"/>
          <w:szCs w:val="22"/>
        </w:rPr>
        <w:t>Est légalement et financièrement autonomes ;</w:t>
      </w:r>
      <w:bookmarkEnd w:id="8"/>
      <w:r w:rsidRPr="002C3E51">
        <w:rPr>
          <w:rFonts w:ascii="Bookman Old Style" w:hAnsi="Bookman Old Style" w:cs="Arial"/>
          <w:sz w:val="22"/>
          <w:szCs w:val="22"/>
        </w:rPr>
        <w:t xml:space="preserve"> </w:t>
      </w:r>
    </w:p>
    <w:p w14:paraId="6E651143" w14:textId="1ECB733A" w:rsidR="003467DA" w:rsidRPr="002C3E51" w:rsidRDefault="008C2EE7"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9" w:name="_Toc227585395"/>
      <w:r w:rsidRPr="002C3E51">
        <w:rPr>
          <w:rFonts w:ascii="Bookman Old Style" w:hAnsi="Bookman Old Style" w:cs="Arial"/>
          <w:sz w:val="22"/>
          <w:szCs w:val="22"/>
        </w:rPr>
        <w:t>Fonctionne en vertu du droit commercial ; et</w:t>
      </w:r>
      <w:bookmarkEnd w:id="9"/>
      <w:r w:rsidRPr="002C3E51">
        <w:rPr>
          <w:rFonts w:ascii="Bookman Old Style" w:hAnsi="Bookman Old Style" w:cs="Arial"/>
          <w:sz w:val="22"/>
          <w:szCs w:val="22"/>
        </w:rPr>
        <w:t xml:space="preserve"> </w:t>
      </w:r>
    </w:p>
    <w:p w14:paraId="36541ED1" w14:textId="3514B0DC" w:rsidR="003467DA" w:rsidRPr="002C3E51"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0" w:name="_Toc227585396"/>
      <w:r w:rsidRPr="002C3E51">
        <w:rPr>
          <w:rFonts w:ascii="Bookman Old Style" w:hAnsi="Bookman Old Style" w:cs="Arial"/>
          <w:sz w:val="22"/>
          <w:szCs w:val="22"/>
        </w:rPr>
        <w:t>N’est pas sous la supervision du Maitre d’Ouvrage.</w:t>
      </w:r>
      <w:bookmarkEnd w:id="10"/>
    </w:p>
    <w:p w14:paraId="542F0BEB" w14:textId="15611DD5" w:rsidR="003467DA" w:rsidRPr="002C3E51" w:rsidRDefault="003467DA" w:rsidP="00683AEA">
      <w:pPr>
        <w:pStyle w:val="Paragraphedeliste"/>
        <w:keepNext/>
        <w:numPr>
          <w:ilvl w:val="0"/>
          <w:numId w:val="17"/>
        </w:numPr>
        <w:suppressAutoHyphens w:val="0"/>
        <w:overflowPunct/>
        <w:autoSpaceDE/>
        <w:autoSpaceDN/>
        <w:adjustRightInd/>
        <w:spacing w:before="60" w:after="60"/>
        <w:ind w:left="1156" w:hanging="578"/>
        <w:contextualSpacing w:val="0"/>
        <w:textAlignment w:val="auto"/>
        <w:rPr>
          <w:rFonts w:ascii="Bookman Old Style" w:hAnsi="Bookman Old Style" w:cs="Arial"/>
          <w:sz w:val="22"/>
          <w:szCs w:val="22"/>
        </w:rPr>
      </w:pPr>
      <w:r w:rsidRPr="002C3E51">
        <w:rPr>
          <w:rFonts w:ascii="Bookman Old Style" w:hAnsi="Bookman Old Style" w:cs="Arial"/>
          <w:sz w:val="22"/>
          <w:szCs w:val="22"/>
          <w:lang w:val="fr"/>
        </w:rPr>
        <w:t xml:space="preserve">Une Entreprise ne doit pas avoir de conflit d’intérêts. Toute Entreprise en situation de conflit d’intérêts sera disqualifiée. Une Entreprise peut être considérée comme en conflit d’intérêts aux fins du présent processus de Demande de Cotation, si l’Entreprise </w:t>
      </w:r>
    </w:p>
    <w:p w14:paraId="2BE927F7" w14:textId="19272B91" w:rsidR="003467DA" w:rsidRPr="002C3E51"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1" w:name="_Toc227585397"/>
      <w:r w:rsidRPr="002C3E51">
        <w:rPr>
          <w:rFonts w:ascii="Bookman Old Style" w:hAnsi="Bookman Old Style" w:cs="Arial"/>
          <w:sz w:val="22"/>
          <w:szCs w:val="22"/>
        </w:rPr>
        <w:t>Contrôle directement ou indirectement, est contrôlé ou est sous contrôle commun avec une autre Entreprise qui a soumis une cotation ;</w:t>
      </w:r>
      <w:bookmarkEnd w:id="11"/>
    </w:p>
    <w:p w14:paraId="2AAEF04B" w14:textId="24835E9B" w:rsidR="003467DA" w:rsidRPr="002C3E51"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2" w:name="_Toc227585398"/>
      <w:r w:rsidRPr="002C3E51">
        <w:rPr>
          <w:rFonts w:ascii="Bookman Old Style" w:hAnsi="Bookman Old Style" w:cs="Arial"/>
          <w:sz w:val="22"/>
          <w:szCs w:val="22"/>
        </w:rPr>
        <w:t>Reçoit ou a reçu une subvention directe ou indirecte d’une autre Entreprise qui a soumis une cotation ;</w:t>
      </w:r>
      <w:bookmarkEnd w:id="12"/>
      <w:r w:rsidRPr="002C3E51">
        <w:rPr>
          <w:rFonts w:ascii="Bookman Old Style" w:hAnsi="Bookman Old Style" w:cs="Arial"/>
          <w:sz w:val="22"/>
          <w:szCs w:val="22"/>
        </w:rPr>
        <w:t xml:space="preserve"> </w:t>
      </w:r>
    </w:p>
    <w:p w14:paraId="1445449E" w14:textId="507CD9ED" w:rsidR="003467DA" w:rsidRPr="002C3E51"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3" w:name="_Toc227585399"/>
      <w:r w:rsidRPr="002C3E51">
        <w:rPr>
          <w:rFonts w:ascii="Bookman Old Style" w:hAnsi="Bookman Old Style" w:cs="Arial"/>
          <w:sz w:val="22"/>
          <w:szCs w:val="22"/>
        </w:rPr>
        <w:t>A le même représentant légal qu’une autre Entreprise qui a soumis une Cotation ;</w:t>
      </w:r>
      <w:bookmarkEnd w:id="13"/>
      <w:r w:rsidRPr="002C3E51">
        <w:rPr>
          <w:rFonts w:ascii="Bookman Old Style" w:hAnsi="Bookman Old Style" w:cs="Arial"/>
          <w:sz w:val="22"/>
          <w:szCs w:val="22"/>
        </w:rPr>
        <w:t xml:space="preserve"> </w:t>
      </w:r>
    </w:p>
    <w:p w14:paraId="40660CEF" w14:textId="341A3F20" w:rsidR="003467DA" w:rsidRPr="002C3E51"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4" w:name="_Toc227585400"/>
      <w:r w:rsidRPr="002C3E51">
        <w:rPr>
          <w:rFonts w:ascii="Bookman Old Style" w:hAnsi="Bookman Old Style" w:cs="Arial"/>
          <w:sz w:val="22"/>
          <w:szCs w:val="22"/>
        </w:rPr>
        <w:t xml:space="preserve">A une relation avec une autre Entreprise qui a soumis une Cotation, directement ou par l’entremise de tiers communs, qui la mette en mesure d’influencer la Cotation d’une autre Entreprise ou d’influencer les décisions du Maitre d’Ouvrage concernant le processus de Demande de Cotation ; </w:t>
      </w:r>
      <w:bookmarkEnd w:id="14"/>
    </w:p>
    <w:p w14:paraId="260AF4C2" w14:textId="5EBD64F8" w:rsidR="003467DA" w:rsidRPr="002C3E51"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5" w:name="_Toc227585401"/>
      <w:r w:rsidRPr="002C3E51">
        <w:rPr>
          <w:rFonts w:ascii="Bookman Old Style" w:hAnsi="Bookman Old Style" w:cs="Arial"/>
          <w:sz w:val="22"/>
          <w:szCs w:val="22"/>
        </w:rPr>
        <w:t xml:space="preserve">Ou l’un de ses affiliés a participé en tant que consultant à la préparation de la conception ou des spécifications techniques des ouvrages qui font l’objet du processus de Demande de Cotation ; </w:t>
      </w:r>
      <w:bookmarkEnd w:id="15"/>
    </w:p>
    <w:p w14:paraId="0D5C7858" w14:textId="25524C20" w:rsidR="003467DA" w:rsidRPr="002C3E51"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6" w:name="_Toc227585402"/>
      <w:r w:rsidRPr="002C3E51">
        <w:rPr>
          <w:rFonts w:ascii="Bookman Old Style" w:hAnsi="Bookman Old Style" w:cs="Arial"/>
          <w:sz w:val="22"/>
          <w:szCs w:val="22"/>
        </w:rPr>
        <w:t xml:space="preserve">Ou l’un de ses affiliés a été recruté (ou est proposé d’être recruté) par le Maître d’Ouvrage ou l’Emprunteur pour la mise en œuvre du marché ; </w:t>
      </w:r>
      <w:bookmarkEnd w:id="16"/>
    </w:p>
    <w:p w14:paraId="2F816E7C" w14:textId="5E058535" w:rsidR="003467DA" w:rsidRPr="002C3E51"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7" w:name="_Toc227585403"/>
      <w:r w:rsidRPr="002C3E51">
        <w:rPr>
          <w:rFonts w:ascii="Bookman Old Style" w:hAnsi="Bookman Old Style" w:cs="Arial"/>
          <w:sz w:val="22"/>
          <w:szCs w:val="22"/>
        </w:rPr>
        <w:t>Fournirait des biens, des travaux ou des services autres que des services de consultant résultant ou directement liés à des services de consultant pour la préparation ou la mise en œuvre du projet spécifié dans la cette Demande de Cotation, qu’elle fournissait elle-même ou par toute société affiliée qui contrôle directement ou indirectement, est contrôlée ou est sous contrôle commun avec cette entreprise ; ou</w:t>
      </w:r>
      <w:bookmarkEnd w:id="17"/>
    </w:p>
    <w:p w14:paraId="13784C76" w14:textId="1CBD4EF1" w:rsidR="003467DA" w:rsidRPr="002C3E51" w:rsidRDefault="003467DA" w:rsidP="00917CC1">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8" w:name="_Toc227585404"/>
      <w:r w:rsidRPr="002C3E51">
        <w:rPr>
          <w:rFonts w:ascii="Bookman Old Style" w:hAnsi="Bookman Old Style" w:cs="Arial"/>
          <w:sz w:val="22"/>
          <w:szCs w:val="22"/>
        </w:rPr>
        <w:t>a une relation d’affaires ou familiale étroite avec un personnel cadre de l’Emprunteur (ou de l’organisme de mise en œuvre du projet, ou d’un bénéficiaire d’une partie du prêt) qui : (i) participe directement ou indirectement à la préparation de la Demande de Cotation ou de spécifications et/ou à l’évaluation des Cotations, du marché en question; ou (ii) participerait à la mise en œuvre ou à la supervision de ce marché à moins que le conflit découlant de cette relation n’ait</w:t>
      </w:r>
      <w:r w:rsidR="00917CC1" w:rsidRPr="002C3E51">
        <w:rPr>
          <w:rFonts w:ascii="Bookman Old Style" w:hAnsi="Bookman Old Style" w:cs="Arial"/>
          <w:sz w:val="22"/>
          <w:szCs w:val="22"/>
        </w:rPr>
        <w:t xml:space="preserve"> </w:t>
      </w:r>
      <w:r w:rsidRPr="002C3E51">
        <w:rPr>
          <w:rFonts w:ascii="Bookman Old Style" w:hAnsi="Bookman Old Style" w:cs="Arial"/>
          <w:sz w:val="22"/>
          <w:szCs w:val="22"/>
        </w:rPr>
        <w:t>été résolu d’une manière acceptable pour la Banque tout au long du processus de Demande de Cotation et d’exécution du marché.</w:t>
      </w:r>
      <w:bookmarkEnd w:id="18"/>
    </w:p>
    <w:p w14:paraId="4835A346" w14:textId="4BC49D59" w:rsidR="00CC4584" w:rsidRPr="002C3E51" w:rsidRDefault="00CC4584" w:rsidP="00CC4584">
      <w:pPr>
        <w:keepNext/>
        <w:spacing w:before="120" w:after="120"/>
        <w:ind w:left="578" w:hanging="578"/>
        <w:jc w:val="both"/>
        <w:rPr>
          <w:rFonts w:ascii="Bookman Old Style" w:hAnsi="Bookman Old Style" w:cs="Arial"/>
          <w:b/>
          <w:sz w:val="22"/>
          <w:szCs w:val="22"/>
          <w:u w:val="single"/>
        </w:rPr>
      </w:pPr>
      <w:bookmarkStart w:id="19" w:name="_Hlk231208277"/>
      <w:r w:rsidRPr="002C3E51">
        <w:rPr>
          <w:rFonts w:ascii="Bookman Old Style" w:hAnsi="Bookman Old Style" w:cs="Arial"/>
          <w:b/>
          <w:bCs/>
          <w:sz w:val="22"/>
          <w:szCs w:val="22"/>
          <w:u w:val="single"/>
        </w:rPr>
        <w:t>Visite de site</w:t>
      </w:r>
    </w:p>
    <w:p w14:paraId="17CD511A" w14:textId="00B55394" w:rsidR="009C2717" w:rsidRPr="002C3E51" w:rsidRDefault="00AC4915" w:rsidP="009C2717">
      <w:pPr>
        <w:pStyle w:val="Paragraphedeliste"/>
        <w:keepNext/>
        <w:numPr>
          <w:ilvl w:val="0"/>
          <w:numId w:val="17"/>
        </w:numPr>
        <w:spacing w:before="120" w:after="120"/>
        <w:ind w:left="578" w:hanging="578"/>
        <w:contextualSpacing w:val="0"/>
        <w:rPr>
          <w:rFonts w:ascii="Bookman Old Style" w:hAnsi="Bookman Old Style" w:cs="Arial"/>
          <w:iCs/>
          <w:spacing w:val="-2"/>
          <w:sz w:val="22"/>
        </w:rPr>
      </w:pPr>
      <w:r w:rsidRPr="002C3E51">
        <w:rPr>
          <w:rFonts w:ascii="Bookman Old Style" w:hAnsi="Bookman Old Style" w:cs="Arial"/>
          <w:sz w:val="20"/>
        </w:rPr>
        <w:t>La visite de site est programmée au plu tard avant la dernière semaine de dépôt des offres</w:t>
      </w:r>
      <w:r w:rsidR="009C2717" w:rsidRPr="002C3E51">
        <w:rPr>
          <w:rFonts w:ascii="Bookman Old Style" w:hAnsi="Bookman Old Style" w:cs="Arial"/>
          <w:iCs/>
          <w:spacing w:val="-2"/>
          <w:sz w:val="22"/>
        </w:rPr>
        <w:t>.</w:t>
      </w:r>
    </w:p>
    <w:p w14:paraId="520C0C30" w14:textId="77777777" w:rsidR="00AC4915" w:rsidRPr="002C3E51" w:rsidRDefault="00AC4915" w:rsidP="00AC4915">
      <w:pPr>
        <w:pStyle w:val="Paragraphedeliste"/>
        <w:keepNext/>
        <w:numPr>
          <w:ilvl w:val="0"/>
          <w:numId w:val="17"/>
        </w:numPr>
        <w:spacing w:before="120" w:after="120"/>
        <w:contextualSpacing w:val="0"/>
        <w:rPr>
          <w:rFonts w:ascii="Bookman Old Style" w:hAnsi="Bookman Old Style" w:cs="Arial"/>
          <w:sz w:val="22"/>
          <w:szCs w:val="22"/>
        </w:rPr>
      </w:pPr>
      <w:r w:rsidRPr="002C3E51">
        <w:rPr>
          <w:rFonts w:ascii="Bookman Old Style" w:hAnsi="Bookman Old Style" w:cs="Arial"/>
          <w:sz w:val="22"/>
          <w:szCs w:val="22"/>
        </w:rPr>
        <w:t>Les soumissionnaires qui souhaitent participer à cette visite de site sont invités à communiquer leur contact au numéro de téléphone. :696 05 93 77; adresse Email. :lepassang gmail. com</w:t>
      </w:r>
    </w:p>
    <w:p w14:paraId="4CC5953A" w14:textId="01E20D69" w:rsidR="00CC4584" w:rsidRPr="002C3E51" w:rsidRDefault="00CC4584" w:rsidP="00CC4584">
      <w:pPr>
        <w:pStyle w:val="Paragraphedeliste"/>
        <w:keepNext/>
        <w:spacing w:before="120" w:after="120"/>
        <w:ind w:left="578"/>
        <w:contextualSpacing w:val="0"/>
        <w:rPr>
          <w:rFonts w:ascii="Bookman Old Style" w:hAnsi="Bookman Old Style" w:cs="Arial"/>
          <w:sz w:val="22"/>
          <w:szCs w:val="22"/>
        </w:rPr>
      </w:pPr>
      <w:r w:rsidRPr="002C3E51">
        <w:rPr>
          <w:rFonts w:ascii="Bookman Old Style" w:hAnsi="Bookman Old Style" w:cs="Arial"/>
          <w:sz w:val="22"/>
          <w:szCs w:val="22"/>
        </w:rPr>
        <w:t xml:space="preserve">N.B. : les frais de participation à la visite de site sont à la charge de chaque soumissionnaire </w:t>
      </w:r>
    </w:p>
    <w:bookmarkEnd w:id="19"/>
    <w:p w14:paraId="2B7A8585" w14:textId="388C3DD4" w:rsidR="00CD30BD" w:rsidRPr="002C3E51" w:rsidRDefault="00304C97" w:rsidP="00C946B8">
      <w:pPr>
        <w:keepNext/>
        <w:spacing w:before="120" w:after="120"/>
        <w:ind w:left="578" w:hanging="578"/>
        <w:jc w:val="both"/>
        <w:rPr>
          <w:rFonts w:ascii="Bookman Old Style" w:hAnsi="Bookman Old Style" w:cs="Arial"/>
          <w:b/>
          <w:sz w:val="22"/>
          <w:szCs w:val="22"/>
          <w:u w:val="single"/>
        </w:rPr>
      </w:pPr>
      <w:r w:rsidRPr="002C3E51">
        <w:rPr>
          <w:rFonts w:ascii="Bookman Old Style" w:hAnsi="Bookman Old Style" w:cs="Arial"/>
          <w:b/>
          <w:bCs/>
          <w:sz w:val="22"/>
          <w:szCs w:val="22"/>
          <w:u w:val="single"/>
        </w:rPr>
        <w:t>Garantie de bonne exécution</w:t>
      </w:r>
    </w:p>
    <w:p w14:paraId="16610A9F" w14:textId="2258BCD1" w:rsidR="00CD30BD" w:rsidRPr="002C3E51" w:rsidRDefault="00CD30BD" w:rsidP="00C946B8">
      <w:pPr>
        <w:pStyle w:val="Paragraphedeliste"/>
        <w:keepNext/>
        <w:numPr>
          <w:ilvl w:val="0"/>
          <w:numId w:val="17"/>
        </w:numPr>
        <w:spacing w:before="120" w:after="120"/>
        <w:ind w:left="578" w:hanging="578"/>
        <w:contextualSpacing w:val="0"/>
        <w:rPr>
          <w:rFonts w:ascii="Bookman Old Style" w:hAnsi="Bookman Old Style" w:cs="Arial"/>
          <w:sz w:val="22"/>
          <w:szCs w:val="22"/>
        </w:rPr>
      </w:pPr>
      <w:r w:rsidRPr="002C3E51">
        <w:rPr>
          <w:rFonts w:ascii="Bookman Old Style" w:hAnsi="Bookman Old Style" w:cs="Arial"/>
          <w:sz w:val="22"/>
          <w:szCs w:val="22"/>
        </w:rPr>
        <w:t>L’Entreprise retenue doit fournir une Garantie de Bonne Exécution conformément aux conditions du marché.</w:t>
      </w:r>
    </w:p>
    <w:p w14:paraId="3DDD320C" w14:textId="7C677D97" w:rsidR="00CD30BD" w:rsidRPr="002C3E51" w:rsidRDefault="00CD30BD" w:rsidP="00C946B8">
      <w:pPr>
        <w:keepNext/>
        <w:spacing w:before="120" w:after="120"/>
        <w:ind w:left="578" w:hanging="578"/>
        <w:jc w:val="both"/>
        <w:rPr>
          <w:rFonts w:ascii="Bookman Old Style" w:hAnsi="Bookman Old Style" w:cs="Arial"/>
          <w:b/>
          <w:sz w:val="22"/>
          <w:szCs w:val="22"/>
          <w:u w:val="single"/>
        </w:rPr>
      </w:pPr>
      <w:r w:rsidRPr="002C3E51">
        <w:rPr>
          <w:rFonts w:ascii="Bookman Old Style" w:hAnsi="Bookman Old Style" w:cs="Arial"/>
          <w:b/>
          <w:bCs/>
          <w:sz w:val="22"/>
          <w:szCs w:val="22"/>
          <w:u w:val="single"/>
        </w:rPr>
        <w:t>Validité des Cotations</w:t>
      </w:r>
    </w:p>
    <w:p w14:paraId="69D5BAC4" w14:textId="50D54575" w:rsidR="00CD30BD" w:rsidRPr="002C3E51" w:rsidRDefault="00CD30BD" w:rsidP="00C946B8">
      <w:pPr>
        <w:pStyle w:val="Paragraphedeliste"/>
        <w:keepNext/>
        <w:numPr>
          <w:ilvl w:val="0"/>
          <w:numId w:val="17"/>
        </w:numPr>
        <w:spacing w:before="120" w:after="120"/>
        <w:ind w:left="578" w:hanging="578"/>
        <w:contextualSpacing w:val="0"/>
        <w:rPr>
          <w:rFonts w:ascii="Bookman Old Style" w:hAnsi="Bookman Old Style" w:cs="Arial"/>
          <w:sz w:val="22"/>
          <w:szCs w:val="22"/>
        </w:rPr>
      </w:pPr>
      <w:r w:rsidRPr="002C3E51">
        <w:rPr>
          <w:rFonts w:ascii="Bookman Old Style" w:hAnsi="Bookman Old Style" w:cs="Arial"/>
          <w:sz w:val="22"/>
          <w:szCs w:val="22"/>
        </w:rPr>
        <w:t xml:space="preserve">Les Cotations seront </w:t>
      </w:r>
      <w:r w:rsidRPr="002C3E51">
        <w:rPr>
          <w:rFonts w:ascii="Bookman Old Style" w:hAnsi="Bookman Old Style" w:cs="Arial"/>
          <w:b/>
          <w:bCs/>
          <w:sz w:val="22"/>
          <w:szCs w:val="22"/>
        </w:rPr>
        <w:t xml:space="preserve">valides jusqu’à </w:t>
      </w:r>
      <w:r w:rsidRPr="002C3E51">
        <w:rPr>
          <w:rFonts w:ascii="Bookman Old Style" w:hAnsi="Bookman Old Style" w:cs="Arial"/>
          <w:b/>
          <w:bCs/>
          <w:iCs/>
          <w:sz w:val="22"/>
          <w:szCs w:val="22"/>
        </w:rPr>
        <w:t>quatre-vingt-dix (90) jours calendaires</w:t>
      </w:r>
      <w:r w:rsidRPr="002C3E51">
        <w:rPr>
          <w:rFonts w:ascii="Bookman Old Style" w:hAnsi="Bookman Old Style" w:cs="Arial"/>
          <w:iCs/>
          <w:sz w:val="22"/>
          <w:szCs w:val="22"/>
        </w:rPr>
        <w:t xml:space="preserve"> après l’ouverture des plis.</w:t>
      </w:r>
    </w:p>
    <w:p w14:paraId="476AEB30" w14:textId="393F1802" w:rsidR="00CD30BD" w:rsidRPr="002C3E51" w:rsidRDefault="00CD30BD" w:rsidP="00C946B8">
      <w:pPr>
        <w:keepNext/>
        <w:spacing w:before="120" w:after="120"/>
        <w:ind w:left="578" w:hanging="578"/>
        <w:jc w:val="both"/>
        <w:rPr>
          <w:rFonts w:ascii="Bookman Old Style" w:hAnsi="Bookman Old Style" w:cs="Arial"/>
          <w:b/>
          <w:sz w:val="22"/>
          <w:szCs w:val="22"/>
          <w:u w:val="single"/>
        </w:rPr>
      </w:pPr>
      <w:r w:rsidRPr="002C3E51">
        <w:rPr>
          <w:rFonts w:ascii="Bookman Old Style" w:hAnsi="Bookman Old Style" w:cs="Arial"/>
          <w:b/>
          <w:bCs/>
          <w:sz w:val="22"/>
          <w:szCs w:val="22"/>
          <w:u w:val="single"/>
        </w:rPr>
        <w:t>Prix proposé</w:t>
      </w:r>
    </w:p>
    <w:p w14:paraId="6BCD5F2F" w14:textId="2198E06C" w:rsidR="00CD30BD" w:rsidRPr="002C3E51" w:rsidRDefault="00CD30BD" w:rsidP="00C946B8">
      <w:pPr>
        <w:pStyle w:val="Paragraphedeliste"/>
        <w:numPr>
          <w:ilvl w:val="0"/>
          <w:numId w:val="17"/>
        </w:numPr>
        <w:spacing w:before="120" w:after="120"/>
        <w:ind w:left="578" w:hanging="578"/>
        <w:contextualSpacing w:val="0"/>
        <w:rPr>
          <w:rFonts w:ascii="Bookman Old Style" w:hAnsi="Bookman Old Style" w:cs="Arial"/>
          <w:sz w:val="22"/>
          <w:szCs w:val="22"/>
        </w:rPr>
      </w:pPr>
      <w:r w:rsidRPr="002C3E51">
        <w:rPr>
          <w:rFonts w:ascii="Bookman Old Style" w:hAnsi="Bookman Old Style" w:cs="Arial"/>
          <w:sz w:val="22"/>
          <w:szCs w:val="22"/>
        </w:rPr>
        <w:t xml:space="preserve">L’Entreprise devra indiquer le prix total dans le formulaire intitulé « Cotation de l’Entreprise » </w:t>
      </w:r>
    </w:p>
    <w:p w14:paraId="6DF9B6DB" w14:textId="7A856230" w:rsidR="00496492" w:rsidRPr="002C3E51" w:rsidRDefault="00496492" w:rsidP="00C946B8">
      <w:pPr>
        <w:pStyle w:val="Paragraphedeliste"/>
        <w:numPr>
          <w:ilvl w:val="0"/>
          <w:numId w:val="17"/>
        </w:numPr>
        <w:spacing w:before="120" w:after="120"/>
        <w:ind w:left="578" w:hanging="578"/>
        <w:contextualSpacing w:val="0"/>
        <w:rPr>
          <w:rFonts w:ascii="Bookman Old Style" w:hAnsi="Bookman Old Style" w:cs="Arial"/>
          <w:iCs/>
          <w:sz w:val="22"/>
          <w:szCs w:val="22"/>
        </w:rPr>
      </w:pPr>
      <w:r w:rsidRPr="002C3E51">
        <w:rPr>
          <w:rFonts w:ascii="Bookman Old Style" w:hAnsi="Bookman Old Style" w:cs="Arial"/>
          <w:iCs/>
          <w:sz w:val="22"/>
          <w:szCs w:val="22"/>
        </w:rPr>
        <w:t xml:space="preserve">L’Entreprise doit également fournir les prix unitaires de tous les éléments des Travaux décrits dans le Détail Quantitatif et Estimatif joint.  Les articles pour lesquels aucun prix unitaire n’est fourni, ne feront pas l’objet de paiement à l’Entreprise par le Maître d’Ouvrage lorsqu’ils seront exécutés et seront considérés couverts par les prix unitaires pour d’autres articles et prix du Détail Quantitatif et Estimatif. </w:t>
      </w:r>
    </w:p>
    <w:p w14:paraId="5AA1A324" w14:textId="77777777" w:rsidR="00AC4915" w:rsidRPr="002C3E51" w:rsidRDefault="00AC4915" w:rsidP="00AC4915">
      <w:pPr>
        <w:spacing w:before="120" w:after="120"/>
        <w:rPr>
          <w:rFonts w:ascii="Bookman Old Style" w:hAnsi="Bookman Old Style" w:cs="Arial"/>
          <w:iCs/>
          <w:sz w:val="22"/>
          <w:szCs w:val="22"/>
        </w:rPr>
      </w:pPr>
      <w:r w:rsidRPr="002C3E51">
        <w:rPr>
          <w:rFonts w:ascii="Bookman Old Style" w:hAnsi="Bookman Old Style" w:cs="Arial"/>
          <w:iCs/>
          <w:sz w:val="22"/>
          <w:szCs w:val="22"/>
        </w:rPr>
        <w:t xml:space="preserve">Les prix comprendront tous les droits, taxes et autres prélèvements payables par l’Entreprise en vertu du Marché, à compter de la date7 (sept) jours précedant la date limite de soumission des cotations. </w:t>
      </w:r>
    </w:p>
    <w:p w14:paraId="5A270935" w14:textId="7F8C9C04" w:rsidR="00496492" w:rsidRPr="002C3E51" w:rsidRDefault="00496492" w:rsidP="00C946B8">
      <w:pPr>
        <w:pStyle w:val="Paragraphedeliste"/>
        <w:numPr>
          <w:ilvl w:val="0"/>
          <w:numId w:val="17"/>
        </w:numPr>
        <w:spacing w:before="120" w:after="120"/>
        <w:ind w:left="578" w:hanging="578"/>
        <w:contextualSpacing w:val="0"/>
        <w:rPr>
          <w:rFonts w:ascii="Bookman Old Style" w:hAnsi="Bookman Old Style" w:cs="Arial"/>
          <w:i/>
          <w:iCs/>
          <w:sz w:val="22"/>
          <w:szCs w:val="22"/>
        </w:rPr>
      </w:pPr>
      <w:r w:rsidRPr="002C3E51">
        <w:rPr>
          <w:rFonts w:ascii="Bookman Old Style" w:hAnsi="Bookman Old Style" w:cs="Arial"/>
          <w:iCs/>
          <w:sz w:val="22"/>
          <w:szCs w:val="22"/>
        </w:rPr>
        <w:t>Un Entreprise qui prévoit d’engager des dépenses dans d’autres monnaies pour les intrants nécessaires à l’exécution des travaux provenant de l’extérieur du pays du Maître d’Ouvrage et qui souhaite être payé en conséquence, doit indiquer une monnaie étrangère de son choix en plus de la monnaie locale enFranc CFA BEAC XAF</w:t>
      </w:r>
    </w:p>
    <w:p w14:paraId="26992706" w14:textId="6888F05E" w:rsidR="00496492" w:rsidRPr="002C3E51" w:rsidRDefault="00496492" w:rsidP="00C946B8">
      <w:pPr>
        <w:pStyle w:val="Paragraphedeliste"/>
        <w:numPr>
          <w:ilvl w:val="0"/>
          <w:numId w:val="17"/>
        </w:numPr>
        <w:spacing w:before="120" w:after="120"/>
        <w:ind w:left="578" w:hanging="578"/>
        <w:contextualSpacing w:val="0"/>
        <w:rPr>
          <w:rFonts w:ascii="Bookman Old Style" w:hAnsi="Bookman Old Style" w:cs="Arial"/>
          <w:iCs/>
          <w:sz w:val="22"/>
          <w:szCs w:val="22"/>
        </w:rPr>
      </w:pPr>
      <w:r w:rsidRPr="002C3E51">
        <w:rPr>
          <w:rFonts w:ascii="Bookman Old Style" w:hAnsi="Bookman Old Style" w:cs="Arial"/>
          <w:iCs/>
          <w:sz w:val="22"/>
          <w:szCs w:val="22"/>
        </w:rPr>
        <w:t>La/</w:t>
      </w:r>
      <w:r w:rsidR="00290FC5" w:rsidRPr="002C3E51">
        <w:rPr>
          <w:rFonts w:ascii="Bookman Old Style" w:hAnsi="Bookman Old Style" w:cs="Arial"/>
          <w:iCs/>
          <w:sz w:val="22"/>
          <w:szCs w:val="22"/>
        </w:rPr>
        <w:t>l</w:t>
      </w:r>
      <w:r w:rsidRPr="002C3E51">
        <w:rPr>
          <w:rFonts w:ascii="Bookman Old Style" w:hAnsi="Bookman Old Style" w:cs="Arial"/>
          <w:iCs/>
          <w:sz w:val="22"/>
          <w:szCs w:val="22"/>
        </w:rPr>
        <w:t>es monnaie/s de la Cotation et la/</w:t>
      </w:r>
      <w:r w:rsidR="00290FC5" w:rsidRPr="002C3E51">
        <w:rPr>
          <w:rFonts w:ascii="Bookman Old Style" w:hAnsi="Bookman Old Style" w:cs="Arial"/>
          <w:iCs/>
          <w:sz w:val="22"/>
          <w:szCs w:val="22"/>
        </w:rPr>
        <w:t>l</w:t>
      </w:r>
      <w:r w:rsidRPr="002C3E51">
        <w:rPr>
          <w:rFonts w:ascii="Bookman Old Style" w:hAnsi="Bookman Old Style" w:cs="Arial"/>
          <w:iCs/>
          <w:sz w:val="22"/>
          <w:szCs w:val="22"/>
        </w:rPr>
        <w:t>es monnaie/s de paiement devra/ont être la/es même/s.</w:t>
      </w:r>
    </w:p>
    <w:p w14:paraId="208DAADF" w14:textId="1098671C" w:rsidR="008D5A6E" w:rsidRPr="002C3E51" w:rsidRDefault="00496492" w:rsidP="00C946B8">
      <w:pPr>
        <w:keepNext/>
        <w:spacing w:before="120" w:after="120"/>
        <w:ind w:left="578" w:hanging="578"/>
        <w:jc w:val="both"/>
        <w:rPr>
          <w:rFonts w:ascii="Bookman Old Style" w:hAnsi="Bookman Old Style" w:cs="Arial"/>
          <w:b/>
          <w:bCs/>
          <w:sz w:val="22"/>
          <w:szCs w:val="22"/>
          <w:u w:val="single"/>
        </w:rPr>
      </w:pPr>
      <w:r w:rsidRPr="002C3E51">
        <w:rPr>
          <w:rFonts w:ascii="Bookman Old Style" w:hAnsi="Bookman Old Style" w:cs="Arial"/>
          <w:b/>
          <w:sz w:val="22"/>
          <w:szCs w:val="22"/>
          <w:u w:val="single"/>
          <w:lang w:eastAsia="en-US"/>
        </w:rPr>
        <w:t> </w:t>
      </w:r>
      <w:r w:rsidRPr="002C3E51">
        <w:rPr>
          <w:rFonts w:ascii="Bookman Old Style" w:hAnsi="Bookman Old Style" w:cs="Arial"/>
          <w:b/>
          <w:bCs/>
          <w:sz w:val="22"/>
          <w:szCs w:val="22"/>
          <w:u w:val="single"/>
        </w:rPr>
        <w:t>Proposition technique</w:t>
      </w:r>
    </w:p>
    <w:p w14:paraId="358AE0A3" w14:textId="77777777" w:rsidR="00290FC5" w:rsidRPr="002C3E51" w:rsidRDefault="008D5A6E" w:rsidP="006943CD">
      <w:pPr>
        <w:pStyle w:val="Paragraphedeliste"/>
        <w:numPr>
          <w:ilvl w:val="0"/>
          <w:numId w:val="17"/>
        </w:numPr>
        <w:spacing w:before="120" w:after="120"/>
        <w:ind w:left="578" w:hanging="578"/>
        <w:contextualSpacing w:val="0"/>
        <w:rPr>
          <w:rFonts w:ascii="Bookman Old Style" w:hAnsi="Bookman Old Style" w:cs="Arial"/>
          <w:sz w:val="22"/>
          <w:szCs w:val="22"/>
        </w:rPr>
      </w:pPr>
      <w:r w:rsidRPr="002C3E51">
        <w:rPr>
          <w:rFonts w:ascii="Bookman Old Style" w:hAnsi="Bookman Old Style" w:cs="Arial"/>
          <w:sz w:val="22"/>
          <w:szCs w:val="22"/>
        </w:rPr>
        <w:t>L’Entreprise doit fournir une proposition technique comprenant la description des méthodes de travail, du matériel, du personnel, du calendrier et toute autre information pertinente, suffisamment en détail pour démontrer l’adéquation de sa proposition pour répondre aux exigences des travaux et délai de réalisation.</w:t>
      </w:r>
      <w:r w:rsidR="006943CD" w:rsidRPr="002C3E51">
        <w:rPr>
          <w:rFonts w:ascii="Bookman Old Style" w:hAnsi="Bookman Old Style" w:cs="Arial"/>
          <w:sz w:val="22"/>
          <w:szCs w:val="22"/>
        </w:rPr>
        <w:t xml:space="preserve"> </w:t>
      </w:r>
    </w:p>
    <w:p w14:paraId="31FBA2B2" w14:textId="687A43E0" w:rsidR="00C946B8" w:rsidRPr="002C3E51" w:rsidRDefault="0090350F" w:rsidP="00290FC5">
      <w:pPr>
        <w:pStyle w:val="Paragraphedeliste"/>
        <w:spacing w:before="120" w:after="120"/>
        <w:ind w:left="578"/>
        <w:contextualSpacing w:val="0"/>
        <w:rPr>
          <w:rFonts w:ascii="Bookman Old Style" w:hAnsi="Bookman Old Style" w:cs="Arial"/>
          <w:sz w:val="22"/>
          <w:szCs w:val="22"/>
        </w:rPr>
      </w:pPr>
      <w:r w:rsidRPr="002C3E51">
        <w:rPr>
          <w:rFonts w:ascii="Bookman Old Style" w:hAnsi="Bookman Old Style" w:cs="Arial"/>
          <w:sz w:val="22"/>
          <w:szCs w:val="22"/>
        </w:rPr>
        <w:t>Outre la proposition technique, l’entreprise produira également dans sa cotation, un dossier administratif composé des pièces originales ou copies certifiées conformes par les services émetteurs et constituées des éléments suivants en cours de validité :</w:t>
      </w:r>
    </w:p>
    <w:p w14:paraId="7C6B09F7" w14:textId="77777777" w:rsidR="00914A83" w:rsidRPr="002C3E51" w:rsidRDefault="00914A83" w:rsidP="00914A83">
      <w:pPr>
        <w:pStyle w:val="Paragraphedeliste"/>
        <w:numPr>
          <w:ilvl w:val="0"/>
          <w:numId w:val="30"/>
        </w:numPr>
        <w:spacing w:before="120" w:after="120"/>
        <w:rPr>
          <w:rFonts w:ascii="Bookman Old Style" w:hAnsi="Bookman Old Style" w:cs="Arial"/>
          <w:sz w:val="22"/>
          <w:szCs w:val="22"/>
        </w:rPr>
      </w:pPr>
      <w:r w:rsidRPr="002C3E51">
        <w:rPr>
          <w:rFonts w:ascii="Bookman Old Style" w:hAnsi="Bookman Old Style" w:cs="Arial"/>
          <w:sz w:val="22"/>
          <w:szCs w:val="22"/>
        </w:rPr>
        <w:t>Registre de Commerce;</w:t>
      </w:r>
    </w:p>
    <w:p w14:paraId="316A4C88" w14:textId="77777777" w:rsidR="00914A83" w:rsidRPr="002C3E51" w:rsidRDefault="00914A83" w:rsidP="00914A83">
      <w:pPr>
        <w:pStyle w:val="Paragraphedeliste"/>
        <w:numPr>
          <w:ilvl w:val="0"/>
          <w:numId w:val="30"/>
        </w:numPr>
        <w:spacing w:before="120" w:after="120"/>
        <w:rPr>
          <w:rFonts w:ascii="Bookman Old Style" w:hAnsi="Bookman Old Style" w:cs="Arial"/>
          <w:sz w:val="22"/>
          <w:szCs w:val="22"/>
        </w:rPr>
      </w:pPr>
      <w:r w:rsidRPr="002C3E51">
        <w:rPr>
          <w:rFonts w:ascii="Bookman Old Style" w:hAnsi="Bookman Old Style" w:cs="Arial"/>
          <w:sz w:val="22"/>
          <w:szCs w:val="22"/>
        </w:rPr>
        <w:t>(ii) Attestation de  Conformité Fiscale;</w:t>
      </w:r>
    </w:p>
    <w:p w14:paraId="5606C45D" w14:textId="77777777" w:rsidR="00914A83" w:rsidRPr="002C3E51" w:rsidRDefault="00914A83" w:rsidP="00914A83">
      <w:pPr>
        <w:pStyle w:val="Paragraphedeliste"/>
        <w:numPr>
          <w:ilvl w:val="0"/>
          <w:numId w:val="30"/>
        </w:numPr>
        <w:spacing w:before="120" w:after="120"/>
        <w:rPr>
          <w:rFonts w:ascii="Bookman Old Style" w:hAnsi="Bookman Old Style" w:cs="Arial"/>
          <w:sz w:val="22"/>
          <w:szCs w:val="22"/>
        </w:rPr>
      </w:pPr>
      <w:r w:rsidRPr="002C3E51">
        <w:rPr>
          <w:rFonts w:ascii="Bookman Old Style" w:hAnsi="Bookman Old Style" w:cs="Arial"/>
          <w:sz w:val="22"/>
          <w:szCs w:val="22"/>
        </w:rPr>
        <w:t>(iii) Plan de localisation ;</w:t>
      </w:r>
    </w:p>
    <w:p w14:paraId="5CA7FE26" w14:textId="77777777" w:rsidR="00914A83" w:rsidRPr="002C3E51" w:rsidRDefault="00914A83" w:rsidP="00914A83">
      <w:pPr>
        <w:pStyle w:val="Paragraphedeliste"/>
        <w:numPr>
          <w:ilvl w:val="0"/>
          <w:numId w:val="30"/>
        </w:numPr>
        <w:spacing w:before="120" w:after="120"/>
        <w:rPr>
          <w:rFonts w:ascii="Bookman Old Style" w:hAnsi="Bookman Old Style" w:cs="Arial"/>
          <w:sz w:val="22"/>
          <w:szCs w:val="22"/>
        </w:rPr>
      </w:pPr>
      <w:r w:rsidRPr="002C3E51">
        <w:rPr>
          <w:rFonts w:ascii="Bookman Old Style" w:hAnsi="Bookman Old Style" w:cs="Arial"/>
          <w:sz w:val="22"/>
          <w:szCs w:val="22"/>
        </w:rPr>
        <w:t>(iv) Attestation de non faillite;</w:t>
      </w:r>
    </w:p>
    <w:p w14:paraId="33CDD3E5" w14:textId="77777777" w:rsidR="00914A83" w:rsidRPr="002C3E51" w:rsidRDefault="00914A83" w:rsidP="00914A83">
      <w:pPr>
        <w:pStyle w:val="Paragraphedeliste"/>
        <w:numPr>
          <w:ilvl w:val="0"/>
          <w:numId w:val="30"/>
        </w:numPr>
        <w:spacing w:before="120" w:after="120"/>
        <w:rPr>
          <w:rFonts w:ascii="Bookman Old Style" w:hAnsi="Bookman Old Style" w:cs="Arial"/>
          <w:sz w:val="22"/>
          <w:szCs w:val="22"/>
        </w:rPr>
      </w:pPr>
      <w:r w:rsidRPr="002C3E51">
        <w:rPr>
          <w:rFonts w:ascii="Bookman Old Style" w:hAnsi="Bookman Old Style" w:cs="Arial"/>
          <w:sz w:val="22"/>
          <w:szCs w:val="22"/>
        </w:rPr>
        <w:t>(v) Attestation de non exclusion des marchés publics;</w:t>
      </w:r>
    </w:p>
    <w:p w14:paraId="7A46B4BB" w14:textId="77777777" w:rsidR="00914A83" w:rsidRPr="002C3E51" w:rsidRDefault="00914A83" w:rsidP="00914A83">
      <w:pPr>
        <w:pStyle w:val="Paragraphedeliste"/>
        <w:numPr>
          <w:ilvl w:val="0"/>
          <w:numId w:val="30"/>
        </w:numPr>
        <w:spacing w:before="120" w:after="120"/>
        <w:rPr>
          <w:rFonts w:ascii="Bookman Old Style" w:hAnsi="Bookman Old Style" w:cs="Arial"/>
          <w:sz w:val="22"/>
          <w:szCs w:val="22"/>
        </w:rPr>
      </w:pPr>
      <w:r w:rsidRPr="002C3E51">
        <w:rPr>
          <w:rFonts w:ascii="Bookman Old Style" w:hAnsi="Bookman Old Style" w:cs="Arial"/>
          <w:sz w:val="22"/>
          <w:szCs w:val="22"/>
        </w:rPr>
        <w:t>(vi) Attestation pour soumission délivrée par la CNPS;</w:t>
      </w:r>
    </w:p>
    <w:p w14:paraId="05906126" w14:textId="77777777" w:rsidR="00914A83" w:rsidRPr="002C3E51" w:rsidRDefault="00914A83" w:rsidP="00914A83">
      <w:pPr>
        <w:pStyle w:val="Paragraphedeliste"/>
        <w:numPr>
          <w:ilvl w:val="0"/>
          <w:numId w:val="30"/>
        </w:numPr>
        <w:spacing w:before="120" w:after="120"/>
        <w:rPr>
          <w:rFonts w:ascii="Bookman Old Style" w:eastAsia="SimSun" w:hAnsi="Bookman Old Style" w:cs="Arial"/>
          <w:sz w:val="22"/>
          <w:szCs w:val="22"/>
          <w:lang w:val="fr-CA" w:eastAsia="en-US"/>
        </w:rPr>
      </w:pPr>
      <w:r w:rsidRPr="002C3E51">
        <w:rPr>
          <w:rFonts w:ascii="Bookman Old Style" w:hAnsi="Bookman Old Style" w:cs="Arial"/>
          <w:sz w:val="22"/>
          <w:szCs w:val="22"/>
        </w:rPr>
        <w:t>(vii) Att</w:t>
      </w:r>
      <w:bookmarkStart w:id="20" w:name="_Toc62822485"/>
      <w:bookmarkStart w:id="21" w:name="_Toc63070501"/>
      <w:bookmarkStart w:id="22" w:name="_Toc63070832"/>
      <w:r w:rsidRPr="002C3E51">
        <w:rPr>
          <w:rFonts w:ascii="Bookman Old Style" w:hAnsi="Bookman Old Style" w:cs="Arial"/>
          <w:sz w:val="22"/>
          <w:szCs w:val="22"/>
        </w:rPr>
        <w:t>estation d’immatriculation</w:t>
      </w:r>
      <w:r w:rsidRPr="002C3E51">
        <w:rPr>
          <w:rFonts w:ascii="Bookman Old Style" w:eastAsia="SimSun" w:hAnsi="Bookman Old Style" w:cs="Arial"/>
          <w:sz w:val="22"/>
          <w:szCs w:val="22"/>
          <w:lang w:val="fr-CA" w:eastAsia="en-US"/>
        </w:rPr>
        <w:t xml:space="preserve"> ;</w:t>
      </w:r>
    </w:p>
    <w:p w14:paraId="0EEBA1FC" w14:textId="77777777" w:rsidR="00914A83" w:rsidRPr="002C3E51" w:rsidRDefault="00914A83" w:rsidP="00914A83">
      <w:pPr>
        <w:pStyle w:val="Paragraphedeliste"/>
        <w:numPr>
          <w:ilvl w:val="0"/>
          <w:numId w:val="30"/>
        </w:numPr>
        <w:spacing w:before="120" w:after="120"/>
        <w:rPr>
          <w:rFonts w:ascii="Bookman Old Style" w:eastAsia="SimSun" w:hAnsi="Bookman Old Style" w:cs="Arial"/>
          <w:sz w:val="22"/>
          <w:szCs w:val="22"/>
          <w:lang w:eastAsia="en-US"/>
        </w:rPr>
      </w:pPr>
      <w:r w:rsidRPr="002C3E51">
        <w:rPr>
          <w:rFonts w:ascii="Bookman Old Style" w:eastAsia="SimSun" w:hAnsi="Bookman Old Style" w:cs="Arial"/>
          <w:sz w:val="22"/>
          <w:szCs w:val="22"/>
          <w:lang w:val="fr-CA" w:eastAsia="en-US"/>
        </w:rPr>
        <w:t>(viii) Attestation de domiciliation bancaire.</w:t>
      </w:r>
    </w:p>
    <w:p w14:paraId="00B1F659" w14:textId="77777777" w:rsidR="00914A83" w:rsidRPr="002C3E51" w:rsidRDefault="00914A83" w:rsidP="00914A83">
      <w:pPr>
        <w:pStyle w:val="Paragraphedeliste"/>
        <w:numPr>
          <w:ilvl w:val="0"/>
          <w:numId w:val="17"/>
        </w:numPr>
        <w:spacing w:before="120" w:after="120"/>
        <w:ind w:left="578" w:hanging="578"/>
        <w:contextualSpacing w:val="0"/>
        <w:rPr>
          <w:rFonts w:ascii="Bookman Old Style" w:eastAsia="SimSun" w:hAnsi="Bookman Old Style" w:cs="Arial"/>
          <w:sz w:val="22"/>
          <w:szCs w:val="22"/>
          <w:lang w:eastAsia="en-US"/>
        </w:rPr>
      </w:pPr>
      <w:r w:rsidRPr="002C3E51">
        <w:rPr>
          <w:rFonts w:ascii="Bookman Old Style" w:eastAsia="SimSun" w:hAnsi="Bookman Old Style" w:cs="Arial"/>
          <w:sz w:val="22"/>
          <w:szCs w:val="22"/>
          <w:lang w:eastAsia="en-US"/>
        </w:rPr>
        <w:t>Elements constituitfs d’une Offre</w:t>
      </w:r>
    </w:p>
    <w:p w14:paraId="464477D8" w14:textId="77777777" w:rsidR="00914A83" w:rsidRPr="002C3E51" w:rsidRDefault="00914A83" w:rsidP="00914A83">
      <w:pPr>
        <w:spacing w:before="120" w:after="120"/>
        <w:rPr>
          <w:rFonts w:ascii="Bookman Old Style" w:eastAsia="SimSun" w:hAnsi="Bookman Old Style" w:cs="Arial"/>
          <w:sz w:val="22"/>
          <w:szCs w:val="22"/>
          <w:lang w:eastAsia="en-US"/>
        </w:rPr>
      </w:pPr>
      <w:r w:rsidRPr="002C3E51">
        <w:rPr>
          <w:rFonts w:ascii="Bookman Old Style" w:eastAsia="SimSun" w:hAnsi="Bookman Old Style" w:cs="Arial"/>
          <w:sz w:val="22"/>
          <w:szCs w:val="22"/>
          <w:lang w:eastAsia="en-US"/>
        </w:rPr>
        <w:t>L’offre devra etre établie en un seul document (01) original et (05) copies, et comprendre les élements constitutifs suivants ;</w:t>
      </w:r>
    </w:p>
    <w:p w14:paraId="4BB66632" w14:textId="77777777" w:rsidR="00914A83" w:rsidRPr="002C3E51" w:rsidRDefault="00914A83" w:rsidP="00914A83">
      <w:pPr>
        <w:spacing w:before="120" w:after="120"/>
        <w:rPr>
          <w:rFonts w:ascii="Bookman Old Style" w:eastAsia="SimSun" w:hAnsi="Bookman Old Style" w:cs="Arial"/>
          <w:sz w:val="22"/>
          <w:szCs w:val="22"/>
          <w:lang w:eastAsia="en-US"/>
        </w:rPr>
      </w:pPr>
      <w:r w:rsidRPr="002C3E51">
        <w:rPr>
          <w:rFonts w:ascii="Bookman Old Style" w:eastAsia="SimSun" w:hAnsi="Bookman Old Style" w:cs="Arial"/>
          <w:sz w:val="22"/>
          <w:szCs w:val="22"/>
          <w:lang w:eastAsia="en-US"/>
        </w:rPr>
        <w:t>Volet Administratif de l’offres contiendra les pièces suivantes :</w:t>
      </w:r>
    </w:p>
    <w:p w14:paraId="2F7B7178" w14:textId="77777777" w:rsidR="00914A83" w:rsidRPr="002C3E51" w:rsidRDefault="00914A83" w:rsidP="00914A83">
      <w:pPr>
        <w:pStyle w:val="Paragraphedeliste"/>
        <w:numPr>
          <w:ilvl w:val="0"/>
          <w:numId w:val="76"/>
        </w:numPr>
        <w:spacing w:before="120" w:after="120"/>
        <w:rPr>
          <w:rFonts w:ascii="Bookman Old Style" w:hAnsi="Bookman Old Style" w:cs="Arial"/>
          <w:sz w:val="22"/>
          <w:szCs w:val="22"/>
        </w:rPr>
      </w:pPr>
      <w:r w:rsidRPr="002C3E51">
        <w:rPr>
          <w:rFonts w:ascii="Bookman Old Style" w:hAnsi="Bookman Old Style" w:cs="Arial"/>
          <w:sz w:val="22"/>
          <w:szCs w:val="22"/>
        </w:rPr>
        <w:t>Registre de Commerce;</w:t>
      </w:r>
    </w:p>
    <w:p w14:paraId="2DBCD240" w14:textId="77777777" w:rsidR="00914A83" w:rsidRPr="002C3E51" w:rsidRDefault="00914A83" w:rsidP="00914A83">
      <w:pPr>
        <w:pStyle w:val="Paragraphedeliste"/>
        <w:numPr>
          <w:ilvl w:val="0"/>
          <w:numId w:val="76"/>
        </w:numPr>
        <w:spacing w:before="120" w:after="120"/>
        <w:rPr>
          <w:rFonts w:ascii="Bookman Old Style" w:hAnsi="Bookman Old Style" w:cs="Arial"/>
          <w:sz w:val="22"/>
          <w:szCs w:val="22"/>
        </w:rPr>
      </w:pPr>
      <w:r w:rsidRPr="002C3E51">
        <w:rPr>
          <w:rFonts w:ascii="Bookman Old Style" w:hAnsi="Bookman Old Style" w:cs="Arial"/>
          <w:sz w:val="22"/>
          <w:szCs w:val="22"/>
        </w:rPr>
        <w:t>(ii) Attestation de  Conformité Fiscale;</w:t>
      </w:r>
    </w:p>
    <w:p w14:paraId="3FDAA9EE" w14:textId="77777777" w:rsidR="00914A83" w:rsidRPr="002C3E51" w:rsidRDefault="00914A83" w:rsidP="00914A83">
      <w:pPr>
        <w:pStyle w:val="Paragraphedeliste"/>
        <w:numPr>
          <w:ilvl w:val="0"/>
          <w:numId w:val="76"/>
        </w:numPr>
        <w:spacing w:before="120" w:after="120"/>
        <w:rPr>
          <w:rFonts w:ascii="Bookman Old Style" w:hAnsi="Bookman Old Style" w:cs="Arial"/>
          <w:sz w:val="22"/>
          <w:szCs w:val="22"/>
        </w:rPr>
      </w:pPr>
      <w:r w:rsidRPr="002C3E51">
        <w:rPr>
          <w:rFonts w:ascii="Bookman Old Style" w:hAnsi="Bookman Old Style" w:cs="Arial"/>
          <w:sz w:val="22"/>
          <w:szCs w:val="22"/>
        </w:rPr>
        <w:t>(iii) Plan de localisation ;</w:t>
      </w:r>
    </w:p>
    <w:p w14:paraId="42B5F0A5" w14:textId="77777777" w:rsidR="00914A83" w:rsidRPr="002C3E51" w:rsidRDefault="00914A83" w:rsidP="00914A83">
      <w:pPr>
        <w:pStyle w:val="Paragraphedeliste"/>
        <w:numPr>
          <w:ilvl w:val="0"/>
          <w:numId w:val="76"/>
        </w:numPr>
        <w:spacing w:before="120" w:after="120"/>
        <w:rPr>
          <w:rFonts w:ascii="Bookman Old Style" w:hAnsi="Bookman Old Style" w:cs="Arial"/>
          <w:sz w:val="22"/>
          <w:szCs w:val="22"/>
        </w:rPr>
      </w:pPr>
      <w:r w:rsidRPr="002C3E51">
        <w:rPr>
          <w:rFonts w:ascii="Bookman Old Style" w:hAnsi="Bookman Old Style" w:cs="Arial"/>
          <w:sz w:val="22"/>
          <w:szCs w:val="22"/>
        </w:rPr>
        <w:t>(iv) Attestation de non faillite;</w:t>
      </w:r>
    </w:p>
    <w:p w14:paraId="58DDB3F8" w14:textId="77777777" w:rsidR="00914A83" w:rsidRPr="002C3E51" w:rsidRDefault="00914A83" w:rsidP="00914A83">
      <w:pPr>
        <w:pStyle w:val="Paragraphedeliste"/>
        <w:numPr>
          <w:ilvl w:val="0"/>
          <w:numId w:val="76"/>
        </w:numPr>
        <w:spacing w:before="120" w:after="120"/>
        <w:rPr>
          <w:rFonts w:ascii="Bookman Old Style" w:hAnsi="Bookman Old Style" w:cs="Arial"/>
          <w:sz w:val="22"/>
          <w:szCs w:val="22"/>
        </w:rPr>
      </w:pPr>
      <w:r w:rsidRPr="002C3E51">
        <w:rPr>
          <w:rFonts w:ascii="Bookman Old Style" w:hAnsi="Bookman Old Style" w:cs="Arial"/>
          <w:sz w:val="22"/>
          <w:szCs w:val="22"/>
        </w:rPr>
        <w:t>(v) Attestation de non exclusion des marchés publics;</w:t>
      </w:r>
    </w:p>
    <w:p w14:paraId="4C4E1C9E" w14:textId="77777777" w:rsidR="00914A83" w:rsidRPr="002C3E51" w:rsidRDefault="00914A83" w:rsidP="00914A83">
      <w:pPr>
        <w:pStyle w:val="Paragraphedeliste"/>
        <w:numPr>
          <w:ilvl w:val="0"/>
          <w:numId w:val="76"/>
        </w:numPr>
        <w:spacing w:before="120" w:after="120"/>
        <w:rPr>
          <w:rFonts w:ascii="Bookman Old Style" w:hAnsi="Bookman Old Style" w:cs="Arial"/>
          <w:sz w:val="22"/>
          <w:szCs w:val="22"/>
        </w:rPr>
      </w:pPr>
      <w:r w:rsidRPr="002C3E51">
        <w:rPr>
          <w:rFonts w:ascii="Bookman Old Style" w:hAnsi="Bookman Old Style" w:cs="Arial"/>
          <w:sz w:val="22"/>
          <w:szCs w:val="22"/>
        </w:rPr>
        <w:t>(vi) Attestation pour soumission délivrée par la CNPS;</w:t>
      </w:r>
    </w:p>
    <w:p w14:paraId="6BACA5F9" w14:textId="77777777" w:rsidR="00914A83" w:rsidRPr="002C3E51" w:rsidRDefault="00914A83" w:rsidP="00914A83">
      <w:pPr>
        <w:pStyle w:val="Paragraphedeliste"/>
        <w:numPr>
          <w:ilvl w:val="0"/>
          <w:numId w:val="76"/>
        </w:numPr>
        <w:spacing w:before="120" w:after="120"/>
        <w:rPr>
          <w:rFonts w:ascii="Bookman Old Style" w:eastAsia="SimSun" w:hAnsi="Bookman Old Style" w:cs="Arial"/>
          <w:sz w:val="22"/>
          <w:szCs w:val="22"/>
          <w:lang w:val="fr-CA" w:eastAsia="en-US"/>
        </w:rPr>
      </w:pPr>
      <w:r w:rsidRPr="002C3E51">
        <w:rPr>
          <w:rFonts w:ascii="Bookman Old Style" w:hAnsi="Bookman Old Style" w:cs="Arial"/>
          <w:sz w:val="22"/>
          <w:szCs w:val="22"/>
        </w:rPr>
        <w:t>(vii) Attestation d’immatriculation</w:t>
      </w:r>
      <w:r w:rsidRPr="002C3E51">
        <w:rPr>
          <w:rFonts w:ascii="Bookman Old Style" w:eastAsia="SimSun" w:hAnsi="Bookman Old Style" w:cs="Arial"/>
          <w:sz w:val="22"/>
          <w:szCs w:val="22"/>
          <w:lang w:val="fr-CA" w:eastAsia="en-US"/>
        </w:rPr>
        <w:t xml:space="preserve"> ;</w:t>
      </w:r>
    </w:p>
    <w:p w14:paraId="596833B9" w14:textId="77777777" w:rsidR="00914A83" w:rsidRPr="002C3E51" w:rsidRDefault="00914A83" w:rsidP="00914A83">
      <w:pPr>
        <w:pStyle w:val="Paragraphedeliste"/>
        <w:numPr>
          <w:ilvl w:val="0"/>
          <w:numId w:val="76"/>
        </w:numPr>
        <w:spacing w:before="120" w:after="120"/>
        <w:rPr>
          <w:rFonts w:ascii="Bookman Old Style" w:eastAsia="SimSun" w:hAnsi="Bookman Old Style" w:cs="Arial"/>
          <w:sz w:val="22"/>
          <w:szCs w:val="22"/>
          <w:lang w:eastAsia="en-US"/>
        </w:rPr>
      </w:pPr>
      <w:r w:rsidRPr="002C3E51">
        <w:rPr>
          <w:rFonts w:ascii="Bookman Old Style" w:eastAsia="SimSun" w:hAnsi="Bookman Old Style" w:cs="Arial"/>
          <w:sz w:val="22"/>
          <w:szCs w:val="22"/>
          <w:lang w:val="fr-CA" w:eastAsia="en-US"/>
        </w:rPr>
        <w:t>(viii) Attestation de domiciliation bancaire.</w:t>
      </w:r>
    </w:p>
    <w:p w14:paraId="0D951A33" w14:textId="77777777" w:rsidR="00914A83" w:rsidRPr="002C3E51" w:rsidRDefault="00914A83" w:rsidP="00914A83">
      <w:pPr>
        <w:spacing w:before="120" w:after="120"/>
        <w:rPr>
          <w:rFonts w:ascii="Bookman Old Style" w:eastAsia="SimSun" w:hAnsi="Bookman Old Style" w:cs="Arial"/>
          <w:sz w:val="22"/>
          <w:szCs w:val="22"/>
          <w:lang w:eastAsia="en-US"/>
        </w:rPr>
      </w:pPr>
      <w:r w:rsidRPr="002C3E51">
        <w:rPr>
          <w:rFonts w:ascii="Bookman Old Style" w:eastAsia="SimSun" w:hAnsi="Bookman Old Style" w:cs="Arial"/>
          <w:sz w:val="22"/>
          <w:szCs w:val="22"/>
          <w:lang w:eastAsia="en-US"/>
        </w:rPr>
        <w:t xml:space="preserve"> Volet technique de l’offre</w:t>
      </w:r>
    </w:p>
    <w:p w14:paraId="2C1ACFC6" w14:textId="77777777" w:rsidR="00914A83" w:rsidRPr="002C3E51" w:rsidRDefault="00914A83" w:rsidP="00914A83">
      <w:pPr>
        <w:spacing w:before="120" w:after="120"/>
        <w:rPr>
          <w:rFonts w:ascii="Bookman Old Style" w:eastAsia="SimSun" w:hAnsi="Bookman Old Style" w:cs="Arial"/>
          <w:sz w:val="22"/>
          <w:szCs w:val="22"/>
          <w:lang w:eastAsia="en-US"/>
        </w:rPr>
      </w:pPr>
      <w:r w:rsidRPr="002C3E51">
        <w:rPr>
          <w:rFonts w:ascii="Bookman Old Style" w:eastAsia="SimSun" w:hAnsi="Bookman Old Style" w:cs="Arial"/>
          <w:sz w:val="22"/>
          <w:szCs w:val="22"/>
          <w:lang w:eastAsia="en-US"/>
        </w:rPr>
        <w:t>L’Entreprise doit fournir une proposition technique conforme à la fois à l’article 19 ci-dessus et à la grille d’évaluation des offres techniques ci – dessus détaillée.</w:t>
      </w:r>
    </w:p>
    <w:p w14:paraId="1BA1B014" w14:textId="77777777" w:rsidR="00914A83" w:rsidRPr="002C3E51" w:rsidRDefault="00914A83" w:rsidP="00914A83">
      <w:pPr>
        <w:spacing w:before="120" w:after="120"/>
        <w:rPr>
          <w:rFonts w:ascii="Bookman Old Style" w:eastAsia="SimSun" w:hAnsi="Bookman Old Style" w:cs="Arial"/>
          <w:sz w:val="22"/>
          <w:szCs w:val="22"/>
          <w:lang w:eastAsia="en-US"/>
        </w:rPr>
      </w:pPr>
      <w:r w:rsidRPr="002C3E51">
        <w:rPr>
          <w:rFonts w:ascii="Bookman Old Style" w:eastAsia="SimSun" w:hAnsi="Bookman Old Style" w:cs="Arial"/>
          <w:sz w:val="22"/>
          <w:szCs w:val="22"/>
          <w:lang w:eastAsia="en-US"/>
        </w:rPr>
        <w:t>Volet financier de l’offre</w:t>
      </w:r>
    </w:p>
    <w:p w14:paraId="24ECBE3E" w14:textId="77777777" w:rsidR="00914A83" w:rsidRPr="002C3E51" w:rsidRDefault="00914A83" w:rsidP="00914A83">
      <w:pPr>
        <w:spacing w:before="120" w:after="120"/>
        <w:rPr>
          <w:rFonts w:ascii="Bookman Old Style" w:eastAsia="SimSun" w:hAnsi="Bookman Old Style" w:cs="Arial"/>
          <w:sz w:val="22"/>
          <w:szCs w:val="22"/>
          <w:lang w:eastAsia="en-US"/>
        </w:rPr>
      </w:pPr>
      <w:r w:rsidRPr="002C3E51">
        <w:rPr>
          <w:rFonts w:ascii="Bookman Old Style" w:eastAsia="SimSun" w:hAnsi="Bookman Old Style" w:cs="Arial"/>
          <w:sz w:val="22"/>
          <w:szCs w:val="22"/>
          <w:lang w:eastAsia="en-US"/>
        </w:rPr>
        <w:t>Il regroupe tous les élements permettant de justifier le cout des prestations, à savoir :</w:t>
      </w:r>
    </w:p>
    <w:p w14:paraId="294B153C" w14:textId="77777777" w:rsidR="00914A83" w:rsidRPr="002C3E51" w:rsidRDefault="00914A83" w:rsidP="00914A83">
      <w:pPr>
        <w:pStyle w:val="Paragraphedeliste"/>
        <w:numPr>
          <w:ilvl w:val="0"/>
          <w:numId w:val="33"/>
        </w:numPr>
        <w:spacing w:before="120" w:after="120"/>
        <w:rPr>
          <w:rFonts w:ascii="Bookman Old Style" w:eastAsia="SimSun" w:hAnsi="Bookman Old Style" w:cs="Arial"/>
          <w:sz w:val="22"/>
          <w:szCs w:val="22"/>
          <w:lang w:eastAsia="en-US"/>
        </w:rPr>
      </w:pPr>
      <w:r w:rsidRPr="002C3E51">
        <w:rPr>
          <w:rFonts w:ascii="Bookman Old Style" w:eastAsia="SimSun" w:hAnsi="Bookman Old Style" w:cs="Arial"/>
          <w:sz w:val="22"/>
          <w:szCs w:val="22"/>
          <w:lang w:eastAsia="en-US"/>
        </w:rPr>
        <w:t>La cotatio, en originale rédigée selon le modèle joint, timbre au tarif en vigueur, signée et datée ;</w:t>
      </w:r>
    </w:p>
    <w:p w14:paraId="407A67ED" w14:textId="77777777" w:rsidR="00914A83" w:rsidRPr="002C3E51" w:rsidRDefault="00914A83" w:rsidP="00914A83">
      <w:pPr>
        <w:pStyle w:val="Paragraphedeliste"/>
        <w:numPr>
          <w:ilvl w:val="0"/>
          <w:numId w:val="33"/>
        </w:numPr>
        <w:spacing w:before="120" w:after="120"/>
        <w:rPr>
          <w:rFonts w:ascii="Bookman Old Style" w:eastAsia="SimSun" w:hAnsi="Bookman Old Style" w:cs="Arial"/>
          <w:sz w:val="22"/>
          <w:szCs w:val="22"/>
          <w:lang w:eastAsia="en-US"/>
        </w:rPr>
      </w:pPr>
      <w:r w:rsidRPr="002C3E51">
        <w:rPr>
          <w:rFonts w:ascii="Bookman Old Style" w:eastAsia="SimSun" w:hAnsi="Bookman Old Style" w:cs="Arial"/>
          <w:sz w:val="22"/>
          <w:szCs w:val="22"/>
          <w:lang w:eastAsia="en-US"/>
        </w:rPr>
        <w:t>Le bordereau des prix unitairessigné et daté ;</w:t>
      </w:r>
    </w:p>
    <w:p w14:paraId="32F1D3BA" w14:textId="77777777" w:rsidR="00914A83" w:rsidRPr="002C3E51" w:rsidRDefault="00914A83" w:rsidP="00914A83">
      <w:pPr>
        <w:pStyle w:val="Paragraphedeliste"/>
        <w:numPr>
          <w:ilvl w:val="0"/>
          <w:numId w:val="33"/>
        </w:numPr>
        <w:spacing w:before="120" w:after="120"/>
        <w:rPr>
          <w:rFonts w:ascii="Bookman Old Style" w:eastAsia="SimSun" w:hAnsi="Bookman Old Style" w:cs="Arial"/>
          <w:sz w:val="22"/>
          <w:szCs w:val="22"/>
          <w:lang w:eastAsia="en-US"/>
        </w:rPr>
      </w:pPr>
      <w:r w:rsidRPr="002C3E51">
        <w:rPr>
          <w:rFonts w:ascii="Bookman Old Style" w:eastAsia="SimSun" w:hAnsi="Bookman Old Style" w:cs="Arial"/>
          <w:sz w:val="22"/>
          <w:szCs w:val="22"/>
          <w:lang w:eastAsia="en-US"/>
        </w:rPr>
        <w:t>Le devis quantitatif et estimatif daté et signé.</w:t>
      </w:r>
    </w:p>
    <w:p w14:paraId="02545E3E" w14:textId="77777777" w:rsidR="00914A83" w:rsidRPr="002C3E51" w:rsidRDefault="00914A83" w:rsidP="00914A83">
      <w:pPr>
        <w:spacing w:before="120" w:after="120"/>
        <w:rPr>
          <w:rFonts w:ascii="Bookman Old Style" w:eastAsia="SimSun" w:hAnsi="Bookman Old Style" w:cs="Arial"/>
          <w:sz w:val="22"/>
          <w:szCs w:val="22"/>
          <w:lang w:eastAsia="en-US"/>
        </w:rPr>
      </w:pPr>
      <w:r w:rsidRPr="002C3E51">
        <w:rPr>
          <w:rFonts w:ascii="Bookman Old Style" w:eastAsia="SimSun" w:hAnsi="Bookman Old Style" w:cs="Arial"/>
          <w:sz w:val="22"/>
          <w:szCs w:val="22"/>
          <w:lang w:eastAsia="en-US"/>
        </w:rPr>
        <w:t>NB. L’ENSEMBLE DE CES 03 PARTIESCI-DESSUS SONT PRESENTEES DANS UN SEUL DOCUMENT.</w:t>
      </w:r>
    </w:p>
    <w:bookmarkEnd w:id="20"/>
    <w:bookmarkEnd w:id="21"/>
    <w:bookmarkEnd w:id="22"/>
    <w:p w14:paraId="7D5F1978" w14:textId="77777777" w:rsidR="00CD30BD" w:rsidRPr="002C3E51" w:rsidRDefault="00CD30BD" w:rsidP="00C946B8">
      <w:pPr>
        <w:keepNext/>
        <w:spacing w:before="120" w:after="120"/>
        <w:ind w:left="578" w:hanging="578"/>
        <w:jc w:val="both"/>
        <w:rPr>
          <w:rFonts w:ascii="Bookman Old Style" w:hAnsi="Bookman Old Style" w:cs="Arial"/>
          <w:b/>
          <w:sz w:val="22"/>
          <w:szCs w:val="22"/>
          <w:u w:val="single"/>
        </w:rPr>
      </w:pPr>
      <w:r w:rsidRPr="002C3E51">
        <w:rPr>
          <w:rFonts w:ascii="Bookman Old Style" w:hAnsi="Bookman Old Style" w:cs="Arial"/>
          <w:b/>
          <w:bCs/>
          <w:sz w:val="22"/>
          <w:szCs w:val="22"/>
          <w:u w:val="single"/>
        </w:rPr>
        <w:t>Clarifications</w:t>
      </w:r>
    </w:p>
    <w:p w14:paraId="60AE210E" w14:textId="77777777" w:rsidR="00914A83" w:rsidRPr="002C3E51" w:rsidRDefault="00914A83" w:rsidP="00914A83">
      <w:pPr>
        <w:pStyle w:val="Paragraphedeliste"/>
        <w:numPr>
          <w:ilvl w:val="0"/>
          <w:numId w:val="17"/>
        </w:numPr>
        <w:spacing w:before="120" w:after="120"/>
        <w:ind w:left="578" w:hanging="578"/>
        <w:contextualSpacing w:val="0"/>
        <w:rPr>
          <w:rFonts w:ascii="Bookman Old Style" w:hAnsi="Bookman Old Style" w:cs="Arial"/>
          <w:sz w:val="22"/>
          <w:szCs w:val="22"/>
        </w:rPr>
      </w:pPr>
      <w:r w:rsidRPr="002C3E51">
        <w:rPr>
          <w:rFonts w:ascii="Bookman Old Style" w:hAnsi="Bookman Old Style" w:cs="Arial"/>
          <w:sz w:val="22"/>
          <w:szCs w:val="22"/>
        </w:rPr>
        <w:t xml:space="preserve">Toute demande de clarification concernant la présente Demande de Cotation (DC) peut être adressée par écrit au Maitre d’OUvrage au plus tard </w:t>
      </w:r>
      <w:r w:rsidRPr="002C3E51">
        <w:rPr>
          <w:rFonts w:ascii="Bookman Old Style" w:hAnsi="Bookman Old Style" w:cs="Arial"/>
          <w:bCs/>
          <w:iCs/>
          <w:sz w:val="22"/>
          <w:szCs w:val="22"/>
        </w:rPr>
        <w:t>sept (07) jours avant la date limite de dépôt des cotations</w:t>
      </w:r>
      <w:r w:rsidRPr="002C3E51">
        <w:rPr>
          <w:rFonts w:ascii="Bookman Old Style" w:hAnsi="Bookman Old Style" w:cs="Arial"/>
          <w:sz w:val="22"/>
          <w:szCs w:val="22"/>
        </w:rPr>
        <w:t xml:space="preserve">. Le Maître d’Ouvrage fera copie de sa réponse à toutes les Entreprises, y compris une description de la demande de clarification, mais sans en identifier la source. </w:t>
      </w:r>
    </w:p>
    <w:p w14:paraId="1336FA7E" w14:textId="77777777" w:rsidR="00914A83" w:rsidRPr="002C3E51" w:rsidRDefault="00914A83" w:rsidP="00914A83">
      <w:pPr>
        <w:spacing w:before="120" w:after="120"/>
        <w:ind w:left="578" w:hanging="578"/>
        <w:jc w:val="both"/>
        <w:rPr>
          <w:rFonts w:ascii="Bookman Old Style" w:hAnsi="Bookman Old Style" w:cs="Arial"/>
          <w:b/>
          <w:sz w:val="22"/>
          <w:szCs w:val="22"/>
          <w:u w:val="single"/>
        </w:rPr>
      </w:pPr>
      <w:r w:rsidRPr="002C3E51">
        <w:rPr>
          <w:rFonts w:ascii="Bookman Old Style" w:hAnsi="Bookman Old Style" w:cs="Arial"/>
          <w:b/>
          <w:bCs/>
          <w:sz w:val="22"/>
          <w:szCs w:val="22"/>
          <w:u w:val="single"/>
        </w:rPr>
        <w:t>Soumission des Cotations</w:t>
      </w:r>
    </w:p>
    <w:p w14:paraId="3F347689" w14:textId="77777777" w:rsidR="00914A83" w:rsidRPr="002C3E51" w:rsidRDefault="00914A83" w:rsidP="00914A83">
      <w:pPr>
        <w:pStyle w:val="Paragraphedeliste"/>
        <w:numPr>
          <w:ilvl w:val="0"/>
          <w:numId w:val="17"/>
        </w:numPr>
        <w:spacing w:before="120" w:after="120"/>
        <w:ind w:left="578" w:hanging="578"/>
        <w:contextualSpacing w:val="0"/>
        <w:rPr>
          <w:rFonts w:ascii="Bookman Old Style" w:eastAsia="SimSun" w:hAnsi="Bookman Old Style" w:cs="Arial"/>
          <w:sz w:val="22"/>
          <w:szCs w:val="22"/>
          <w:lang w:eastAsia="en-US"/>
        </w:rPr>
      </w:pPr>
      <w:r w:rsidRPr="002C3E51">
        <w:rPr>
          <w:rFonts w:ascii="Bookman Old Style" w:hAnsi="Bookman Old Style" w:cs="Arial"/>
          <w:sz w:val="22"/>
          <w:szCs w:val="22"/>
        </w:rPr>
        <w:t xml:space="preserve">Les cotations seront déposées en </w:t>
      </w:r>
      <w:r w:rsidRPr="002C3E51">
        <w:rPr>
          <w:rFonts w:ascii="Bookman Old Style" w:hAnsi="Bookman Old Style" w:cs="Arial"/>
          <w:bCs/>
          <w:sz w:val="22"/>
          <w:szCs w:val="22"/>
        </w:rPr>
        <w:t>cinq (05) exemplaires (dont un (01) original et quatre (04) copies ainsi qu’une clé USB contenant une copie numérique scannée des offres (version PDF non modifiables).</w:t>
      </w:r>
    </w:p>
    <w:p w14:paraId="5AB4398A" w14:textId="77777777" w:rsidR="00914A83" w:rsidRPr="002C3E51" w:rsidRDefault="00914A83" w:rsidP="00914A83">
      <w:pPr>
        <w:pStyle w:val="Paragraphedeliste"/>
        <w:numPr>
          <w:ilvl w:val="0"/>
          <w:numId w:val="17"/>
        </w:numPr>
        <w:spacing w:before="120" w:after="120"/>
        <w:ind w:left="578" w:hanging="578"/>
        <w:contextualSpacing w:val="0"/>
        <w:rPr>
          <w:rFonts w:ascii="Bookman Old Style" w:hAnsi="Bookman Old Style" w:cs="Arial"/>
          <w:sz w:val="22"/>
          <w:szCs w:val="22"/>
          <w:lang w:eastAsia="en-US"/>
        </w:rPr>
      </w:pPr>
      <w:r w:rsidRPr="002C3E51">
        <w:rPr>
          <w:rFonts w:ascii="Bookman Old Style" w:hAnsi="Bookman Old Style" w:cs="Arial"/>
          <w:sz w:val="22"/>
          <w:szCs w:val="22"/>
          <w:lang w:eastAsia="en-US"/>
        </w:rPr>
        <w:t>La date et l’heure limites pour la soumission des Cotations est fixées dans l’avis de Demande de Cotation à 10 heures</w:t>
      </w:r>
      <w:r w:rsidRPr="002C3E51">
        <w:rPr>
          <w:rFonts w:ascii="Bookman Old Style" w:hAnsi="Bookman Old Style" w:cs="Arial"/>
          <w:bCs/>
          <w:i/>
          <w:iCs/>
          <w:sz w:val="22"/>
          <w:szCs w:val="22"/>
          <w:lang w:eastAsia="en-US"/>
        </w:rPr>
        <w:t>.</w:t>
      </w:r>
    </w:p>
    <w:p w14:paraId="4F103FD2" w14:textId="77777777" w:rsidR="00914A83" w:rsidRPr="002C3E51" w:rsidRDefault="00914A83" w:rsidP="00914A83">
      <w:pPr>
        <w:spacing w:before="120" w:after="120"/>
        <w:ind w:left="720"/>
        <w:rPr>
          <w:rFonts w:ascii="Bookman Old Style" w:hAnsi="Bookman Old Style" w:cs="Arial"/>
          <w:b/>
          <w:sz w:val="22"/>
          <w:szCs w:val="22"/>
          <w:u w:val="single"/>
          <w:lang w:eastAsia="en-US"/>
        </w:rPr>
      </w:pPr>
      <w:r w:rsidRPr="002C3E51">
        <w:rPr>
          <w:rFonts w:ascii="Bookman Old Style" w:hAnsi="Bookman Old Style" w:cs="Arial"/>
          <w:sz w:val="22"/>
          <w:szCs w:val="22"/>
          <w:lang w:eastAsia="en-US"/>
        </w:rPr>
        <w:t xml:space="preserve">L’adresse pour le dépôt des offres est celle inscrite dans l’Avis de Demande de Cotation. </w:t>
      </w:r>
    </w:p>
    <w:p w14:paraId="3D6D2937" w14:textId="77777777" w:rsidR="00914A83" w:rsidRPr="002C3E51" w:rsidRDefault="00914A83" w:rsidP="00914A83">
      <w:pPr>
        <w:pStyle w:val="Paragraphedeliste"/>
        <w:numPr>
          <w:ilvl w:val="0"/>
          <w:numId w:val="17"/>
        </w:numPr>
        <w:spacing w:before="120" w:after="120"/>
        <w:ind w:left="578" w:hanging="578"/>
        <w:contextualSpacing w:val="0"/>
        <w:rPr>
          <w:rFonts w:ascii="Bookman Old Style" w:hAnsi="Bookman Old Style" w:cs="Arial"/>
          <w:sz w:val="22"/>
          <w:szCs w:val="22"/>
          <w:lang w:eastAsia="en-US"/>
        </w:rPr>
      </w:pPr>
      <w:r w:rsidRPr="002C3E51">
        <w:rPr>
          <w:rFonts w:ascii="Bookman Old Style" w:hAnsi="Bookman Old Style" w:cs="Arial"/>
          <w:sz w:val="22"/>
          <w:szCs w:val="22"/>
          <w:lang w:eastAsia="en-US"/>
        </w:rPr>
        <w:t xml:space="preserve">Les Cotations seront ouvertes par la Commision Interne de Passation des Marchés (CIPM) du Maître d’Ouvrage immédiatement après l’heure et la date limites pour la remise des Cotations </w:t>
      </w:r>
      <w:r w:rsidRPr="002C3E51">
        <w:rPr>
          <w:rFonts w:ascii="Bookman Old Style" w:hAnsi="Bookman Old Style" w:cs="Arial"/>
          <w:iCs/>
          <w:sz w:val="22"/>
          <w:szCs w:val="22"/>
          <w:lang w:eastAsia="en-US"/>
        </w:rPr>
        <w:t>soit, la meme date dessus à 11 heures, dans la salle des actes/délibérations de la Commune de MINDIF.</w:t>
      </w:r>
    </w:p>
    <w:p w14:paraId="6203CDD2" w14:textId="77777777" w:rsidR="004D5C4C" w:rsidRPr="002C3E51" w:rsidRDefault="004D5C4C" w:rsidP="004D5C4C">
      <w:pPr>
        <w:pStyle w:val="Paragraphedeliste"/>
        <w:spacing w:before="120" w:after="120"/>
        <w:contextualSpacing w:val="0"/>
        <w:rPr>
          <w:rFonts w:ascii="Bookman Old Style" w:hAnsi="Bookman Old Style" w:cs="Arial"/>
          <w:b/>
          <w:sz w:val="22"/>
          <w:szCs w:val="22"/>
        </w:rPr>
      </w:pPr>
      <w:r w:rsidRPr="002C3E51">
        <w:rPr>
          <w:rFonts w:ascii="Bookman Old Style" w:hAnsi="Bookman Old Style" w:cs="Arial"/>
          <w:b/>
          <w:sz w:val="22"/>
          <w:szCs w:val="22"/>
        </w:rPr>
        <w:t>GRILLE DE CONTROLE A L’OUVERTURE DES OFFRES</w:t>
      </w:r>
    </w:p>
    <w:tbl>
      <w:tblPr>
        <w:tblStyle w:val="Grilledutableau"/>
        <w:tblW w:w="11199" w:type="dxa"/>
        <w:tblInd w:w="-318" w:type="dxa"/>
        <w:tblLook w:val="04A0" w:firstRow="1" w:lastRow="0" w:firstColumn="1" w:lastColumn="0" w:noHBand="0" w:noVBand="1"/>
      </w:tblPr>
      <w:tblGrid>
        <w:gridCol w:w="568"/>
        <w:gridCol w:w="9497"/>
        <w:gridCol w:w="1134"/>
      </w:tblGrid>
      <w:tr w:rsidR="002C3E51" w:rsidRPr="002C3E51" w14:paraId="57723680" w14:textId="77777777" w:rsidTr="00A724A0">
        <w:trPr>
          <w:trHeight w:val="170"/>
        </w:trPr>
        <w:tc>
          <w:tcPr>
            <w:tcW w:w="568" w:type="dxa"/>
            <w:vAlign w:val="center"/>
          </w:tcPr>
          <w:p w14:paraId="4E22E712" w14:textId="37681674" w:rsidR="0095614A" w:rsidRPr="002C3E51" w:rsidRDefault="0095614A" w:rsidP="00875542">
            <w:pPr>
              <w:jc w:val="center"/>
              <w:rPr>
                <w:rFonts w:ascii="Bookman Old Style" w:hAnsi="Bookman Old Style" w:cs="Arial"/>
                <w:b/>
                <w:sz w:val="18"/>
                <w:szCs w:val="20"/>
              </w:rPr>
            </w:pPr>
            <w:r w:rsidRPr="002C3E51">
              <w:rPr>
                <w:rFonts w:ascii="Bookman Old Style" w:hAnsi="Bookman Old Style" w:cs="Arial"/>
                <w:b/>
                <w:sz w:val="18"/>
                <w:szCs w:val="20"/>
              </w:rPr>
              <w:t>N°</w:t>
            </w:r>
          </w:p>
        </w:tc>
        <w:tc>
          <w:tcPr>
            <w:tcW w:w="9497" w:type="dxa"/>
            <w:vAlign w:val="center"/>
          </w:tcPr>
          <w:p w14:paraId="2C0773A2" w14:textId="0163616A" w:rsidR="0095614A" w:rsidRPr="002C3E51" w:rsidRDefault="0095614A" w:rsidP="00875542">
            <w:pPr>
              <w:jc w:val="center"/>
              <w:rPr>
                <w:rFonts w:ascii="Bookman Old Style" w:hAnsi="Bookman Old Style" w:cs="Arial"/>
                <w:b/>
                <w:sz w:val="18"/>
                <w:szCs w:val="20"/>
              </w:rPr>
            </w:pPr>
            <w:r w:rsidRPr="002C3E51">
              <w:rPr>
                <w:rFonts w:ascii="Bookman Old Style" w:hAnsi="Bookman Old Style" w:cs="Arial"/>
                <w:b/>
                <w:sz w:val="18"/>
                <w:szCs w:val="20"/>
              </w:rPr>
              <w:t>Designation de la pièce</w:t>
            </w:r>
          </w:p>
        </w:tc>
        <w:tc>
          <w:tcPr>
            <w:tcW w:w="1134" w:type="dxa"/>
            <w:vAlign w:val="center"/>
          </w:tcPr>
          <w:p w14:paraId="34EBDC61" w14:textId="6CD04F75" w:rsidR="0095614A" w:rsidRPr="002C3E51" w:rsidRDefault="0095614A" w:rsidP="00875542">
            <w:pPr>
              <w:jc w:val="center"/>
              <w:rPr>
                <w:rFonts w:ascii="Bookman Old Style" w:hAnsi="Bookman Old Style" w:cs="Arial"/>
                <w:b/>
                <w:sz w:val="18"/>
                <w:szCs w:val="20"/>
              </w:rPr>
            </w:pPr>
            <w:r w:rsidRPr="002C3E51">
              <w:rPr>
                <w:rFonts w:ascii="Bookman Old Style" w:hAnsi="Bookman Old Style" w:cs="Arial"/>
                <w:b/>
                <w:sz w:val="16"/>
                <w:szCs w:val="20"/>
              </w:rPr>
              <w:t>Avis CIPM (OUI/NON)</w:t>
            </w:r>
          </w:p>
        </w:tc>
      </w:tr>
      <w:tr w:rsidR="002C3E51" w:rsidRPr="002C3E51" w14:paraId="50E3F8FF" w14:textId="77777777" w:rsidTr="00A724A0">
        <w:trPr>
          <w:trHeight w:val="170"/>
        </w:trPr>
        <w:tc>
          <w:tcPr>
            <w:tcW w:w="568" w:type="dxa"/>
            <w:vAlign w:val="center"/>
          </w:tcPr>
          <w:p w14:paraId="53A1AE5B" w14:textId="77777777" w:rsidR="0095614A" w:rsidRPr="002C3E51" w:rsidRDefault="0095614A" w:rsidP="00434880">
            <w:pPr>
              <w:pStyle w:val="Paragraphedeliste"/>
              <w:numPr>
                <w:ilvl w:val="0"/>
                <w:numId w:val="28"/>
              </w:numPr>
              <w:jc w:val="center"/>
              <w:rPr>
                <w:rFonts w:ascii="Bookman Old Style" w:hAnsi="Bookman Old Style" w:cs="Arial"/>
                <w:sz w:val="20"/>
                <w:szCs w:val="20"/>
              </w:rPr>
            </w:pPr>
          </w:p>
        </w:tc>
        <w:tc>
          <w:tcPr>
            <w:tcW w:w="9497" w:type="dxa"/>
            <w:vAlign w:val="center"/>
          </w:tcPr>
          <w:p w14:paraId="7CAABB70" w14:textId="13AEA69A" w:rsidR="0095614A" w:rsidRPr="002C3E51" w:rsidRDefault="0095614A" w:rsidP="0084689A">
            <w:pPr>
              <w:rPr>
                <w:rFonts w:ascii="Bookman Old Style" w:hAnsi="Bookman Old Style" w:cs="Arial"/>
                <w:sz w:val="20"/>
                <w:szCs w:val="20"/>
              </w:rPr>
            </w:pPr>
            <w:r w:rsidRPr="002C3E51">
              <w:rPr>
                <w:rFonts w:ascii="Bookman Old Style" w:hAnsi="Bookman Old Style" w:cs="Arial"/>
                <w:sz w:val="20"/>
                <w:szCs w:val="20"/>
              </w:rPr>
              <w:t>Registre de Commerce</w:t>
            </w:r>
          </w:p>
        </w:tc>
        <w:tc>
          <w:tcPr>
            <w:tcW w:w="1134" w:type="dxa"/>
            <w:vAlign w:val="center"/>
          </w:tcPr>
          <w:p w14:paraId="3CE5A47C" w14:textId="77777777" w:rsidR="0095614A" w:rsidRPr="002C3E51" w:rsidRDefault="0095614A" w:rsidP="0084689A">
            <w:pPr>
              <w:jc w:val="center"/>
              <w:rPr>
                <w:rFonts w:ascii="Bookman Old Style" w:hAnsi="Bookman Old Style" w:cs="Arial"/>
                <w:sz w:val="18"/>
                <w:szCs w:val="20"/>
              </w:rPr>
            </w:pPr>
          </w:p>
        </w:tc>
      </w:tr>
      <w:tr w:rsidR="002C3E51" w:rsidRPr="002C3E51" w14:paraId="1294F251" w14:textId="77777777" w:rsidTr="00A724A0">
        <w:trPr>
          <w:trHeight w:val="170"/>
        </w:trPr>
        <w:tc>
          <w:tcPr>
            <w:tcW w:w="568" w:type="dxa"/>
            <w:vAlign w:val="center"/>
          </w:tcPr>
          <w:p w14:paraId="54D42135" w14:textId="77777777" w:rsidR="0095614A" w:rsidRPr="002C3E51" w:rsidRDefault="0095614A" w:rsidP="00434880">
            <w:pPr>
              <w:pStyle w:val="Paragraphedeliste"/>
              <w:numPr>
                <w:ilvl w:val="0"/>
                <w:numId w:val="28"/>
              </w:numPr>
              <w:jc w:val="center"/>
              <w:rPr>
                <w:rFonts w:ascii="Bookman Old Style" w:hAnsi="Bookman Old Style" w:cs="Arial"/>
                <w:sz w:val="20"/>
                <w:szCs w:val="20"/>
              </w:rPr>
            </w:pPr>
          </w:p>
        </w:tc>
        <w:tc>
          <w:tcPr>
            <w:tcW w:w="9497" w:type="dxa"/>
            <w:vAlign w:val="center"/>
          </w:tcPr>
          <w:p w14:paraId="690ACE89" w14:textId="2E3A3019" w:rsidR="0095614A" w:rsidRPr="002C3E51" w:rsidRDefault="0095614A" w:rsidP="0084689A">
            <w:pPr>
              <w:rPr>
                <w:rFonts w:ascii="Bookman Old Style" w:hAnsi="Bookman Old Style" w:cs="Arial"/>
                <w:sz w:val="20"/>
                <w:szCs w:val="20"/>
                <w:lang w:val="fr-FR"/>
              </w:rPr>
            </w:pPr>
            <w:r w:rsidRPr="002C3E51">
              <w:rPr>
                <w:rFonts w:ascii="Bookman Old Style" w:hAnsi="Bookman Old Style" w:cs="Arial"/>
                <w:sz w:val="20"/>
                <w:szCs w:val="20"/>
                <w:lang w:val="fr-FR"/>
              </w:rPr>
              <w:t>Attestation de Conformité Fiscale</w:t>
            </w:r>
          </w:p>
        </w:tc>
        <w:tc>
          <w:tcPr>
            <w:tcW w:w="1134" w:type="dxa"/>
            <w:vAlign w:val="center"/>
          </w:tcPr>
          <w:p w14:paraId="5EA24744" w14:textId="77777777" w:rsidR="0095614A" w:rsidRPr="002C3E51" w:rsidRDefault="0095614A" w:rsidP="0084689A">
            <w:pPr>
              <w:jc w:val="center"/>
              <w:rPr>
                <w:rFonts w:ascii="Bookman Old Style" w:hAnsi="Bookman Old Style" w:cs="Arial"/>
                <w:sz w:val="18"/>
                <w:szCs w:val="20"/>
                <w:lang w:val="fr-FR"/>
              </w:rPr>
            </w:pPr>
          </w:p>
        </w:tc>
      </w:tr>
      <w:tr w:rsidR="002C3E51" w:rsidRPr="002C3E51" w14:paraId="0661F669" w14:textId="77777777" w:rsidTr="00A724A0">
        <w:trPr>
          <w:trHeight w:val="170"/>
        </w:trPr>
        <w:tc>
          <w:tcPr>
            <w:tcW w:w="568" w:type="dxa"/>
            <w:vAlign w:val="center"/>
          </w:tcPr>
          <w:p w14:paraId="4CD065EB" w14:textId="77777777" w:rsidR="0095614A" w:rsidRPr="002C3E51" w:rsidRDefault="0095614A" w:rsidP="00434880">
            <w:pPr>
              <w:pStyle w:val="Paragraphedeliste"/>
              <w:numPr>
                <w:ilvl w:val="0"/>
                <w:numId w:val="28"/>
              </w:numPr>
              <w:jc w:val="center"/>
              <w:rPr>
                <w:rFonts w:ascii="Bookman Old Style" w:hAnsi="Bookman Old Style" w:cs="Arial"/>
                <w:sz w:val="20"/>
                <w:szCs w:val="20"/>
                <w:lang w:val="fr-FR"/>
              </w:rPr>
            </w:pPr>
          </w:p>
        </w:tc>
        <w:tc>
          <w:tcPr>
            <w:tcW w:w="9497" w:type="dxa"/>
            <w:vAlign w:val="center"/>
          </w:tcPr>
          <w:p w14:paraId="71E2D769" w14:textId="4290EB4E" w:rsidR="0095614A" w:rsidRPr="002C3E51" w:rsidRDefault="0095614A" w:rsidP="0084689A">
            <w:pPr>
              <w:rPr>
                <w:rFonts w:ascii="Bookman Old Style" w:hAnsi="Bookman Old Style" w:cs="Arial"/>
                <w:sz w:val="20"/>
                <w:szCs w:val="20"/>
              </w:rPr>
            </w:pPr>
            <w:r w:rsidRPr="002C3E51">
              <w:rPr>
                <w:rFonts w:ascii="Bookman Old Style" w:hAnsi="Bookman Old Style" w:cs="Arial"/>
                <w:sz w:val="20"/>
                <w:szCs w:val="20"/>
              </w:rPr>
              <w:t xml:space="preserve">Plan de </w:t>
            </w:r>
            <w:r w:rsidR="00DE5718" w:rsidRPr="002C3E51">
              <w:rPr>
                <w:rFonts w:ascii="Bookman Old Style" w:hAnsi="Bookman Old Style" w:cs="Arial"/>
                <w:sz w:val="20"/>
                <w:szCs w:val="20"/>
              </w:rPr>
              <w:t>localization</w:t>
            </w:r>
          </w:p>
        </w:tc>
        <w:tc>
          <w:tcPr>
            <w:tcW w:w="1134" w:type="dxa"/>
            <w:vAlign w:val="center"/>
          </w:tcPr>
          <w:p w14:paraId="266EDEB1" w14:textId="77777777" w:rsidR="0095614A" w:rsidRPr="002C3E51" w:rsidRDefault="0095614A" w:rsidP="0084689A">
            <w:pPr>
              <w:jc w:val="center"/>
              <w:rPr>
                <w:rFonts w:ascii="Bookman Old Style" w:hAnsi="Bookman Old Style" w:cs="Arial"/>
                <w:sz w:val="18"/>
                <w:szCs w:val="20"/>
              </w:rPr>
            </w:pPr>
          </w:p>
        </w:tc>
      </w:tr>
      <w:tr w:rsidR="002C3E51" w:rsidRPr="002C3E51" w14:paraId="23D1F02A" w14:textId="77777777" w:rsidTr="00A724A0">
        <w:trPr>
          <w:trHeight w:val="170"/>
        </w:trPr>
        <w:tc>
          <w:tcPr>
            <w:tcW w:w="568" w:type="dxa"/>
            <w:vAlign w:val="center"/>
          </w:tcPr>
          <w:p w14:paraId="489A37DF" w14:textId="77777777" w:rsidR="0095614A" w:rsidRPr="002C3E51" w:rsidRDefault="0095614A" w:rsidP="00434880">
            <w:pPr>
              <w:pStyle w:val="Paragraphedeliste"/>
              <w:numPr>
                <w:ilvl w:val="0"/>
                <w:numId w:val="28"/>
              </w:numPr>
              <w:jc w:val="center"/>
              <w:rPr>
                <w:rFonts w:ascii="Bookman Old Style" w:hAnsi="Bookman Old Style" w:cs="Arial"/>
                <w:sz w:val="20"/>
                <w:szCs w:val="20"/>
              </w:rPr>
            </w:pPr>
          </w:p>
        </w:tc>
        <w:tc>
          <w:tcPr>
            <w:tcW w:w="9497" w:type="dxa"/>
            <w:vAlign w:val="center"/>
          </w:tcPr>
          <w:p w14:paraId="5F5E4073" w14:textId="6C2F8EE4" w:rsidR="0095614A" w:rsidRPr="002C3E51" w:rsidRDefault="0095614A" w:rsidP="0084689A">
            <w:pPr>
              <w:rPr>
                <w:rFonts w:ascii="Bookman Old Style" w:hAnsi="Bookman Old Style" w:cs="Arial"/>
                <w:sz w:val="20"/>
                <w:szCs w:val="20"/>
                <w:lang w:val="fr-FR"/>
              </w:rPr>
            </w:pPr>
            <w:r w:rsidRPr="002C3E51">
              <w:rPr>
                <w:rFonts w:ascii="Bookman Old Style" w:hAnsi="Bookman Old Style" w:cs="Arial"/>
                <w:sz w:val="20"/>
                <w:szCs w:val="20"/>
                <w:lang w:val="fr-FR"/>
              </w:rPr>
              <w:t>Attestation de non faillite</w:t>
            </w:r>
          </w:p>
        </w:tc>
        <w:tc>
          <w:tcPr>
            <w:tcW w:w="1134" w:type="dxa"/>
            <w:vAlign w:val="center"/>
          </w:tcPr>
          <w:p w14:paraId="3DDB5ED5" w14:textId="77777777" w:rsidR="0095614A" w:rsidRPr="002C3E51" w:rsidRDefault="0095614A" w:rsidP="0084689A">
            <w:pPr>
              <w:jc w:val="center"/>
              <w:rPr>
                <w:rFonts w:ascii="Bookman Old Style" w:hAnsi="Bookman Old Style" w:cs="Arial"/>
                <w:sz w:val="18"/>
                <w:szCs w:val="20"/>
                <w:lang w:val="fr-FR"/>
              </w:rPr>
            </w:pPr>
          </w:p>
        </w:tc>
      </w:tr>
      <w:tr w:rsidR="002C3E51" w:rsidRPr="002C3E51" w14:paraId="22C69241" w14:textId="77777777" w:rsidTr="00A724A0">
        <w:trPr>
          <w:trHeight w:val="170"/>
        </w:trPr>
        <w:tc>
          <w:tcPr>
            <w:tcW w:w="568" w:type="dxa"/>
            <w:vAlign w:val="center"/>
          </w:tcPr>
          <w:p w14:paraId="4F98A844" w14:textId="77777777" w:rsidR="00AB6AC0" w:rsidRPr="002C3E51" w:rsidRDefault="00AB6AC0" w:rsidP="00434880">
            <w:pPr>
              <w:pStyle w:val="Paragraphedeliste"/>
              <w:numPr>
                <w:ilvl w:val="0"/>
                <w:numId w:val="28"/>
              </w:numPr>
              <w:jc w:val="center"/>
              <w:rPr>
                <w:rFonts w:ascii="Bookman Old Style" w:hAnsi="Bookman Old Style" w:cs="Arial"/>
                <w:sz w:val="20"/>
              </w:rPr>
            </w:pPr>
          </w:p>
        </w:tc>
        <w:tc>
          <w:tcPr>
            <w:tcW w:w="9497" w:type="dxa"/>
            <w:vAlign w:val="center"/>
          </w:tcPr>
          <w:p w14:paraId="2E7C1CA9" w14:textId="1CC6F1FF" w:rsidR="00AB6AC0" w:rsidRPr="002C3E51" w:rsidRDefault="00AB6AC0" w:rsidP="0084689A">
            <w:pPr>
              <w:rPr>
                <w:rFonts w:ascii="Bookman Old Style" w:hAnsi="Bookman Old Style" w:cs="Arial"/>
                <w:sz w:val="20"/>
              </w:rPr>
            </w:pPr>
            <w:r w:rsidRPr="002C3E51">
              <w:rPr>
                <w:rFonts w:ascii="Bookman Old Style" w:hAnsi="Bookman Old Style" w:cs="Arial"/>
                <w:sz w:val="22"/>
                <w:szCs w:val="22"/>
              </w:rPr>
              <w:t>Attestation d’immatriculation </w:t>
            </w:r>
          </w:p>
        </w:tc>
        <w:tc>
          <w:tcPr>
            <w:tcW w:w="1134" w:type="dxa"/>
            <w:vAlign w:val="center"/>
          </w:tcPr>
          <w:p w14:paraId="6A643EB5" w14:textId="77777777" w:rsidR="00AB6AC0" w:rsidRPr="002C3E51" w:rsidRDefault="00AB6AC0" w:rsidP="0084689A">
            <w:pPr>
              <w:jc w:val="center"/>
              <w:rPr>
                <w:rFonts w:ascii="Bookman Old Style" w:hAnsi="Bookman Old Style" w:cs="Arial"/>
                <w:sz w:val="18"/>
              </w:rPr>
            </w:pPr>
          </w:p>
        </w:tc>
      </w:tr>
      <w:tr w:rsidR="002C3E51" w:rsidRPr="002C3E51" w14:paraId="088E4D88" w14:textId="77777777" w:rsidTr="00A724A0">
        <w:trPr>
          <w:trHeight w:val="170"/>
        </w:trPr>
        <w:tc>
          <w:tcPr>
            <w:tcW w:w="568" w:type="dxa"/>
            <w:vAlign w:val="center"/>
          </w:tcPr>
          <w:p w14:paraId="624DC59D" w14:textId="77777777" w:rsidR="0095614A" w:rsidRPr="002C3E51" w:rsidRDefault="0095614A" w:rsidP="00434880">
            <w:pPr>
              <w:pStyle w:val="Paragraphedeliste"/>
              <w:numPr>
                <w:ilvl w:val="0"/>
                <w:numId w:val="28"/>
              </w:numPr>
              <w:jc w:val="center"/>
              <w:rPr>
                <w:rFonts w:ascii="Bookman Old Style" w:hAnsi="Bookman Old Style" w:cs="Arial"/>
                <w:sz w:val="20"/>
                <w:szCs w:val="20"/>
                <w:lang w:val="fr-FR"/>
              </w:rPr>
            </w:pPr>
          </w:p>
        </w:tc>
        <w:tc>
          <w:tcPr>
            <w:tcW w:w="9497" w:type="dxa"/>
            <w:vAlign w:val="center"/>
          </w:tcPr>
          <w:p w14:paraId="5CA30953" w14:textId="7789BF3B" w:rsidR="0095614A" w:rsidRPr="002C3E51" w:rsidRDefault="0095614A" w:rsidP="0084689A">
            <w:pPr>
              <w:rPr>
                <w:rFonts w:ascii="Bookman Old Style" w:hAnsi="Bookman Old Style" w:cs="Arial"/>
                <w:sz w:val="20"/>
                <w:szCs w:val="20"/>
                <w:lang w:val="fr-FR"/>
              </w:rPr>
            </w:pPr>
            <w:r w:rsidRPr="002C3E51">
              <w:rPr>
                <w:rFonts w:ascii="Bookman Old Style" w:hAnsi="Bookman Old Style" w:cs="Arial"/>
                <w:sz w:val="20"/>
                <w:szCs w:val="20"/>
                <w:lang w:val="fr-FR"/>
              </w:rPr>
              <w:t>Attestation de non exclusion des marchés publics</w:t>
            </w:r>
          </w:p>
        </w:tc>
        <w:tc>
          <w:tcPr>
            <w:tcW w:w="1134" w:type="dxa"/>
            <w:vAlign w:val="center"/>
          </w:tcPr>
          <w:p w14:paraId="75A9A791" w14:textId="77777777" w:rsidR="0095614A" w:rsidRPr="002C3E51" w:rsidRDefault="0095614A" w:rsidP="0084689A">
            <w:pPr>
              <w:jc w:val="center"/>
              <w:rPr>
                <w:rFonts w:ascii="Bookman Old Style" w:hAnsi="Bookman Old Style" w:cs="Arial"/>
                <w:sz w:val="18"/>
                <w:szCs w:val="20"/>
                <w:lang w:val="fr-FR"/>
              </w:rPr>
            </w:pPr>
          </w:p>
        </w:tc>
      </w:tr>
      <w:tr w:rsidR="002C3E51" w:rsidRPr="002C3E51" w14:paraId="701A06C2" w14:textId="77777777" w:rsidTr="00A724A0">
        <w:trPr>
          <w:trHeight w:val="170"/>
        </w:trPr>
        <w:tc>
          <w:tcPr>
            <w:tcW w:w="568" w:type="dxa"/>
            <w:vAlign w:val="center"/>
          </w:tcPr>
          <w:p w14:paraId="0BD1525B" w14:textId="77777777" w:rsidR="0095614A" w:rsidRPr="002C3E51" w:rsidRDefault="0095614A" w:rsidP="00434880">
            <w:pPr>
              <w:pStyle w:val="Paragraphedeliste"/>
              <w:numPr>
                <w:ilvl w:val="0"/>
                <w:numId w:val="28"/>
              </w:numPr>
              <w:jc w:val="center"/>
              <w:rPr>
                <w:rFonts w:ascii="Bookman Old Style" w:hAnsi="Bookman Old Style" w:cs="Arial"/>
                <w:sz w:val="20"/>
                <w:szCs w:val="20"/>
                <w:lang w:val="fr-FR"/>
              </w:rPr>
            </w:pPr>
          </w:p>
        </w:tc>
        <w:tc>
          <w:tcPr>
            <w:tcW w:w="9497" w:type="dxa"/>
            <w:vAlign w:val="center"/>
          </w:tcPr>
          <w:p w14:paraId="7851343D" w14:textId="3AE0F6BA" w:rsidR="0095614A" w:rsidRPr="002C3E51" w:rsidRDefault="0095614A" w:rsidP="0084689A">
            <w:pPr>
              <w:rPr>
                <w:rFonts w:ascii="Bookman Old Style" w:hAnsi="Bookman Old Style" w:cs="Arial"/>
                <w:sz w:val="20"/>
                <w:szCs w:val="20"/>
                <w:lang w:val="fr-FR"/>
              </w:rPr>
            </w:pPr>
            <w:r w:rsidRPr="002C3E51">
              <w:rPr>
                <w:rFonts w:ascii="Bookman Old Style" w:hAnsi="Bookman Old Style" w:cs="Arial"/>
                <w:sz w:val="20"/>
                <w:szCs w:val="20"/>
                <w:lang w:val="fr-FR"/>
              </w:rPr>
              <w:t>Attestation pour soumission délivrée par la CNPS</w:t>
            </w:r>
          </w:p>
        </w:tc>
        <w:tc>
          <w:tcPr>
            <w:tcW w:w="1134" w:type="dxa"/>
            <w:vAlign w:val="center"/>
          </w:tcPr>
          <w:p w14:paraId="5E4DF76D" w14:textId="77777777" w:rsidR="0095614A" w:rsidRPr="002C3E51" w:rsidRDefault="0095614A" w:rsidP="0084689A">
            <w:pPr>
              <w:jc w:val="center"/>
              <w:rPr>
                <w:rFonts w:ascii="Bookman Old Style" w:hAnsi="Bookman Old Style" w:cs="Arial"/>
                <w:sz w:val="18"/>
                <w:szCs w:val="20"/>
                <w:lang w:val="fr-FR"/>
              </w:rPr>
            </w:pPr>
          </w:p>
        </w:tc>
      </w:tr>
      <w:tr w:rsidR="002C3E51" w:rsidRPr="002C3E51" w14:paraId="17E44E1E" w14:textId="77777777" w:rsidTr="00A724A0">
        <w:trPr>
          <w:trHeight w:val="170"/>
        </w:trPr>
        <w:tc>
          <w:tcPr>
            <w:tcW w:w="568" w:type="dxa"/>
            <w:vAlign w:val="center"/>
          </w:tcPr>
          <w:p w14:paraId="551C80A7" w14:textId="77777777" w:rsidR="0095614A" w:rsidRPr="002C3E51" w:rsidRDefault="0095614A" w:rsidP="00434880">
            <w:pPr>
              <w:pStyle w:val="Paragraphedeliste"/>
              <w:numPr>
                <w:ilvl w:val="0"/>
                <w:numId w:val="28"/>
              </w:numPr>
              <w:jc w:val="center"/>
              <w:rPr>
                <w:rFonts w:ascii="Bookman Old Style" w:hAnsi="Bookman Old Style" w:cs="Arial"/>
                <w:sz w:val="20"/>
                <w:szCs w:val="20"/>
                <w:lang w:val="fr-FR"/>
              </w:rPr>
            </w:pPr>
          </w:p>
        </w:tc>
        <w:tc>
          <w:tcPr>
            <w:tcW w:w="9497" w:type="dxa"/>
            <w:vAlign w:val="center"/>
          </w:tcPr>
          <w:p w14:paraId="41805E56" w14:textId="5931566B" w:rsidR="0095614A" w:rsidRPr="002C3E51" w:rsidRDefault="0095614A" w:rsidP="0084689A">
            <w:pPr>
              <w:rPr>
                <w:rFonts w:ascii="Bookman Old Style" w:hAnsi="Bookman Old Style" w:cs="Arial"/>
                <w:sz w:val="20"/>
                <w:szCs w:val="20"/>
                <w:lang w:val="fr-FR"/>
              </w:rPr>
            </w:pPr>
            <w:r w:rsidRPr="002C3E51">
              <w:rPr>
                <w:rFonts w:ascii="Bookman Old Style" w:eastAsia="SimSun" w:hAnsi="Bookman Old Style" w:cs="Arial"/>
                <w:sz w:val="20"/>
                <w:szCs w:val="20"/>
                <w:lang w:val="fr-CA"/>
              </w:rPr>
              <w:t>Attestation de domiciliation bancaire</w:t>
            </w:r>
          </w:p>
        </w:tc>
        <w:tc>
          <w:tcPr>
            <w:tcW w:w="1134" w:type="dxa"/>
            <w:vAlign w:val="center"/>
          </w:tcPr>
          <w:p w14:paraId="74AFD0A5" w14:textId="77777777" w:rsidR="0095614A" w:rsidRPr="002C3E51" w:rsidRDefault="0095614A" w:rsidP="0084689A">
            <w:pPr>
              <w:jc w:val="center"/>
              <w:rPr>
                <w:rFonts w:ascii="Bookman Old Style" w:hAnsi="Bookman Old Style" w:cs="Arial"/>
                <w:sz w:val="18"/>
                <w:szCs w:val="20"/>
                <w:lang w:val="fr-FR"/>
              </w:rPr>
            </w:pPr>
          </w:p>
        </w:tc>
      </w:tr>
      <w:tr w:rsidR="002C3E51" w:rsidRPr="002C3E51" w14:paraId="29F65077" w14:textId="77777777" w:rsidTr="00A724A0">
        <w:trPr>
          <w:trHeight w:val="170"/>
        </w:trPr>
        <w:tc>
          <w:tcPr>
            <w:tcW w:w="568" w:type="dxa"/>
            <w:vAlign w:val="center"/>
          </w:tcPr>
          <w:p w14:paraId="2C959843" w14:textId="77777777" w:rsidR="0095614A" w:rsidRPr="002C3E51" w:rsidRDefault="0095614A" w:rsidP="00434880">
            <w:pPr>
              <w:pStyle w:val="Paragraphedeliste"/>
              <w:numPr>
                <w:ilvl w:val="0"/>
                <w:numId w:val="28"/>
              </w:numPr>
              <w:jc w:val="center"/>
              <w:rPr>
                <w:rFonts w:ascii="Bookman Old Style" w:hAnsi="Bookman Old Style" w:cs="Arial"/>
                <w:sz w:val="20"/>
                <w:szCs w:val="20"/>
                <w:lang w:val="fr-FR"/>
              </w:rPr>
            </w:pPr>
          </w:p>
        </w:tc>
        <w:tc>
          <w:tcPr>
            <w:tcW w:w="9497" w:type="dxa"/>
            <w:vAlign w:val="center"/>
          </w:tcPr>
          <w:p w14:paraId="01FF0122" w14:textId="44306E0E" w:rsidR="0095614A" w:rsidRPr="002C3E51" w:rsidRDefault="004D5C4C" w:rsidP="0084689A">
            <w:pPr>
              <w:rPr>
                <w:rFonts w:ascii="Bookman Old Style" w:hAnsi="Bookman Old Style" w:cs="Arial"/>
                <w:sz w:val="20"/>
                <w:szCs w:val="20"/>
                <w:lang w:val="fr-FR"/>
              </w:rPr>
            </w:pPr>
            <w:r w:rsidRPr="002C3E51">
              <w:rPr>
                <w:rFonts w:ascii="Bookman Old Style" w:hAnsi="Bookman Old Style" w:cs="Arial"/>
                <w:sz w:val="20"/>
                <w:szCs w:val="20"/>
                <w:lang w:val="fr-FR"/>
              </w:rPr>
              <w:t>CV Conducteur de travaux date et signé</w:t>
            </w:r>
          </w:p>
        </w:tc>
        <w:tc>
          <w:tcPr>
            <w:tcW w:w="1134" w:type="dxa"/>
            <w:vAlign w:val="center"/>
          </w:tcPr>
          <w:p w14:paraId="2EDB3112" w14:textId="77777777" w:rsidR="0095614A" w:rsidRPr="002C3E51" w:rsidRDefault="0095614A" w:rsidP="0084689A">
            <w:pPr>
              <w:jc w:val="center"/>
              <w:rPr>
                <w:rFonts w:ascii="Bookman Old Style" w:hAnsi="Bookman Old Style" w:cs="Arial"/>
                <w:sz w:val="18"/>
                <w:szCs w:val="20"/>
                <w:lang w:val="fr-FR"/>
              </w:rPr>
            </w:pPr>
          </w:p>
        </w:tc>
      </w:tr>
      <w:tr w:rsidR="002C3E51" w:rsidRPr="002C3E51" w14:paraId="54C95F3A" w14:textId="77777777" w:rsidTr="00A724A0">
        <w:trPr>
          <w:trHeight w:val="170"/>
        </w:trPr>
        <w:tc>
          <w:tcPr>
            <w:tcW w:w="568" w:type="dxa"/>
            <w:vAlign w:val="center"/>
          </w:tcPr>
          <w:p w14:paraId="6979B64D" w14:textId="77777777" w:rsidR="0095614A" w:rsidRPr="002C3E51" w:rsidRDefault="0095614A" w:rsidP="00434880">
            <w:pPr>
              <w:pStyle w:val="Paragraphedeliste"/>
              <w:numPr>
                <w:ilvl w:val="0"/>
                <w:numId w:val="28"/>
              </w:numPr>
              <w:jc w:val="center"/>
              <w:rPr>
                <w:rFonts w:ascii="Bookman Old Style" w:hAnsi="Bookman Old Style" w:cs="Arial"/>
                <w:sz w:val="20"/>
                <w:szCs w:val="20"/>
                <w:lang w:val="fr-FR"/>
              </w:rPr>
            </w:pPr>
          </w:p>
        </w:tc>
        <w:tc>
          <w:tcPr>
            <w:tcW w:w="9497" w:type="dxa"/>
            <w:vAlign w:val="center"/>
          </w:tcPr>
          <w:p w14:paraId="7D539657" w14:textId="5C8C2C00" w:rsidR="0095614A" w:rsidRPr="002C3E51" w:rsidRDefault="004D5C4C" w:rsidP="0084689A">
            <w:pPr>
              <w:rPr>
                <w:rFonts w:ascii="Bookman Old Style" w:hAnsi="Bookman Old Style" w:cs="Arial"/>
                <w:sz w:val="20"/>
                <w:szCs w:val="20"/>
                <w:lang w:val="fr-FR"/>
              </w:rPr>
            </w:pPr>
            <w:r w:rsidRPr="002C3E51">
              <w:rPr>
                <w:rFonts w:ascii="Bookman Old Style" w:hAnsi="Bookman Old Style" w:cs="Arial"/>
                <w:sz w:val="20"/>
                <w:szCs w:val="20"/>
                <w:lang w:val="fr-FR"/>
              </w:rPr>
              <w:t>CV Chef chantier de travaux date et signé</w:t>
            </w:r>
          </w:p>
        </w:tc>
        <w:tc>
          <w:tcPr>
            <w:tcW w:w="1134" w:type="dxa"/>
            <w:vAlign w:val="center"/>
          </w:tcPr>
          <w:p w14:paraId="0ABB76CD" w14:textId="77777777" w:rsidR="0095614A" w:rsidRPr="002C3E51" w:rsidRDefault="0095614A" w:rsidP="0084689A">
            <w:pPr>
              <w:jc w:val="center"/>
              <w:rPr>
                <w:rFonts w:ascii="Bookman Old Style" w:hAnsi="Bookman Old Style" w:cs="Arial"/>
                <w:sz w:val="18"/>
                <w:szCs w:val="20"/>
                <w:lang w:val="fr-FR"/>
              </w:rPr>
            </w:pPr>
          </w:p>
        </w:tc>
      </w:tr>
      <w:tr w:rsidR="002C3E51" w:rsidRPr="002C3E51" w14:paraId="2FB95FE1" w14:textId="77777777" w:rsidTr="00A724A0">
        <w:trPr>
          <w:trHeight w:val="170"/>
        </w:trPr>
        <w:tc>
          <w:tcPr>
            <w:tcW w:w="568" w:type="dxa"/>
            <w:vAlign w:val="center"/>
          </w:tcPr>
          <w:p w14:paraId="4C571C38" w14:textId="77777777" w:rsidR="0095614A" w:rsidRPr="002C3E51" w:rsidRDefault="0095614A" w:rsidP="00434880">
            <w:pPr>
              <w:pStyle w:val="Paragraphedeliste"/>
              <w:numPr>
                <w:ilvl w:val="0"/>
                <w:numId w:val="28"/>
              </w:numPr>
              <w:jc w:val="center"/>
              <w:rPr>
                <w:rFonts w:ascii="Bookman Old Style" w:hAnsi="Bookman Old Style" w:cs="Arial"/>
                <w:sz w:val="20"/>
                <w:szCs w:val="20"/>
                <w:lang w:val="fr-FR"/>
              </w:rPr>
            </w:pPr>
          </w:p>
        </w:tc>
        <w:tc>
          <w:tcPr>
            <w:tcW w:w="9497" w:type="dxa"/>
            <w:vAlign w:val="center"/>
          </w:tcPr>
          <w:p w14:paraId="44E27C9D" w14:textId="5AAC292F" w:rsidR="0095614A" w:rsidRPr="002C3E51" w:rsidRDefault="004D5C4C" w:rsidP="0084689A">
            <w:pPr>
              <w:rPr>
                <w:rFonts w:ascii="Bookman Old Style" w:hAnsi="Bookman Old Style" w:cs="Arial"/>
                <w:sz w:val="20"/>
                <w:szCs w:val="20"/>
                <w:lang w:val="fr-FR"/>
              </w:rPr>
            </w:pPr>
            <w:r w:rsidRPr="002C3E51">
              <w:rPr>
                <w:rFonts w:ascii="Bookman Old Style" w:hAnsi="Bookman Old Style" w:cs="Arial"/>
                <w:sz w:val="20"/>
                <w:szCs w:val="20"/>
                <w:lang w:val="fr-FR"/>
              </w:rPr>
              <w:t>Photocoipe légalisée de la carte grise du pick-up</w:t>
            </w:r>
          </w:p>
        </w:tc>
        <w:tc>
          <w:tcPr>
            <w:tcW w:w="1134" w:type="dxa"/>
            <w:vAlign w:val="center"/>
          </w:tcPr>
          <w:p w14:paraId="3FD37EEF" w14:textId="77777777" w:rsidR="0095614A" w:rsidRPr="002C3E51" w:rsidRDefault="0095614A" w:rsidP="0084689A">
            <w:pPr>
              <w:jc w:val="center"/>
              <w:rPr>
                <w:rFonts w:ascii="Bookman Old Style" w:hAnsi="Bookman Old Style" w:cs="Arial"/>
                <w:sz w:val="18"/>
                <w:szCs w:val="20"/>
                <w:lang w:val="fr-FR"/>
              </w:rPr>
            </w:pPr>
          </w:p>
        </w:tc>
      </w:tr>
      <w:tr w:rsidR="002C3E51" w:rsidRPr="002C3E51" w14:paraId="55AB7F5E" w14:textId="77777777" w:rsidTr="00A724A0">
        <w:trPr>
          <w:trHeight w:val="170"/>
        </w:trPr>
        <w:tc>
          <w:tcPr>
            <w:tcW w:w="568" w:type="dxa"/>
            <w:vAlign w:val="center"/>
          </w:tcPr>
          <w:p w14:paraId="799593CD" w14:textId="77777777" w:rsidR="003C085D" w:rsidRPr="002C3E51" w:rsidRDefault="003C085D" w:rsidP="00434880">
            <w:pPr>
              <w:pStyle w:val="Paragraphedeliste"/>
              <w:numPr>
                <w:ilvl w:val="0"/>
                <w:numId w:val="28"/>
              </w:numPr>
              <w:jc w:val="center"/>
              <w:rPr>
                <w:rFonts w:ascii="Bookman Old Style" w:hAnsi="Bookman Old Style" w:cs="Arial"/>
                <w:sz w:val="20"/>
                <w:szCs w:val="20"/>
                <w:lang w:val="fr-FR"/>
              </w:rPr>
            </w:pPr>
          </w:p>
        </w:tc>
        <w:tc>
          <w:tcPr>
            <w:tcW w:w="9497" w:type="dxa"/>
            <w:vAlign w:val="center"/>
          </w:tcPr>
          <w:p w14:paraId="7A54066C" w14:textId="40BDFA66" w:rsidR="003C085D" w:rsidRPr="002C3E51" w:rsidRDefault="003C085D" w:rsidP="0084689A">
            <w:pPr>
              <w:rPr>
                <w:rFonts w:ascii="Bookman Old Style" w:hAnsi="Bookman Old Style" w:cs="Arial"/>
                <w:sz w:val="20"/>
                <w:szCs w:val="20"/>
                <w:lang w:val="fr-FR"/>
              </w:rPr>
            </w:pPr>
            <w:r w:rsidRPr="002C3E51">
              <w:rPr>
                <w:rFonts w:ascii="Bookman Old Style" w:hAnsi="Bookman Old Style" w:cs="Arial"/>
                <w:iCs/>
                <w:sz w:val="20"/>
                <w:szCs w:val="20"/>
                <w:lang w:val="fr-FR"/>
              </w:rPr>
              <w:t>Cahier des clauses techniques particulières, paraphé à chaque page, daté et signé à la dernière page</w:t>
            </w:r>
          </w:p>
        </w:tc>
        <w:tc>
          <w:tcPr>
            <w:tcW w:w="1134" w:type="dxa"/>
            <w:vAlign w:val="center"/>
          </w:tcPr>
          <w:p w14:paraId="04874D42" w14:textId="77777777" w:rsidR="003C085D" w:rsidRPr="002C3E51" w:rsidRDefault="003C085D" w:rsidP="0084689A">
            <w:pPr>
              <w:jc w:val="center"/>
              <w:rPr>
                <w:rFonts w:ascii="Bookman Old Style" w:hAnsi="Bookman Old Style" w:cs="Arial"/>
                <w:sz w:val="18"/>
                <w:szCs w:val="20"/>
                <w:lang w:val="fr-FR"/>
              </w:rPr>
            </w:pPr>
          </w:p>
        </w:tc>
      </w:tr>
      <w:tr w:rsidR="002C3E51" w:rsidRPr="002C3E51" w14:paraId="3E83874C" w14:textId="77777777" w:rsidTr="00A724A0">
        <w:trPr>
          <w:trHeight w:val="170"/>
        </w:trPr>
        <w:tc>
          <w:tcPr>
            <w:tcW w:w="568" w:type="dxa"/>
            <w:vAlign w:val="center"/>
          </w:tcPr>
          <w:p w14:paraId="587AB1EF" w14:textId="77777777" w:rsidR="003C085D" w:rsidRPr="002C3E51" w:rsidRDefault="003C085D" w:rsidP="00434880">
            <w:pPr>
              <w:pStyle w:val="Paragraphedeliste"/>
              <w:numPr>
                <w:ilvl w:val="0"/>
                <w:numId w:val="28"/>
              </w:numPr>
              <w:jc w:val="center"/>
              <w:rPr>
                <w:rFonts w:ascii="Bookman Old Style" w:hAnsi="Bookman Old Style" w:cs="Arial"/>
                <w:sz w:val="20"/>
                <w:szCs w:val="20"/>
                <w:lang w:val="fr-FR"/>
              </w:rPr>
            </w:pPr>
          </w:p>
        </w:tc>
        <w:tc>
          <w:tcPr>
            <w:tcW w:w="9497" w:type="dxa"/>
            <w:vAlign w:val="center"/>
          </w:tcPr>
          <w:p w14:paraId="76090B25" w14:textId="533C036E" w:rsidR="003C085D" w:rsidRPr="002C3E51" w:rsidRDefault="003C085D" w:rsidP="0084689A">
            <w:pPr>
              <w:rPr>
                <w:rFonts w:ascii="Bookman Old Style" w:hAnsi="Bookman Old Style" w:cs="Arial"/>
                <w:sz w:val="20"/>
                <w:szCs w:val="20"/>
                <w:lang w:val="fr-FR"/>
              </w:rPr>
            </w:pPr>
            <w:r w:rsidRPr="002C3E51">
              <w:rPr>
                <w:rFonts w:ascii="Bookman Old Style" w:hAnsi="Bookman Old Style" w:cs="Arial"/>
                <w:iCs/>
                <w:sz w:val="20"/>
                <w:szCs w:val="20"/>
                <w:lang w:val="fr-FR"/>
              </w:rPr>
              <w:t xml:space="preserve">Cahier des clauses environnementales et sociales, paraphé à chaque page, daté et signé à la dernière page </w:t>
            </w:r>
          </w:p>
        </w:tc>
        <w:tc>
          <w:tcPr>
            <w:tcW w:w="1134" w:type="dxa"/>
            <w:vAlign w:val="center"/>
          </w:tcPr>
          <w:p w14:paraId="53FD7BCF" w14:textId="77777777" w:rsidR="003C085D" w:rsidRPr="002C3E51" w:rsidRDefault="003C085D" w:rsidP="0084689A">
            <w:pPr>
              <w:jc w:val="center"/>
              <w:rPr>
                <w:rFonts w:ascii="Bookman Old Style" w:hAnsi="Bookman Old Style" w:cs="Arial"/>
                <w:sz w:val="18"/>
                <w:szCs w:val="20"/>
                <w:lang w:val="fr-FR"/>
              </w:rPr>
            </w:pPr>
          </w:p>
        </w:tc>
      </w:tr>
      <w:tr w:rsidR="002C3E51" w:rsidRPr="002C3E51" w14:paraId="4D70CF17" w14:textId="77777777" w:rsidTr="00A724A0">
        <w:trPr>
          <w:trHeight w:val="170"/>
        </w:trPr>
        <w:tc>
          <w:tcPr>
            <w:tcW w:w="568" w:type="dxa"/>
            <w:vAlign w:val="center"/>
          </w:tcPr>
          <w:p w14:paraId="65C916D3" w14:textId="77777777" w:rsidR="003C085D" w:rsidRPr="002C3E51" w:rsidRDefault="003C085D" w:rsidP="00434880">
            <w:pPr>
              <w:pStyle w:val="Paragraphedeliste"/>
              <w:numPr>
                <w:ilvl w:val="0"/>
                <w:numId w:val="28"/>
              </w:numPr>
              <w:jc w:val="center"/>
              <w:rPr>
                <w:rFonts w:ascii="Bookman Old Style" w:hAnsi="Bookman Old Style" w:cs="Arial"/>
                <w:sz w:val="20"/>
                <w:szCs w:val="20"/>
                <w:lang w:val="fr-FR"/>
              </w:rPr>
            </w:pPr>
          </w:p>
        </w:tc>
        <w:tc>
          <w:tcPr>
            <w:tcW w:w="9497" w:type="dxa"/>
            <w:vAlign w:val="center"/>
          </w:tcPr>
          <w:p w14:paraId="6E7D8A45" w14:textId="405C6DC6" w:rsidR="003C085D" w:rsidRPr="002C3E51" w:rsidRDefault="003C085D" w:rsidP="0084689A">
            <w:pPr>
              <w:rPr>
                <w:rFonts w:ascii="Bookman Old Style" w:hAnsi="Bookman Old Style" w:cs="Arial"/>
                <w:sz w:val="20"/>
                <w:szCs w:val="20"/>
                <w:lang w:val="fr-FR"/>
              </w:rPr>
            </w:pPr>
            <w:r w:rsidRPr="002C3E51">
              <w:rPr>
                <w:rFonts w:ascii="Bookman Old Style" w:hAnsi="Bookman Old Style" w:cs="Arial"/>
                <w:iCs/>
                <w:sz w:val="20"/>
                <w:szCs w:val="20"/>
                <w:lang w:val="fr-FR"/>
              </w:rPr>
              <w:t xml:space="preserve">Cahier des Clauses administratives particulières paraphé à chaque page, daté et signé à la dernière page </w:t>
            </w:r>
          </w:p>
        </w:tc>
        <w:tc>
          <w:tcPr>
            <w:tcW w:w="1134" w:type="dxa"/>
            <w:vAlign w:val="center"/>
          </w:tcPr>
          <w:p w14:paraId="612E6F4D" w14:textId="77777777" w:rsidR="003C085D" w:rsidRPr="002C3E51" w:rsidRDefault="003C085D" w:rsidP="0084689A">
            <w:pPr>
              <w:jc w:val="center"/>
              <w:rPr>
                <w:rFonts w:ascii="Bookman Old Style" w:hAnsi="Bookman Old Style" w:cs="Arial"/>
                <w:sz w:val="18"/>
                <w:szCs w:val="20"/>
                <w:lang w:val="fr-FR"/>
              </w:rPr>
            </w:pPr>
          </w:p>
        </w:tc>
      </w:tr>
      <w:tr w:rsidR="002C3E51" w:rsidRPr="002C3E51" w14:paraId="78E92276" w14:textId="77777777" w:rsidTr="00A724A0">
        <w:trPr>
          <w:trHeight w:val="170"/>
        </w:trPr>
        <w:tc>
          <w:tcPr>
            <w:tcW w:w="568" w:type="dxa"/>
            <w:vAlign w:val="center"/>
          </w:tcPr>
          <w:p w14:paraId="2E66842C" w14:textId="77777777" w:rsidR="003C085D" w:rsidRPr="002C3E51" w:rsidRDefault="003C085D" w:rsidP="00434880">
            <w:pPr>
              <w:pStyle w:val="Paragraphedeliste"/>
              <w:numPr>
                <w:ilvl w:val="0"/>
                <w:numId w:val="28"/>
              </w:numPr>
              <w:jc w:val="center"/>
              <w:rPr>
                <w:rFonts w:ascii="Bookman Old Style" w:hAnsi="Bookman Old Style" w:cs="Arial"/>
                <w:sz w:val="20"/>
                <w:szCs w:val="20"/>
                <w:lang w:val="fr-FR"/>
              </w:rPr>
            </w:pPr>
          </w:p>
        </w:tc>
        <w:tc>
          <w:tcPr>
            <w:tcW w:w="9497" w:type="dxa"/>
            <w:vAlign w:val="center"/>
          </w:tcPr>
          <w:p w14:paraId="2DE96740" w14:textId="2BE02E73" w:rsidR="003C085D" w:rsidRPr="002C3E51" w:rsidRDefault="003C085D" w:rsidP="001024C3">
            <w:pPr>
              <w:widowControl w:val="0"/>
              <w:tabs>
                <w:tab w:val="left" w:pos="7080"/>
              </w:tabs>
              <w:autoSpaceDE w:val="0"/>
              <w:ind w:left="35"/>
              <w:rPr>
                <w:rFonts w:ascii="Bookman Old Style" w:hAnsi="Bookman Old Style" w:cs="Arial"/>
                <w:sz w:val="20"/>
                <w:szCs w:val="20"/>
                <w:lang w:val="fr-FR"/>
              </w:rPr>
            </w:pPr>
            <w:r w:rsidRPr="002C3E51">
              <w:rPr>
                <w:rFonts w:ascii="Bookman Old Style" w:hAnsi="Bookman Old Style" w:cs="Arial"/>
                <w:iCs/>
                <w:sz w:val="20"/>
                <w:szCs w:val="20"/>
                <w:lang w:val="fr-FR"/>
              </w:rPr>
              <w:t>Rapport de visite des sites, justifié par les</w:t>
            </w:r>
            <w:r w:rsidR="003709E1" w:rsidRPr="002C3E51">
              <w:rPr>
                <w:rFonts w:ascii="Bookman Old Style" w:hAnsi="Bookman Old Style" w:cs="Arial"/>
                <w:iCs/>
                <w:sz w:val="20"/>
                <w:szCs w:val="20"/>
                <w:lang w:val="fr-FR"/>
              </w:rPr>
              <w:t xml:space="preserve"> </w:t>
            </w:r>
            <w:r w:rsidRPr="002C3E51">
              <w:rPr>
                <w:rFonts w:ascii="Bookman Old Style" w:hAnsi="Bookman Old Style" w:cs="Arial"/>
                <w:iCs/>
                <w:sz w:val="20"/>
                <w:szCs w:val="20"/>
                <w:lang w:val="fr-FR"/>
              </w:rPr>
              <w:t>prises de vue</w:t>
            </w:r>
          </w:p>
        </w:tc>
        <w:tc>
          <w:tcPr>
            <w:tcW w:w="1134" w:type="dxa"/>
            <w:vAlign w:val="center"/>
          </w:tcPr>
          <w:p w14:paraId="6E2ABEDD" w14:textId="77777777" w:rsidR="003C085D" w:rsidRPr="002C3E51" w:rsidRDefault="003C085D" w:rsidP="0084689A">
            <w:pPr>
              <w:jc w:val="center"/>
              <w:rPr>
                <w:rFonts w:ascii="Bookman Old Style" w:hAnsi="Bookman Old Style" w:cs="Arial"/>
                <w:sz w:val="18"/>
                <w:szCs w:val="20"/>
                <w:lang w:val="fr-FR"/>
              </w:rPr>
            </w:pPr>
          </w:p>
        </w:tc>
      </w:tr>
    </w:tbl>
    <w:p w14:paraId="2298E0E8" w14:textId="77777777" w:rsidR="0069145C" w:rsidRPr="002C3E51" w:rsidRDefault="0069145C" w:rsidP="0069145C">
      <w:pPr>
        <w:suppressAutoHyphens/>
        <w:autoSpaceDN w:val="0"/>
        <w:spacing w:before="120" w:after="120"/>
        <w:ind w:left="1440" w:right="49" w:hanging="1440"/>
        <w:jc w:val="both"/>
        <w:textAlignment w:val="baseline"/>
        <w:rPr>
          <w:rFonts w:ascii="Bookman Old Style" w:hAnsi="Bookman Old Style"/>
          <w:b/>
          <w:bCs/>
          <w:i/>
          <w:iCs/>
          <w:sz w:val="20"/>
        </w:rPr>
      </w:pPr>
      <w:r w:rsidRPr="002C3E51">
        <w:rPr>
          <w:rFonts w:ascii="Bookman Old Style" w:hAnsi="Bookman Old Style"/>
          <w:b/>
          <w:bCs/>
          <w:i/>
          <w:iCs/>
          <w:sz w:val="20"/>
          <w:u w:val="single"/>
        </w:rPr>
        <w:t>N.B</w:t>
      </w:r>
      <w:r w:rsidRPr="002C3E51">
        <w:rPr>
          <w:rFonts w:ascii="Bookman Old Style" w:hAnsi="Bookman Old Style"/>
          <w:b/>
          <w:bCs/>
          <w:i/>
          <w:iCs/>
          <w:sz w:val="20"/>
        </w:rPr>
        <w:t xml:space="preserve"> 1 :</w:t>
      </w:r>
      <w:r w:rsidRPr="002C3E51">
        <w:rPr>
          <w:rFonts w:ascii="Bookman Old Style" w:hAnsi="Bookman Old Style"/>
          <w:b/>
          <w:bCs/>
          <w:i/>
          <w:iCs/>
          <w:sz w:val="20"/>
        </w:rPr>
        <w:tab/>
        <w:t>les pièces administratives (1 à 7) citées ci-dessus devront être dateés de moins de trois (03) mois et être produites en originaux ou en copies certifiées conformes par l’autorité émettrice compétente</w:t>
      </w:r>
    </w:p>
    <w:p w14:paraId="5DF8D8F4" w14:textId="728A9B89" w:rsidR="0069145C" w:rsidRPr="002C3E51" w:rsidRDefault="0069145C" w:rsidP="0069145C">
      <w:pPr>
        <w:suppressAutoHyphens/>
        <w:autoSpaceDN w:val="0"/>
        <w:spacing w:after="120" w:line="276" w:lineRule="auto"/>
        <w:ind w:left="1440" w:right="49" w:hanging="1440"/>
        <w:jc w:val="both"/>
        <w:textAlignment w:val="baseline"/>
        <w:rPr>
          <w:rFonts w:ascii="Bookman Old Style" w:eastAsia="SimSun" w:hAnsi="Bookman Old Style"/>
          <w:sz w:val="20"/>
          <w:lang w:eastAsia="en-US"/>
        </w:rPr>
      </w:pPr>
      <w:r w:rsidRPr="002C3E51">
        <w:rPr>
          <w:rFonts w:ascii="Bookman Old Style" w:hAnsi="Bookman Old Style"/>
          <w:b/>
          <w:bCs/>
          <w:i/>
          <w:iCs/>
          <w:sz w:val="20"/>
          <w:u w:val="single"/>
        </w:rPr>
        <w:t>N.B</w:t>
      </w:r>
      <w:r w:rsidRPr="002C3E51">
        <w:rPr>
          <w:rFonts w:ascii="Bookman Old Style" w:hAnsi="Bookman Old Style"/>
          <w:b/>
          <w:bCs/>
          <w:i/>
          <w:iCs/>
          <w:sz w:val="20"/>
        </w:rPr>
        <w:t xml:space="preserve"> 2 :</w:t>
      </w:r>
      <w:r w:rsidRPr="002C3E51">
        <w:rPr>
          <w:rFonts w:ascii="Bookman Old Style" w:hAnsi="Bookman Old Style"/>
          <w:b/>
          <w:bCs/>
          <w:i/>
          <w:iCs/>
          <w:sz w:val="20"/>
        </w:rPr>
        <w:tab/>
        <w:t xml:space="preserve">l’absence d’une des pièces ci-dessus, ne constitue pas un motif </w:t>
      </w:r>
      <w:r w:rsidR="00DC7E25" w:rsidRPr="002C3E51">
        <w:rPr>
          <w:rFonts w:ascii="Bookman Old Style" w:hAnsi="Bookman Old Style"/>
          <w:b/>
          <w:bCs/>
          <w:i/>
          <w:iCs/>
          <w:sz w:val="20"/>
        </w:rPr>
        <w:t>de rejet des offres</w:t>
      </w:r>
      <w:r w:rsidRPr="002C3E51">
        <w:rPr>
          <w:rFonts w:ascii="Bookman Old Style" w:hAnsi="Bookman Old Style"/>
          <w:b/>
          <w:bCs/>
          <w:i/>
          <w:iCs/>
          <w:sz w:val="20"/>
        </w:rPr>
        <w:t xml:space="preserve"> du soumissionnaire, mais sera exigée et déterminante pour l’attribution du contrat.</w:t>
      </w:r>
    </w:p>
    <w:p w14:paraId="055A68D3" w14:textId="3AE26296" w:rsidR="006C0736" w:rsidRPr="002C3E51" w:rsidRDefault="006C0736" w:rsidP="0095614A">
      <w:pPr>
        <w:spacing w:before="120" w:after="120"/>
        <w:ind w:left="578" w:hanging="578"/>
        <w:jc w:val="both"/>
        <w:rPr>
          <w:rFonts w:ascii="Bookman Old Style" w:hAnsi="Bookman Old Style" w:cs="Arial"/>
          <w:b/>
          <w:sz w:val="22"/>
          <w:szCs w:val="22"/>
          <w:u w:val="single"/>
          <w:lang w:eastAsia="en-US"/>
        </w:rPr>
      </w:pPr>
      <w:r w:rsidRPr="002C3E51">
        <w:rPr>
          <w:rFonts w:ascii="Bookman Old Style" w:hAnsi="Bookman Old Style" w:cs="Arial"/>
          <w:b/>
          <w:bCs/>
          <w:sz w:val="22"/>
          <w:szCs w:val="22"/>
          <w:u w:val="single"/>
          <w:lang w:eastAsia="en-US"/>
        </w:rPr>
        <w:t>Évaluation des Cotations</w:t>
      </w:r>
    </w:p>
    <w:p w14:paraId="78741C86" w14:textId="254C7D84" w:rsidR="006C0736" w:rsidRPr="002C3E51" w:rsidRDefault="006C0736" w:rsidP="00767432">
      <w:pPr>
        <w:pStyle w:val="Paragraphedeliste"/>
        <w:numPr>
          <w:ilvl w:val="0"/>
          <w:numId w:val="17"/>
        </w:numPr>
        <w:spacing w:before="120" w:after="120"/>
        <w:ind w:left="578" w:hanging="578"/>
        <w:contextualSpacing w:val="0"/>
        <w:rPr>
          <w:rFonts w:ascii="Bookman Old Style" w:hAnsi="Bookman Old Style" w:cs="Arial"/>
          <w:sz w:val="22"/>
          <w:szCs w:val="22"/>
          <w:lang w:eastAsia="en-US"/>
        </w:rPr>
      </w:pPr>
      <w:r w:rsidRPr="002C3E51">
        <w:rPr>
          <w:rFonts w:ascii="Bookman Old Style" w:hAnsi="Bookman Old Style" w:cs="Arial"/>
          <w:sz w:val="22"/>
          <w:szCs w:val="22"/>
          <w:lang w:eastAsia="en-US"/>
        </w:rPr>
        <w:t xml:space="preserve">Les Cotations seront évaluées afin de s’assurer de la conformité de la proposition technique. </w:t>
      </w:r>
    </w:p>
    <w:p w14:paraId="5CE16E42" w14:textId="2D2C23BD" w:rsidR="008A438E" w:rsidRPr="002C3E51" w:rsidRDefault="008A438E" w:rsidP="00191F03">
      <w:pPr>
        <w:pStyle w:val="Paragraphedeliste"/>
        <w:numPr>
          <w:ilvl w:val="0"/>
          <w:numId w:val="23"/>
        </w:numPr>
        <w:spacing w:before="120" w:after="120"/>
        <w:ind w:left="578" w:hanging="578"/>
        <w:contextualSpacing w:val="0"/>
        <w:rPr>
          <w:rFonts w:ascii="Bookman Old Style" w:hAnsi="Bookman Old Style" w:cs="Arial"/>
          <w:sz w:val="22"/>
          <w:szCs w:val="22"/>
          <w:lang w:eastAsia="en-US"/>
        </w:rPr>
      </w:pPr>
      <w:r w:rsidRPr="002C3E51">
        <w:rPr>
          <w:rFonts w:ascii="Bookman Old Style" w:hAnsi="Bookman Old Style" w:cs="Arial"/>
          <w:sz w:val="22"/>
          <w:szCs w:val="22"/>
          <w:lang w:eastAsia="en-US"/>
        </w:rPr>
        <w:t>Vérification que la Lettre de Cotation est bien remplie, datée et signée avec le nom et titre du signataire ;</w:t>
      </w:r>
    </w:p>
    <w:p w14:paraId="4F4FB34A" w14:textId="1163D544" w:rsidR="008A438E" w:rsidRPr="002C3E51" w:rsidRDefault="008A438E" w:rsidP="00191F03">
      <w:pPr>
        <w:pStyle w:val="Paragraphedeliste"/>
        <w:numPr>
          <w:ilvl w:val="0"/>
          <w:numId w:val="23"/>
        </w:numPr>
        <w:spacing w:before="120" w:after="120"/>
        <w:ind w:left="578" w:hanging="578"/>
        <w:contextualSpacing w:val="0"/>
        <w:rPr>
          <w:rFonts w:ascii="Bookman Old Style" w:hAnsi="Bookman Old Style" w:cs="Arial"/>
          <w:sz w:val="22"/>
          <w:szCs w:val="22"/>
          <w:lang w:eastAsia="en-US"/>
        </w:rPr>
      </w:pPr>
      <w:r w:rsidRPr="002C3E51">
        <w:rPr>
          <w:rFonts w:ascii="Bookman Old Style" w:hAnsi="Bookman Old Style" w:cs="Arial"/>
          <w:sz w:val="22"/>
          <w:szCs w:val="22"/>
          <w:lang w:eastAsia="en-US"/>
        </w:rPr>
        <w:t xml:space="preserve">Vérification que le Bordereau de Prix Unitaire et Devis Descriptif et Quantitatif est dûment rempli, daté et signé ; </w:t>
      </w:r>
    </w:p>
    <w:p w14:paraId="71D5A2D2" w14:textId="3DF94FBF" w:rsidR="008A438E" w:rsidRPr="002C3E51" w:rsidRDefault="008A438E" w:rsidP="00191F03">
      <w:pPr>
        <w:pStyle w:val="Paragraphedeliste"/>
        <w:numPr>
          <w:ilvl w:val="0"/>
          <w:numId w:val="23"/>
        </w:numPr>
        <w:spacing w:before="120" w:after="120"/>
        <w:ind w:left="578" w:hanging="578"/>
        <w:contextualSpacing w:val="0"/>
        <w:rPr>
          <w:rFonts w:ascii="Bookman Old Style" w:hAnsi="Bookman Old Style" w:cs="Arial"/>
          <w:sz w:val="22"/>
          <w:szCs w:val="22"/>
          <w:lang w:eastAsia="en-US"/>
        </w:rPr>
      </w:pPr>
      <w:r w:rsidRPr="002C3E51">
        <w:rPr>
          <w:rFonts w:ascii="Bookman Old Style" w:hAnsi="Bookman Old Style" w:cs="Arial"/>
          <w:sz w:val="22"/>
          <w:szCs w:val="22"/>
          <w:lang w:eastAsia="en-US"/>
        </w:rPr>
        <w:t>Évaluation de la qualification technique de chaque offre recevable suivant la grille d’évaluation des offres ;</w:t>
      </w:r>
    </w:p>
    <w:p w14:paraId="703064F9" w14:textId="77777777" w:rsidR="00CC2E71" w:rsidRPr="002C3E51" w:rsidRDefault="00CC2E71" w:rsidP="00191F03">
      <w:pPr>
        <w:pStyle w:val="Paragraphedeliste"/>
        <w:numPr>
          <w:ilvl w:val="0"/>
          <w:numId w:val="23"/>
        </w:numPr>
        <w:spacing w:before="120" w:after="120"/>
        <w:ind w:left="578" w:hanging="578"/>
        <w:contextualSpacing w:val="0"/>
        <w:rPr>
          <w:rFonts w:ascii="Bookman Old Style" w:hAnsi="Bookman Old Style" w:cs="Arial"/>
          <w:sz w:val="22"/>
          <w:szCs w:val="22"/>
        </w:rPr>
      </w:pPr>
      <w:r w:rsidRPr="002C3E51">
        <w:rPr>
          <w:rFonts w:ascii="Bookman Old Style" w:hAnsi="Bookman Old Style" w:cs="Arial"/>
          <w:sz w:val="22"/>
          <w:szCs w:val="22"/>
        </w:rPr>
        <w:t>Vérification des opérations arithmétiques, en multipliant le cas échéant les prix unitaires par les quantités et en utilisant le prix en lettres pour procéder aux corrections nécessaires ;</w:t>
      </w:r>
    </w:p>
    <w:p w14:paraId="3A8A8C2D" w14:textId="28DFBD04" w:rsidR="00CC2E71" w:rsidRPr="002C3E51" w:rsidRDefault="00CC2E71" w:rsidP="00191F03">
      <w:pPr>
        <w:pStyle w:val="Paragraphedeliste"/>
        <w:numPr>
          <w:ilvl w:val="0"/>
          <w:numId w:val="23"/>
        </w:numPr>
        <w:spacing w:before="120" w:after="120"/>
        <w:ind w:left="578" w:hanging="578"/>
        <w:contextualSpacing w:val="0"/>
        <w:rPr>
          <w:rFonts w:ascii="Bookman Old Style" w:hAnsi="Bookman Old Style" w:cs="Arial"/>
          <w:sz w:val="22"/>
          <w:szCs w:val="22"/>
        </w:rPr>
      </w:pPr>
      <w:r w:rsidRPr="002C3E51">
        <w:rPr>
          <w:rFonts w:ascii="Bookman Old Style" w:hAnsi="Bookman Old Style" w:cs="Arial"/>
          <w:sz w:val="22"/>
          <w:szCs w:val="22"/>
        </w:rPr>
        <w:t>Élaboration d'un tableau récapitulatif des Cotations sur la base des montants corrigés des erreurs arithmétiques éventuelles, classés par ordre croissant.</w:t>
      </w:r>
    </w:p>
    <w:p w14:paraId="28CFF4F4" w14:textId="34EFD176" w:rsidR="009F0B1C" w:rsidRPr="002C3E51" w:rsidRDefault="009F0B1C" w:rsidP="0095614A">
      <w:pPr>
        <w:spacing w:before="120" w:after="120"/>
        <w:ind w:left="578" w:hanging="578"/>
        <w:jc w:val="both"/>
        <w:rPr>
          <w:rFonts w:ascii="Bookman Old Style" w:hAnsi="Bookman Old Style" w:cs="Arial"/>
          <w:b/>
          <w:sz w:val="22"/>
          <w:szCs w:val="22"/>
        </w:rPr>
      </w:pPr>
      <w:r w:rsidRPr="002C3E51">
        <w:rPr>
          <w:rFonts w:ascii="Bookman Old Style" w:hAnsi="Bookman Old Style" w:cs="Arial"/>
          <w:b/>
          <w:sz w:val="22"/>
          <w:szCs w:val="22"/>
        </w:rPr>
        <w:t>G</w:t>
      </w:r>
      <w:r w:rsidR="00663CDC" w:rsidRPr="002C3E51">
        <w:rPr>
          <w:rFonts w:ascii="Bookman Old Style" w:hAnsi="Bookman Old Style" w:cs="Arial"/>
          <w:b/>
          <w:sz w:val="22"/>
          <w:szCs w:val="22"/>
        </w:rPr>
        <w:t>RILLE D’EVALUATION DE L’OFFRE</w:t>
      </w:r>
      <w:r w:rsidRPr="002C3E51">
        <w:rPr>
          <w:rFonts w:ascii="Bookman Old Style" w:hAnsi="Bookman Old Style" w:cs="Arial"/>
          <w:b/>
          <w:sz w:val="22"/>
          <w:szCs w:val="22"/>
        </w:rPr>
        <w:t xml:space="preserve"> TECHNIQUE</w:t>
      </w:r>
    </w:p>
    <w:tbl>
      <w:tblPr>
        <w:tblW w:w="10540" w:type="dxa"/>
        <w:jc w:val="center"/>
        <w:tblCellMar>
          <w:left w:w="10" w:type="dxa"/>
          <w:right w:w="10" w:type="dxa"/>
        </w:tblCellMar>
        <w:tblLook w:val="04A0" w:firstRow="1" w:lastRow="0" w:firstColumn="1" w:lastColumn="0" w:noHBand="0" w:noVBand="1"/>
      </w:tblPr>
      <w:tblGrid>
        <w:gridCol w:w="820"/>
        <w:gridCol w:w="6355"/>
        <w:gridCol w:w="1614"/>
        <w:gridCol w:w="1751"/>
      </w:tblGrid>
      <w:tr w:rsidR="002C3E51" w:rsidRPr="002C3E51" w14:paraId="3A70E835" w14:textId="204ACFD6" w:rsidTr="000C241A">
        <w:trPr>
          <w:trHeight w:val="875"/>
          <w:jc w:val="center"/>
        </w:trPr>
        <w:tc>
          <w:tcPr>
            <w:tcW w:w="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F50723" w14:textId="1C6EFE7B" w:rsidR="004D5C4C" w:rsidRPr="002C3E51" w:rsidRDefault="00134D09" w:rsidP="0037738C">
            <w:pPr>
              <w:widowControl w:val="0"/>
              <w:tabs>
                <w:tab w:val="left" w:pos="7080"/>
              </w:tabs>
              <w:autoSpaceDE w:val="0"/>
              <w:ind w:left="578" w:hanging="578"/>
              <w:jc w:val="center"/>
              <w:rPr>
                <w:rFonts w:ascii="Bookman Old Style" w:hAnsi="Bookman Old Style" w:cs="Arial"/>
                <w:b/>
                <w:iCs/>
                <w:sz w:val="20"/>
              </w:rPr>
            </w:pPr>
            <w:r w:rsidRPr="002C3E51">
              <w:rPr>
                <w:rFonts w:ascii="Bookman Old Style" w:hAnsi="Bookman Old Style" w:cs="Arial"/>
                <w:b/>
                <w:iCs/>
                <w:sz w:val="20"/>
              </w:rPr>
              <w:t>N°</w:t>
            </w: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1FA307" w14:textId="3F333D92" w:rsidR="004D5C4C" w:rsidRPr="002C3E51" w:rsidRDefault="00134D09" w:rsidP="0037738C">
            <w:pPr>
              <w:widowControl w:val="0"/>
              <w:tabs>
                <w:tab w:val="left" w:pos="7080"/>
              </w:tabs>
              <w:autoSpaceDE w:val="0"/>
              <w:ind w:left="578" w:hanging="578"/>
              <w:jc w:val="center"/>
              <w:rPr>
                <w:rFonts w:ascii="Bookman Old Style" w:hAnsi="Bookman Old Style" w:cs="Arial"/>
                <w:b/>
                <w:iCs/>
                <w:sz w:val="20"/>
              </w:rPr>
            </w:pPr>
            <w:r w:rsidRPr="002C3E51">
              <w:rPr>
                <w:rFonts w:ascii="Bookman Old Style" w:hAnsi="Bookman Old Style" w:cs="Arial"/>
                <w:b/>
                <w:iCs/>
                <w:sz w:val="20"/>
              </w:rPr>
              <w:t>Critères</w:t>
            </w:r>
            <w:r w:rsidR="00CF0AB4" w:rsidRPr="002C3E51">
              <w:rPr>
                <w:rFonts w:ascii="Bookman Old Style" w:hAnsi="Bookman Old Style" w:cs="Arial"/>
                <w:b/>
                <w:iCs/>
                <w:sz w:val="20"/>
              </w:rPr>
              <w:t>/sous criteres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C8D5AA" w14:textId="77777777" w:rsidR="004D5C4C" w:rsidRPr="002C3E51" w:rsidRDefault="004D5C4C" w:rsidP="0037738C">
            <w:pPr>
              <w:widowControl w:val="0"/>
              <w:tabs>
                <w:tab w:val="left" w:pos="7080"/>
              </w:tabs>
              <w:autoSpaceDE w:val="0"/>
              <w:ind w:left="117" w:hanging="122"/>
              <w:jc w:val="center"/>
              <w:rPr>
                <w:rFonts w:ascii="Bookman Old Style" w:hAnsi="Bookman Old Style" w:cs="Arial"/>
                <w:b/>
                <w:iCs/>
                <w:sz w:val="20"/>
              </w:rPr>
            </w:pPr>
            <w:r w:rsidRPr="002C3E51">
              <w:rPr>
                <w:rFonts w:ascii="Bookman Old Style" w:hAnsi="Bookman Old Style" w:cs="Arial"/>
                <w:b/>
                <w:iCs/>
                <w:sz w:val="20"/>
              </w:rPr>
              <w:t>Avis sous-commission</w:t>
            </w:r>
          </w:p>
          <w:p w14:paraId="2BBE312A" w14:textId="4519F727" w:rsidR="00134D09" w:rsidRPr="002C3E51" w:rsidRDefault="00134D09" w:rsidP="0037738C">
            <w:pPr>
              <w:widowControl w:val="0"/>
              <w:tabs>
                <w:tab w:val="left" w:pos="7080"/>
              </w:tabs>
              <w:autoSpaceDE w:val="0"/>
              <w:ind w:left="117" w:hanging="122"/>
              <w:jc w:val="center"/>
              <w:rPr>
                <w:rFonts w:ascii="Bookman Old Style" w:hAnsi="Bookman Old Style" w:cs="Arial"/>
                <w:b/>
                <w:iCs/>
                <w:sz w:val="20"/>
              </w:rPr>
            </w:pPr>
            <w:r w:rsidRPr="002C3E51">
              <w:rPr>
                <w:rFonts w:ascii="Bookman Old Style" w:hAnsi="Bookman Old Style" w:cs="Arial"/>
                <w:b/>
                <w:iCs/>
                <w:sz w:val="20"/>
              </w:rPr>
              <w:t>(OUI/NON)</w:t>
            </w:r>
          </w:p>
        </w:tc>
        <w:tc>
          <w:tcPr>
            <w:tcW w:w="1751" w:type="dxa"/>
            <w:tcBorders>
              <w:top w:val="single" w:sz="4" w:space="0" w:color="000000"/>
              <w:left w:val="single" w:sz="4" w:space="0" w:color="000000"/>
              <w:bottom w:val="single" w:sz="4" w:space="0" w:color="000000"/>
              <w:right w:val="single" w:sz="4" w:space="0" w:color="000000"/>
            </w:tcBorders>
            <w:vAlign w:val="center"/>
          </w:tcPr>
          <w:p w14:paraId="7113F9F0" w14:textId="79ECC4C5" w:rsidR="004D5C4C" w:rsidRPr="002C3E51" w:rsidRDefault="004D5C4C" w:rsidP="00C64CD9">
            <w:pPr>
              <w:widowControl w:val="0"/>
              <w:tabs>
                <w:tab w:val="left" w:pos="7080"/>
              </w:tabs>
              <w:autoSpaceDE w:val="0"/>
              <w:ind w:left="241" w:hanging="122"/>
              <w:jc w:val="center"/>
              <w:rPr>
                <w:rFonts w:ascii="Bookman Old Style" w:hAnsi="Bookman Old Style" w:cs="Arial"/>
                <w:b/>
                <w:iCs/>
                <w:sz w:val="20"/>
              </w:rPr>
            </w:pPr>
            <w:r w:rsidRPr="002C3E51">
              <w:rPr>
                <w:rFonts w:ascii="Bookman Old Style" w:hAnsi="Bookman Old Style" w:cs="Arial"/>
                <w:b/>
                <w:iCs/>
                <w:sz w:val="20"/>
              </w:rPr>
              <w:t>Observations</w:t>
            </w:r>
          </w:p>
        </w:tc>
      </w:tr>
      <w:tr w:rsidR="002C3E51" w:rsidRPr="002C3E51" w14:paraId="26EB528B" w14:textId="26686B0B" w:rsidTr="000C241A">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EE803E0" w14:textId="530CDE3F" w:rsidR="004D5C4C" w:rsidRPr="002C3E51" w:rsidRDefault="004D5C4C" w:rsidP="00191F0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5E9630B" w14:textId="51EF811F" w:rsidR="004D5C4C" w:rsidRPr="002C3E51" w:rsidRDefault="004D5C4C" w:rsidP="00677D8B">
            <w:pPr>
              <w:widowControl w:val="0"/>
              <w:tabs>
                <w:tab w:val="left" w:pos="7080"/>
              </w:tabs>
              <w:autoSpaceDE w:val="0"/>
              <w:ind w:left="578" w:hanging="578"/>
              <w:jc w:val="both"/>
              <w:rPr>
                <w:rFonts w:ascii="Bookman Old Style" w:hAnsi="Bookman Old Style" w:cs="Arial"/>
                <w:b/>
                <w:iCs/>
                <w:sz w:val="20"/>
              </w:rPr>
            </w:pPr>
            <w:r w:rsidRPr="002C3E51">
              <w:rPr>
                <w:rFonts w:ascii="Bookman Old Style" w:hAnsi="Bookman Old Style" w:cs="Arial"/>
                <w:b/>
                <w:iCs/>
                <w:sz w:val="20"/>
              </w:rPr>
              <w:t>Références dans les réalisations similaires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897F74" w14:textId="77777777" w:rsidR="004D5C4C" w:rsidRPr="002C3E51" w:rsidRDefault="004D5C4C" w:rsidP="00677D8B">
            <w:pPr>
              <w:widowControl w:val="0"/>
              <w:tabs>
                <w:tab w:val="left" w:pos="7080"/>
              </w:tabs>
              <w:autoSpaceDE w:val="0"/>
              <w:ind w:left="578" w:hanging="578"/>
              <w:jc w:val="center"/>
              <w:rPr>
                <w:rFonts w:ascii="Bookman Old Style" w:hAnsi="Bookman Old Style" w:cs="Arial"/>
                <w:b/>
                <w:sz w:val="20"/>
              </w:rPr>
            </w:pPr>
          </w:p>
        </w:tc>
        <w:tc>
          <w:tcPr>
            <w:tcW w:w="1751" w:type="dxa"/>
            <w:tcBorders>
              <w:top w:val="single" w:sz="4" w:space="0" w:color="000000"/>
              <w:left w:val="single" w:sz="4" w:space="0" w:color="000000"/>
              <w:bottom w:val="single" w:sz="4" w:space="0" w:color="000000"/>
              <w:right w:val="single" w:sz="4" w:space="0" w:color="000000"/>
            </w:tcBorders>
          </w:tcPr>
          <w:p w14:paraId="0EDF4C68" w14:textId="77777777" w:rsidR="004D5C4C" w:rsidRPr="002C3E51" w:rsidRDefault="004D5C4C" w:rsidP="00677D8B">
            <w:pPr>
              <w:widowControl w:val="0"/>
              <w:tabs>
                <w:tab w:val="left" w:pos="7080"/>
              </w:tabs>
              <w:autoSpaceDE w:val="0"/>
              <w:ind w:left="578" w:hanging="578"/>
              <w:jc w:val="center"/>
              <w:rPr>
                <w:rFonts w:ascii="Bookman Old Style" w:hAnsi="Bookman Old Style" w:cs="Arial"/>
                <w:b/>
                <w:sz w:val="20"/>
              </w:rPr>
            </w:pPr>
          </w:p>
        </w:tc>
      </w:tr>
      <w:tr w:rsidR="002C3E51" w:rsidRPr="002C3E51" w14:paraId="02445C5F" w14:textId="2782E93B" w:rsidTr="000C241A">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6EDBDD5" w14:textId="77777777" w:rsidR="004D5C4C" w:rsidRPr="002C3E51" w:rsidRDefault="004D5C4C" w:rsidP="00191F0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AA20EF" w14:textId="05CABB71" w:rsidR="004D5C4C" w:rsidRPr="002C3E51" w:rsidRDefault="004D5C4C" w:rsidP="00CC2E71">
            <w:pPr>
              <w:widowControl w:val="0"/>
              <w:tabs>
                <w:tab w:val="left" w:pos="7080"/>
              </w:tabs>
              <w:autoSpaceDE w:val="0"/>
              <w:jc w:val="both"/>
              <w:rPr>
                <w:rFonts w:ascii="Bookman Old Style" w:hAnsi="Bookman Old Style" w:cs="Arial"/>
                <w:iCs/>
                <w:sz w:val="20"/>
              </w:rPr>
            </w:pPr>
            <w:r w:rsidRPr="002C3E51">
              <w:rPr>
                <w:rFonts w:ascii="Bookman Old Style" w:hAnsi="Bookman Old Style" w:cs="Arial"/>
                <w:iCs/>
                <w:sz w:val="20"/>
              </w:rPr>
              <w:t>Liste des references pour les 03 dernières années en cours (2023 - 2025)</w:t>
            </w:r>
          </w:p>
          <w:p w14:paraId="79987003" w14:textId="7CDE7781" w:rsidR="004D5C4C" w:rsidRPr="002C3E51" w:rsidRDefault="004D5C4C" w:rsidP="003709E1">
            <w:pPr>
              <w:widowControl w:val="0"/>
              <w:tabs>
                <w:tab w:val="left" w:pos="7080"/>
              </w:tabs>
              <w:autoSpaceDE w:val="0"/>
              <w:ind w:firstLine="34"/>
              <w:jc w:val="both"/>
              <w:rPr>
                <w:rFonts w:ascii="Bookman Old Style" w:hAnsi="Bookman Old Style" w:cs="Arial"/>
                <w:iCs/>
                <w:sz w:val="20"/>
              </w:rPr>
            </w:pPr>
            <w:r w:rsidRPr="002C3E51">
              <w:rPr>
                <w:rFonts w:ascii="Bookman Old Style" w:hAnsi="Bookman Old Style" w:cs="Arial"/>
                <w:iCs/>
                <w:sz w:val="20"/>
              </w:rPr>
              <w:t xml:space="preserve">Justifié d’au moins </w:t>
            </w:r>
            <w:r w:rsidR="00C80DD2" w:rsidRPr="002C3E51">
              <w:rPr>
                <w:rFonts w:ascii="Bookman Old Style" w:hAnsi="Bookman Old Style" w:cs="Arial"/>
                <w:iCs/>
                <w:sz w:val="20"/>
              </w:rPr>
              <w:t>01</w:t>
            </w:r>
            <w:r w:rsidRPr="002C3E51">
              <w:rPr>
                <w:rFonts w:ascii="Bookman Old Style" w:hAnsi="Bookman Old Style" w:cs="Arial"/>
                <w:iCs/>
                <w:sz w:val="20"/>
              </w:rPr>
              <w:t xml:space="preserve"> references d’ouvrages similaires réalisés</w:t>
            </w:r>
            <w:r w:rsidR="00CF0AB4" w:rsidRPr="002C3E51">
              <w:rPr>
                <w:rFonts w:ascii="Bookman Old Style" w:hAnsi="Bookman Old Style" w:cs="Arial"/>
                <w:iCs/>
                <w:sz w:val="20"/>
              </w:rPr>
              <w:t xml:space="preserve"> pour otenir </w:t>
            </w:r>
            <w:r w:rsidR="00CF0AB4" w:rsidRPr="002C3E51">
              <w:rPr>
                <w:rFonts w:ascii="Bookman Old Style" w:hAnsi="Bookman Old Style" w:cs="Arial"/>
                <w:b/>
                <w:bCs/>
                <w:iCs/>
                <w:sz w:val="20"/>
              </w:rPr>
              <w:t>‘’OUI’’</w:t>
            </w:r>
            <w:r w:rsidRPr="002C3E51">
              <w:rPr>
                <w:rFonts w:ascii="Bookman Old Style" w:hAnsi="Bookman Old Style" w:cs="Arial"/>
                <w:iCs/>
                <w:sz w:val="20"/>
              </w:rPr>
              <w:t xml:space="preserve"> </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0E28E9" w14:textId="7B37CF45" w:rsidR="004D5C4C" w:rsidRPr="002C3E51" w:rsidRDefault="004D5C4C" w:rsidP="00677D8B">
            <w:pPr>
              <w:widowControl w:val="0"/>
              <w:tabs>
                <w:tab w:val="left" w:pos="7080"/>
              </w:tabs>
              <w:autoSpaceDE w:val="0"/>
              <w:ind w:left="578" w:hanging="578"/>
              <w:jc w:val="center"/>
              <w:rPr>
                <w:rFonts w:ascii="Bookman Old Style" w:hAnsi="Bookman Old Style" w:cs="Arial"/>
                <w:sz w:val="20"/>
              </w:rPr>
            </w:pPr>
            <w:r w:rsidRPr="002C3E51">
              <w:rPr>
                <w:rFonts w:ascii="Bookman Old Style" w:hAnsi="Bookman Old Style" w:cs="Arial"/>
                <w:sz w:val="20"/>
              </w:rPr>
              <w:t>Oui/Non</w:t>
            </w:r>
          </w:p>
        </w:tc>
        <w:tc>
          <w:tcPr>
            <w:tcW w:w="1751" w:type="dxa"/>
            <w:tcBorders>
              <w:top w:val="single" w:sz="4" w:space="0" w:color="000000"/>
              <w:left w:val="single" w:sz="4" w:space="0" w:color="000000"/>
              <w:bottom w:val="single" w:sz="4" w:space="0" w:color="000000"/>
              <w:right w:val="single" w:sz="4" w:space="0" w:color="000000"/>
            </w:tcBorders>
          </w:tcPr>
          <w:p w14:paraId="643A3FCB" w14:textId="5B1C634E" w:rsidR="004D5C4C" w:rsidRPr="002C3E51" w:rsidRDefault="004D5C4C" w:rsidP="00677D8B">
            <w:pPr>
              <w:widowControl w:val="0"/>
              <w:tabs>
                <w:tab w:val="left" w:pos="7080"/>
              </w:tabs>
              <w:autoSpaceDE w:val="0"/>
              <w:ind w:left="578" w:hanging="578"/>
              <w:jc w:val="center"/>
              <w:rPr>
                <w:rFonts w:ascii="Bookman Old Style" w:hAnsi="Bookman Old Style" w:cs="Arial"/>
                <w:sz w:val="20"/>
              </w:rPr>
            </w:pPr>
          </w:p>
        </w:tc>
      </w:tr>
      <w:tr w:rsidR="002C3E51" w:rsidRPr="002C3E51" w14:paraId="704ED1A5" w14:textId="64FB9E23" w:rsidTr="000C241A">
        <w:trPr>
          <w:trHeight w:val="20"/>
          <w:jc w:val="center"/>
        </w:trPr>
        <w:tc>
          <w:tcPr>
            <w:tcW w:w="82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27F869A1" w14:textId="77777777" w:rsidR="00B94A21" w:rsidRPr="002C3E51" w:rsidRDefault="00B94A21" w:rsidP="00191F0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FF8FEA8" w14:textId="218C12B6" w:rsidR="00B94A21" w:rsidRPr="002C3E51" w:rsidRDefault="00B94A21" w:rsidP="00677D8B">
            <w:pPr>
              <w:widowControl w:val="0"/>
              <w:tabs>
                <w:tab w:val="left" w:pos="7080"/>
              </w:tabs>
              <w:autoSpaceDE w:val="0"/>
              <w:ind w:left="578" w:hanging="578"/>
              <w:jc w:val="both"/>
              <w:rPr>
                <w:rFonts w:ascii="Bookman Old Style" w:hAnsi="Bookman Old Style" w:cs="Arial"/>
                <w:b/>
                <w:iCs/>
                <w:sz w:val="20"/>
              </w:rPr>
            </w:pPr>
            <w:r w:rsidRPr="002C3E51">
              <w:rPr>
                <w:rFonts w:ascii="Bookman Old Style" w:hAnsi="Bookman Old Style" w:cs="Arial"/>
                <w:b/>
                <w:iCs/>
                <w:sz w:val="20"/>
              </w:rPr>
              <w:t>Qualité du personnel</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4E6394" w14:textId="77777777" w:rsidR="00B94A21" w:rsidRPr="002C3E51" w:rsidRDefault="00B94A21" w:rsidP="00677D8B">
            <w:pPr>
              <w:widowControl w:val="0"/>
              <w:tabs>
                <w:tab w:val="left" w:pos="7080"/>
              </w:tabs>
              <w:autoSpaceDE w:val="0"/>
              <w:ind w:left="578" w:hanging="578"/>
              <w:jc w:val="center"/>
              <w:rPr>
                <w:rFonts w:ascii="Bookman Old Style" w:hAnsi="Bookman Old Style" w:cs="Arial"/>
                <w:b/>
                <w:sz w:val="20"/>
              </w:rPr>
            </w:pPr>
          </w:p>
        </w:tc>
        <w:tc>
          <w:tcPr>
            <w:tcW w:w="1751" w:type="dxa"/>
            <w:tcBorders>
              <w:top w:val="single" w:sz="4" w:space="0" w:color="000000"/>
              <w:left w:val="single" w:sz="4" w:space="0" w:color="000000"/>
              <w:bottom w:val="single" w:sz="4" w:space="0" w:color="000000"/>
              <w:right w:val="single" w:sz="4" w:space="0" w:color="000000"/>
            </w:tcBorders>
          </w:tcPr>
          <w:p w14:paraId="23EE8526" w14:textId="77777777" w:rsidR="00B94A21" w:rsidRPr="002C3E51" w:rsidRDefault="00B94A21" w:rsidP="00677D8B">
            <w:pPr>
              <w:widowControl w:val="0"/>
              <w:tabs>
                <w:tab w:val="left" w:pos="7080"/>
              </w:tabs>
              <w:autoSpaceDE w:val="0"/>
              <w:ind w:left="578" w:hanging="578"/>
              <w:jc w:val="center"/>
              <w:rPr>
                <w:rFonts w:ascii="Bookman Old Style" w:hAnsi="Bookman Old Style" w:cs="Arial"/>
                <w:b/>
                <w:sz w:val="20"/>
              </w:rPr>
            </w:pPr>
          </w:p>
        </w:tc>
      </w:tr>
      <w:tr w:rsidR="002C3E51" w:rsidRPr="002C3E51" w14:paraId="32482F83" w14:textId="1076D3E1" w:rsidTr="000C241A">
        <w:trPr>
          <w:trHeight w:val="20"/>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CCA6A53" w14:textId="77777777" w:rsidR="00B94A21" w:rsidRPr="002C3E51" w:rsidRDefault="00B94A21" w:rsidP="00191F0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CBABE9" w14:textId="77777777" w:rsidR="00B94A21" w:rsidRPr="002C3E51" w:rsidRDefault="00B94A21" w:rsidP="005833A7">
            <w:pPr>
              <w:jc w:val="both"/>
              <w:rPr>
                <w:rFonts w:ascii="Bookman Old Style" w:hAnsi="Bookman Old Style" w:cs="Arial"/>
                <w:b/>
                <w:bCs/>
                <w:sz w:val="20"/>
                <w:u w:val="single"/>
              </w:rPr>
            </w:pPr>
            <w:r w:rsidRPr="002C3E51">
              <w:rPr>
                <w:rFonts w:ascii="Bookman Old Style" w:hAnsi="Bookman Old Style" w:cs="Arial"/>
                <w:b/>
                <w:bCs/>
                <w:sz w:val="20"/>
                <w:u w:val="single"/>
              </w:rPr>
              <w:t>Un conducteur de travaux</w:t>
            </w:r>
          </w:p>
          <w:p w14:paraId="17B5FCEA" w14:textId="77777777" w:rsidR="000B3214" w:rsidRPr="002C3E51" w:rsidRDefault="000B3214" w:rsidP="005833A7">
            <w:pPr>
              <w:jc w:val="both"/>
              <w:rPr>
                <w:rFonts w:ascii="Bookman Old Style" w:hAnsi="Bookman Old Style" w:cs="Arial"/>
                <w:b/>
                <w:bCs/>
                <w:sz w:val="20"/>
                <w:u w:val="single"/>
              </w:rPr>
            </w:pPr>
          </w:p>
          <w:p w14:paraId="126BD519" w14:textId="5BCF65D8" w:rsidR="000B3214" w:rsidRPr="002C3E51" w:rsidRDefault="000B3214" w:rsidP="00191F03">
            <w:pPr>
              <w:pStyle w:val="Paragraphedeliste"/>
              <w:numPr>
                <w:ilvl w:val="0"/>
                <w:numId w:val="34"/>
              </w:numPr>
              <w:ind w:right="283"/>
              <w:rPr>
                <w:rFonts w:ascii="Bookman Old Style" w:hAnsi="Bookman Old Style" w:cs="Arial"/>
                <w:b/>
                <w:bCs/>
                <w:sz w:val="20"/>
              </w:rPr>
            </w:pPr>
            <w:r w:rsidRPr="002C3E51">
              <w:rPr>
                <w:rFonts w:ascii="Bookman Old Style" w:hAnsi="Bookman Old Style" w:cs="Arial"/>
                <w:b/>
                <w:bCs/>
                <w:sz w:val="20"/>
              </w:rPr>
              <w:t>DIPLOME</w:t>
            </w:r>
          </w:p>
          <w:p w14:paraId="35230B49" w14:textId="3BB463F7" w:rsidR="00B94A21" w:rsidRPr="002C3E51" w:rsidRDefault="000C241A" w:rsidP="000B3214">
            <w:pPr>
              <w:pStyle w:val="Paragraphedeliste"/>
              <w:ind w:right="283"/>
              <w:rPr>
                <w:rFonts w:ascii="Bookman Old Style" w:hAnsi="Bookman Old Style" w:cs="Arial"/>
                <w:sz w:val="20"/>
              </w:rPr>
            </w:pPr>
            <w:r w:rsidRPr="002C3E51">
              <w:rPr>
                <w:rFonts w:ascii="Bookman Old Style" w:hAnsi="Bookman Old Style" w:cs="Arial"/>
                <w:sz w:val="20"/>
              </w:rPr>
              <w:t>Copie certifié conforme du Diplôme d’</w:t>
            </w:r>
            <w:r w:rsidR="00B94A21" w:rsidRPr="002C3E51">
              <w:rPr>
                <w:rFonts w:ascii="Bookman Old Style" w:hAnsi="Bookman Old Style" w:cs="Arial"/>
                <w:sz w:val="20"/>
              </w:rPr>
              <w:t xml:space="preserve">Ingénieur </w:t>
            </w:r>
            <w:r w:rsidR="003721C8" w:rsidRPr="002C3E51">
              <w:rPr>
                <w:rFonts w:ascii="Bookman Old Style" w:hAnsi="Bookman Old Style" w:cs="Arial"/>
                <w:sz w:val="20"/>
              </w:rPr>
              <w:t>de</w:t>
            </w:r>
            <w:r w:rsidR="007B22EA" w:rsidRPr="002C3E51">
              <w:rPr>
                <w:rFonts w:ascii="Bookman Old Style" w:hAnsi="Bookman Old Style" w:cs="Arial"/>
                <w:sz w:val="20"/>
              </w:rPr>
              <w:t>s</w:t>
            </w:r>
            <w:r w:rsidR="003721C8" w:rsidRPr="002C3E51">
              <w:rPr>
                <w:rFonts w:ascii="Bookman Old Style" w:hAnsi="Bookman Old Style" w:cs="Arial"/>
                <w:sz w:val="20"/>
              </w:rPr>
              <w:t xml:space="preserve"> </w:t>
            </w:r>
            <w:r w:rsidR="007B22EA" w:rsidRPr="002C3E51">
              <w:rPr>
                <w:rFonts w:ascii="Bookman Old Style" w:hAnsi="Bookman Old Style" w:cs="Arial"/>
                <w:sz w:val="20"/>
              </w:rPr>
              <w:t>travaux</w:t>
            </w:r>
            <w:r w:rsidR="00B94A21" w:rsidRPr="002C3E51">
              <w:rPr>
                <w:rFonts w:ascii="Bookman Old Style" w:hAnsi="Bookman Old Style" w:cs="Arial"/>
                <w:sz w:val="20"/>
              </w:rPr>
              <w:t xml:space="preserve"> en </w:t>
            </w:r>
            <w:r w:rsidR="003721C8" w:rsidRPr="002C3E51">
              <w:rPr>
                <w:rFonts w:ascii="Bookman Old Style" w:hAnsi="Bookman Old Style" w:cs="Arial"/>
                <w:sz w:val="20"/>
              </w:rPr>
              <w:t>Génie Hydraulique</w:t>
            </w:r>
            <w:r w:rsidR="00CF0AB4" w:rsidRPr="002C3E51">
              <w:rPr>
                <w:rFonts w:ascii="Bookman Old Style" w:hAnsi="Bookman Old Style" w:cs="Arial"/>
                <w:sz w:val="20"/>
              </w:rPr>
              <w:t xml:space="preserve">/Génie Rural/ou en Energie Solaire </w:t>
            </w:r>
            <w:r w:rsidR="00362944" w:rsidRPr="002C3E51">
              <w:rPr>
                <w:rFonts w:ascii="Bookman Old Style" w:hAnsi="Bookman Old Style" w:cs="Arial"/>
                <w:sz w:val="20"/>
              </w:rPr>
              <w:t>ou équivalent</w:t>
            </w:r>
            <w:r w:rsidR="003721C8" w:rsidRPr="002C3E51">
              <w:rPr>
                <w:rFonts w:ascii="Bookman Old Style" w:hAnsi="Bookman Old Style" w:cs="Arial"/>
                <w:sz w:val="20"/>
              </w:rPr>
              <w:t xml:space="preserve"> </w:t>
            </w:r>
            <w:r w:rsidR="00B7605A" w:rsidRPr="002C3E51">
              <w:rPr>
                <w:rFonts w:ascii="Bookman Old Style" w:hAnsi="Bookman Old Style" w:cs="Arial"/>
                <w:sz w:val="20"/>
              </w:rPr>
              <w:t>(Bac+</w:t>
            </w:r>
            <w:r w:rsidR="00AA0B6E" w:rsidRPr="002C3E51">
              <w:rPr>
                <w:rFonts w:ascii="Bookman Old Style" w:hAnsi="Bookman Old Style" w:cs="Arial"/>
                <w:sz w:val="20"/>
              </w:rPr>
              <w:t>3</w:t>
            </w:r>
            <w:r w:rsidR="00B94A21" w:rsidRPr="002C3E51">
              <w:rPr>
                <w:rFonts w:ascii="Bookman Old Style" w:hAnsi="Bookman Old Style" w:cs="Arial"/>
                <w:sz w:val="20"/>
              </w:rPr>
              <w:t xml:space="preserve"> minimum) ;</w:t>
            </w:r>
          </w:p>
          <w:p w14:paraId="412BDB6A" w14:textId="28401623" w:rsidR="000B3214" w:rsidRPr="002C3E51" w:rsidRDefault="000B3214" w:rsidP="00191F03">
            <w:pPr>
              <w:pStyle w:val="Paragraphedeliste"/>
              <w:numPr>
                <w:ilvl w:val="0"/>
                <w:numId w:val="34"/>
              </w:numPr>
              <w:ind w:right="283"/>
              <w:rPr>
                <w:rFonts w:ascii="Bookman Old Style" w:hAnsi="Bookman Old Style" w:cs="Arial"/>
                <w:b/>
                <w:sz w:val="20"/>
              </w:rPr>
            </w:pPr>
            <w:r w:rsidRPr="002C3E51">
              <w:rPr>
                <w:rFonts w:ascii="Bookman Old Style" w:hAnsi="Bookman Old Style" w:cs="Arial"/>
                <w:b/>
                <w:sz w:val="20"/>
              </w:rPr>
              <w:t>CV</w:t>
            </w:r>
          </w:p>
          <w:p w14:paraId="02DC8967" w14:textId="31EBE137" w:rsidR="00B94A21" w:rsidRPr="002C3E51" w:rsidRDefault="00B94A21" w:rsidP="000B3214">
            <w:pPr>
              <w:pStyle w:val="Paragraphedeliste"/>
              <w:numPr>
                <w:ilvl w:val="0"/>
                <w:numId w:val="74"/>
              </w:numPr>
              <w:ind w:right="283"/>
              <w:rPr>
                <w:rFonts w:ascii="Bookman Old Style" w:hAnsi="Bookman Old Style" w:cs="Arial"/>
                <w:bCs/>
                <w:sz w:val="20"/>
              </w:rPr>
            </w:pPr>
            <w:r w:rsidRPr="002C3E51">
              <w:rPr>
                <w:rFonts w:ascii="Bookman Old Style" w:hAnsi="Bookman Old Style" w:cs="Arial"/>
                <w:bCs/>
                <w:sz w:val="20"/>
              </w:rPr>
              <w:t>Expérience générale. (</w:t>
            </w:r>
            <w:r w:rsidRPr="002C3E51">
              <w:rPr>
                <w:rFonts w:ascii="Bookman Old Style" w:hAnsi="Bookman Old Style" w:cs="Arial"/>
                <w:sz w:val="20"/>
              </w:rPr>
              <w:t xml:space="preserve">Oui si l’Ingénieur conducteur des travaux a une expérience professionnelle supérieure ou égale à </w:t>
            </w:r>
            <w:r w:rsidR="00CF0AB4" w:rsidRPr="002C3E51">
              <w:rPr>
                <w:rFonts w:ascii="Bookman Old Style" w:hAnsi="Bookman Old Style" w:cs="Arial"/>
                <w:sz w:val="20"/>
              </w:rPr>
              <w:t>trois</w:t>
            </w:r>
            <w:r w:rsidRPr="002C3E51">
              <w:rPr>
                <w:rFonts w:ascii="Bookman Old Style" w:hAnsi="Bookman Old Style" w:cs="Arial"/>
                <w:sz w:val="20"/>
              </w:rPr>
              <w:t xml:space="preserve"> (0</w:t>
            </w:r>
            <w:r w:rsidR="00CF0AB4" w:rsidRPr="002C3E51">
              <w:rPr>
                <w:rFonts w:ascii="Bookman Old Style" w:hAnsi="Bookman Old Style" w:cs="Arial"/>
                <w:sz w:val="20"/>
              </w:rPr>
              <w:t> 3</w:t>
            </w:r>
            <w:r w:rsidRPr="002C3E51">
              <w:rPr>
                <w:rFonts w:ascii="Bookman Old Style" w:hAnsi="Bookman Old Style" w:cs="Arial"/>
                <w:sz w:val="20"/>
              </w:rPr>
              <w:t>)</w:t>
            </w:r>
            <w:r w:rsidRPr="002C3E51">
              <w:rPr>
                <w:rFonts w:ascii="Bookman Old Style" w:hAnsi="Bookman Old Style" w:cs="Arial"/>
                <w:i/>
                <w:sz w:val="20"/>
              </w:rPr>
              <w:t xml:space="preserve"> </w:t>
            </w:r>
            <w:r w:rsidRPr="002C3E51">
              <w:rPr>
                <w:rFonts w:ascii="Bookman Old Style" w:hAnsi="Bookman Old Style" w:cs="Arial"/>
                <w:bCs/>
                <w:sz w:val="20"/>
              </w:rPr>
              <w:t>ans</w:t>
            </w:r>
            <w:r w:rsidRPr="002C3E51">
              <w:rPr>
                <w:rFonts w:ascii="Bookman Old Style" w:hAnsi="Bookman Old Style" w:cs="Arial"/>
                <w:sz w:val="20"/>
              </w:rPr>
              <w:t xml:space="preserve"> </w:t>
            </w:r>
            <w:r w:rsidRPr="002C3E51">
              <w:rPr>
                <w:rFonts w:ascii="Bookman Old Style" w:hAnsi="Bookman Old Style" w:cs="Arial"/>
                <w:bCs/>
                <w:sz w:val="20"/>
              </w:rPr>
              <w:t xml:space="preserve">dans le domaine des travaux </w:t>
            </w:r>
            <w:r w:rsidR="003721C8" w:rsidRPr="002C3E51">
              <w:rPr>
                <w:rFonts w:ascii="Bookman Old Style" w:hAnsi="Bookman Old Style" w:cs="Arial"/>
                <w:bCs/>
                <w:sz w:val="20"/>
              </w:rPr>
              <w:t>hydrauliques</w:t>
            </w:r>
            <w:r w:rsidRPr="002C3E51">
              <w:rPr>
                <w:rFonts w:ascii="Bookman Old Style" w:hAnsi="Bookman Old Style" w:cs="Arial"/>
                <w:bCs/>
                <w:sz w:val="20"/>
              </w:rPr>
              <w:t xml:space="preserve"> </w:t>
            </w:r>
            <w:r w:rsidR="00AA0B6E" w:rsidRPr="002C3E51">
              <w:rPr>
                <w:rFonts w:ascii="Bookman Old Style" w:hAnsi="Bookman Old Style" w:cs="Arial"/>
                <w:bCs/>
                <w:sz w:val="20"/>
              </w:rPr>
              <w:t>avec</w:t>
            </w:r>
            <w:r w:rsidRPr="002C3E51">
              <w:rPr>
                <w:rFonts w:ascii="Bookman Old Style" w:hAnsi="Bookman Old Style" w:cs="Arial"/>
                <w:bCs/>
                <w:sz w:val="20"/>
              </w:rPr>
              <w:t xml:space="preserve"> énergie</w:t>
            </w:r>
            <w:r w:rsidR="003721C8" w:rsidRPr="002C3E51">
              <w:rPr>
                <w:rFonts w:ascii="Bookman Old Style" w:hAnsi="Bookman Old Style" w:cs="Arial"/>
                <w:bCs/>
                <w:sz w:val="20"/>
              </w:rPr>
              <w:t>s</w:t>
            </w:r>
            <w:r w:rsidRPr="002C3E51">
              <w:rPr>
                <w:rFonts w:ascii="Bookman Old Style" w:hAnsi="Bookman Old Style" w:cs="Arial"/>
                <w:bCs/>
                <w:sz w:val="20"/>
              </w:rPr>
              <w:t xml:space="preserve"> renouvelable</w:t>
            </w:r>
            <w:r w:rsidR="003721C8" w:rsidRPr="002C3E51">
              <w:rPr>
                <w:rFonts w:ascii="Bookman Old Style" w:hAnsi="Bookman Old Style" w:cs="Arial"/>
                <w:bCs/>
                <w:sz w:val="20"/>
              </w:rPr>
              <w:t>s</w:t>
            </w:r>
            <w:r w:rsidRPr="002C3E51">
              <w:rPr>
                <w:rFonts w:ascii="Bookman Old Style" w:hAnsi="Bookman Old Style" w:cs="Arial"/>
                <w:bCs/>
                <w:sz w:val="20"/>
              </w:rPr>
              <w:t>;</w:t>
            </w:r>
          </w:p>
          <w:p w14:paraId="12DD2EA7" w14:textId="52FF4159" w:rsidR="00B94A21" w:rsidRPr="002C3E51" w:rsidRDefault="00B94A21" w:rsidP="000B3214">
            <w:pPr>
              <w:pStyle w:val="Paragraphedeliste"/>
              <w:numPr>
                <w:ilvl w:val="0"/>
                <w:numId w:val="74"/>
              </w:numPr>
              <w:ind w:right="283"/>
              <w:rPr>
                <w:rFonts w:ascii="Bookman Old Style" w:hAnsi="Bookman Old Style" w:cs="Arial"/>
                <w:sz w:val="20"/>
              </w:rPr>
            </w:pPr>
            <w:r w:rsidRPr="002C3E51">
              <w:rPr>
                <w:rFonts w:ascii="Bookman Old Style" w:hAnsi="Bookman Old Style" w:cs="Arial"/>
                <w:bCs/>
                <w:sz w:val="20"/>
              </w:rPr>
              <w:t>Expérience spécifique (</w:t>
            </w:r>
            <w:r w:rsidRPr="002C3E51">
              <w:rPr>
                <w:rFonts w:ascii="Bookman Old Style" w:hAnsi="Bookman Old Style" w:cs="Arial"/>
                <w:sz w:val="20"/>
              </w:rPr>
              <w:t>Oui si l’Ingénieur conducteur des travaux a une expérience professionnelle</w:t>
            </w:r>
            <w:r w:rsidR="00CF0AB4" w:rsidRPr="002C3E51">
              <w:rPr>
                <w:rFonts w:ascii="Bookman Old Style" w:hAnsi="Bookman Old Style" w:cs="Arial"/>
                <w:sz w:val="20"/>
              </w:rPr>
              <w:t xml:space="preserve"> comme conducteur des travaux</w:t>
            </w:r>
            <w:r w:rsidRPr="002C3E51">
              <w:rPr>
                <w:rFonts w:ascii="Bookman Old Style" w:hAnsi="Bookman Old Style" w:cs="Arial"/>
                <w:sz w:val="20"/>
              </w:rPr>
              <w:t xml:space="preserve"> d’au moins </w:t>
            </w:r>
            <w:r w:rsidR="00160628" w:rsidRPr="002C3E51">
              <w:rPr>
                <w:rFonts w:ascii="Bookman Old Style" w:hAnsi="Bookman Old Style" w:cs="Arial"/>
                <w:sz w:val="20"/>
              </w:rPr>
              <w:t>un</w:t>
            </w:r>
            <w:r w:rsidRPr="002C3E51">
              <w:rPr>
                <w:rFonts w:ascii="Bookman Old Style" w:hAnsi="Bookman Old Style" w:cs="Arial"/>
                <w:sz w:val="20"/>
              </w:rPr>
              <w:t xml:space="preserve"> (0</w:t>
            </w:r>
            <w:r w:rsidR="00CF0AB4" w:rsidRPr="002C3E51">
              <w:rPr>
                <w:rFonts w:ascii="Bookman Old Style" w:hAnsi="Bookman Old Style" w:cs="Arial"/>
                <w:sz w:val="20"/>
              </w:rPr>
              <w:t>1</w:t>
            </w:r>
            <w:r w:rsidRPr="002C3E51">
              <w:rPr>
                <w:rFonts w:ascii="Bookman Old Style" w:hAnsi="Bookman Old Style" w:cs="Arial"/>
                <w:sz w:val="20"/>
              </w:rPr>
              <w:t>) marchés des travaux d</w:t>
            </w:r>
            <w:r w:rsidR="003721C8" w:rsidRPr="002C3E51">
              <w:rPr>
                <w:rFonts w:ascii="Bookman Old Style" w:hAnsi="Bookman Old Style" w:cs="Arial"/>
                <w:sz w:val="20"/>
              </w:rPr>
              <w:t>’approvisionnement en eau par énergie solaire</w:t>
            </w:r>
            <w:r w:rsidRPr="002C3E51">
              <w:rPr>
                <w:rFonts w:ascii="Bookman Old Style" w:hAnsi="Bookman Old Style" w:cs="Arial"/>
                <w:sz w:val="20"/>
              </w:rPr>
              <w:t>) ;</w:t>
            </w:r>
          </w:p>
          <w:p w14:paraId="1604F087" w14:textId="602292EC" w:rsidR="000B3214" w:rsidRPr="002C3E51" w:rsidRDefault="000B3214" w:rsidP="000B3214">
            <w:pPr>
              <w:pStyle w:val="Paragraphedeliste"/>
              <w:numPr>
                <w:ilvl w:val="0"/>
                <w:numId w:val="34"/>
              </w:numPr>
              <w:ind w:right="283"/>
              <w:rPr>
                <w:rFonts w:ascii="Bookman Old Style" w:hAnsi="Bookman Old Style" w:cs="Arial"/>
                <w:b/>
                <w:bCs/>
                <w:sz w:val="20"/>
              </w:rPr>
            </w:pPr>
            <w:r w:rsidRPr="002C3E51">
              <w:rPr>
                <w:rFonts w:ascii="Bookman Old Style" w:hAnsi="Bookman Old Style" w:cs="Arial"/>
                <w:b/>
                <w:bCs/>
                <w:sz w:val="20"/>
              </w:rPr>
              <w:t>ATTESTATION DE DISPONIBILITE</w:t>
            </w:r>
          </w:p>
          <w:p w14:paraId="1C74C205" w14:textId="3B39424E" w:rsidR="00B94A21" w:rsidRPr="002C3E51" w:rsidRDefault="00B94A21" w:rsidP="00B94A21">
            <w:pPr>
              <w:ind w:right="283"/>
              <w:rPr>
                <w:rFonts w:ascii="Bookman Old Style" w:hAnsi="Bookman Old Style" w:cs="Arial"/>
                <w:sz w:val="20"/>
              </w:rPr>
            </w:pPr>
            <w:r w:rsidRPr="002C3E51">
              <w:rPr>
                <w:rFonts w:ascii="Bookman Old Style" w:hAnsi="Bookman Old Style" w:cs="Arial"/>
                <w:b/>
                <w:bCs/>
                <w:sz w:val="20"/>
              </w:rPr>
              <w:t>Copie certifiée du diplôme</w:t>
            </w:r>
            <w:r w:rsidRPr="002C3E51">
              <w:rPr>
                <w:rFonts w:ascii="Bookman Old Style" w:hAnsi="Bookman Old Style" w:cs="Arial"/>
                <w:sz w:val="20"/>
              </w:rPr>
              <w:t xml:space="preserve">, </w:t>
            </w:r>
            <w:r w:rsidRPr="002C3E51">
              <w:rPr>
                <w:rFonts w:ascii="Bookman Old Style" w:hAnsi="Bookman Old Style" w:cs="Arial"/>
                <w:b/>
                <w:bCs/>
                <w:sz w:val="20"/>
              </w:rPr>
              <w:t>cv signé et daté</w:t>
            </w:r>
            <w:r w:rsidRPr="002C3E51">
              <w:rPr>
                <w:rFonts w:ascii="Bookman Old Style" w:hAnsi="Bookman Old Style" w:cs="Arial"/>
                <w:sz w:val="20"/>
              </w:rPr>
              <w:t xml:space="preserve">, </w:t>
            </w:r>
            <w:r w:rsidRPr="002C3E51">
              <w:rPr>
                <w:rFonts w:ascii="Bookman Old Style" w:hAnsi="Bookman Old Style" w:cs="Arial"/>
                <w:b/>
                <w:bCs/>
                <w:sz w:val="20"/>
              </w:rPr>
              <w:t>attestation de disponibilité</w:t>
            </w:r>
            <w:r w:rsidRPr="002C3E51">
              <w:rPr>
                <w:rFonts w:ascii="Bookman Old Style" w:hAnsi="Bookman Old Style" w:cs="Arial"/>
                <w:sz w:val="20"/>
              </w:rPr>
              <w:t>.</w:t>
            </w:r>
          </w:p>
          <w:p w14:paraId="6C5DC518" w14:textId="1096E16F" w:rsidR="00B94A21" w:rsidRPr="002C3E51" w:rsidRDefault="00B94A21" w:rsidP="00B94A21">
            <w:pPr>
              <w:jc w:val="both"/>
              <w:rPr>
                <w:rFonts w:ascii="Bookman Old Style" w:hAnsi="Bookman Old Style" w:cs="Arial"/>
                <w:sz w:val="20"/>
              </w:rPr>
            </w:pPr>
            <w:r w:rsidRPr="002C3E51">
              <w:rPr>
                <w:rFonts w:ascii="Bookman Old Style" w:hAnsi="Bookman Old Style" w:cs="Arial"/>
                <w:b/>
                <w:sz w:val="20"/>
              </w:rPr>
              <w:t>NB :</w:t>
            </w:r>
            <w:r w:rsidRPr="002C3E51">
              <w:rPr>
                <w:rFonts w:ascii="Bookman Old Style" w:hAnsi="Bookman Old Style" w:cs="Arial"/>
                <w:sz w:val="20"/>
              </w:rPr>
              <w:t xml:space="preserve"> </w:t>
            </w:r>
            <w:r w:rsidR="000B3214" w:rsidRPr="002C3E51">
              <w:rPr>
                <w:rFonts w:ascii="Bookman Old Style" w:hAnsi="Bookman Old Style" w:cs="Arial"/>
                <w:sz w:val="20"/>
              </w:rPr>
              <w:t xml:space="preserve">Il faut avoir au moins 2 ‘’OUI’’ dont celui relatif au diplome sur les 3 </w:t>
            </w:r>
            <w:r w:rsidR="00160628" w:rsidRPr="002C3E51">
              <w:rPr>
                <w:rFonts w:ascii="Bookman Old Style" w:hAnsi="Bookman Old Style" w:cs="Arial"/>
                <w:sz w:val="20"/>
              </w:rPr>
              <w:t>points</w:t>
            </w:r>
            <w:r w:rsidR="000B3214" w:rsidRPr="002C3E51">
              <w:rPr>
                <w:rFonts w:ascii="Bookman Old Style" w:hAnsi="Bookman Old Style" w:cs="Arial"/>
                <w:sz w:val="20"/>
              </w:rPr>
              <w:t xml:space="preserve"> </w:t>
            </w:r>
            <w:r w:rsidR="00914A83" w:rsidRPr="002C3E51">
              <w:rPr>
                <w:rFonts w:ascii="Bookman Old Style" w:hAnsi="Bookman Old Style" w:cs="Arial"/>
                <w:sz w:val="20"/>
              </w:rPr>
              <w:t>ci-dessus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5F2CD7" w14:textId="77777777" w:rsidR="00B94A21" w:rsidRPr="002C3E51" w:rsidRDefault="00B94A21" w:rsidP="00677D8B">
            <w:pPr>
              <w:widowControl w:val="0"/>
              <w:tabs>
                <w:tab w:val="left" w:pos="7080"/>
              </w:tabs>
              <w:autoSpaceDE w:val="0"/>
              <w:ind w:left="578" w:hanging="578"/>
              <w:jc w:val="center"/>
              <w:rPr>
                <w:rFonts w:ascii="Bookman Old Style" w:hAnsi="Bookman Old Style" w:cs="Arial"/>
                <w:iCs/>
                <w:sz w:val="20"/>
              </w:rPr>
            </w:pPr>
            <w:r w:rsidRPr="002C3E51">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14:paraId="39AB26BF" w14:textId="6FEB0FF4" w:rsidR="00B94A21" w:rsidRPr="002C3E51" w:rsidRDefault="00B94A21" w:rsidP="00677D8B">
            <w:pPr>
              <w:widowControl w:val="0"/>
              <w:tabs>
                <w:tab w:val="left" w:pos="7080"/>
              </w:tabs>
              <w:autoSpaceDE w:val="0"/>
              <w:ind w:left="578" w:hanging="578"/>
              <w:jc w:val="center"/>
              <w:rPr>
                <w:rFonts w:ascii="Bookman Old Style" w:hAnsi="Bookman Old Style" w:cs="Arial"/>
                <w:iCs/>
                <w:sz w:val="20"/>
              </w:rPr>
            </w:pPr>
          </w:p>
        </w:tc>
      </w:tr>
      <w:tr w:rsidR="002C3E51" w:rsidRPr="002C3E51" w14:paraId="2B7CF494" w14:textId="75FA3637" w:rsidTr="000C241A">
        <w:trPr>
          <w:trHeight w:val="2316"/>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165394A7" w14:textId="77777777" w:rsidR="00B94A21" w:rsidRPr="002C3E51" w:rsidRDefault="00B94A21" w:rsidP="00191F0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74F1C97A" w14:textId="77777777" w:rsidR="00B94A21" w:rsidRPr="002C3E51" w:rsidRDefault="00B94A21" w:rsidP="005833A7">
            <w:pPr>
              <w:jc w:val="both"/>
              <w:rPr>
                <w:rFonts w:ascii="Bookman Old Style" w:hAnsi="Bookman Old Style" w:cs="Arial"/>
                <w:b/>
                <w:bCs/>
                <w:sz w:val="20"/>
                <w:u w:val="single"/>
              </w:rPr>
            </w:pPr>
            <w:r w:rsidRPr="002C3E51">
              <w:rPr>
                <w:rFonts w:ascii="Bookman Old Style" w:hAnsi="Bookman Old Style" w:cs="Arial"/>
                <w:b/>
                <w:bCs/>
                <w:sz w:val="20"/>
                <w:u w:val="single"/>
              </w:rPr>
              <w:t>Chef chantier</w:t>
            </w:r>
          </w:p>
          <w:p w14:paraId="03FBB1FD" w14:textId="77777777" w:rsidR="000B3214" w:rsidRPr="002C3E51" w:rsidRDefault="000B3214" w:rsidP="000B3214">
            <w:pPr>
              <w:jc w:val="both"/>
              <w:rPr>
                <w:rFonts w:ascii="Bookman Old Style" w:hAnsi="Bookman Old Style" w:cs="Arial"/>
                <w:b/>
                <w:bCs/>
                <w:sz w:val="20"/>
                <w:u w:val="single"/>
              </w:rPr>
            </w:pPr>
          </w:p>
          <w:p w14:paraId="69E7DF4B" w14:textId="77777777" w:rsidR="000B3214" w:rsidRPr="002C3E51" w:rsidRDefault="000B3214" w:rsidP="000B3214">
            <w:pPr>
              <w:pStyle w:val="Paragraphedeliste"/>
              <w:numPr>
                <w:ilvl w:val="0"/>
                <w:numId w:val="34"/>
              </w:numPr>
              <w:ind w:right="283"/>
              <w:rPr>
                <w:rFonts w:ascii="Bookman Old Style" w:hAnsi="Bookman Old Style" w:cs="Arial"/>
                <w:b/>
                <w:bCs/>
                <w:sz w:val="20"/>
              </w:rPr>
            </w:pPr>
            <w:r w:rsidRPr="002C3E51">
              <w:rPr>
                <w:rFonts w:ascii="Bookman Old Style" w:hAnsi="Bookman Old Style" w:cs="Arial"/>
                <w:b/>
                <w:bCs/>
                <w:sz w:val="20"/>
              </w:rPr>
              <w:t>DIPLOME</w:t>
            </w:r>
          </w:p>
          <w:p w14:paraId="7F6E3CC6" w14:textId="1D13DE3E" w:rsidR="000B3214" w:rsidRPr="002C3E51" w:rsidRDefault="000B3214" w:rsidP="000B3214">
            <w:pPr>
              <w:pStyle w:val="Paragraphedeliste"/>
              <w:ind w:right="283"/>
              <w:rPr>
                <w:rFonts w:ascii="Bookman Old Style" w:hAnsi="Bookman Old Style" w:cs="Arial"/>
                <w:sz w:val="20"/>
              </w:rPr>
            </w:pPr>
            <w:r w:rsidRPr="002C3E51">
              <w:rPr>
                <w:rFonts w:ascii="Bookman Old Style" w:hAnsi="Bookman Old Style" w:cs="Arial"/>
                <w:sz w:val="20"/>
              </w:rPr>
              <w:t>Copie certifié conforme du Diplôme Technicien Supérieur en Génie Hydraulique/Génie Rural/ou en Energie Solaire ou équivalent (Bac+</w:t>
            </w:r>
            <w:r w:rsidR="002163EB" w:rsidRPr="002C3E51">
              <w:rPr>
                <w:rFonts w:ascii="Bookman Old Style" w:hAnsi="Bookman Old Style" w:cs="Arial"/>
                <w:sz w:val="20"/>
              </w:rPr>
              <w:t>2</w:t>
            </w:r>
            <w:r w:rsidRPr="002C3E51">
              <w:rPr>
                <w:rFonts w:ascii="Bookman Old Style" w:hAnsi="Bookman Old Style" w:cs="Arial"/>
                <w:sz w:val="20"/>
              </w:rPr>
              <w:t xml:space="preserve"> minimum) ;</w:t>
            </w:r>
          </w:p>
          <w:p w14:paraId="431E73C9" w14:textId="77777777" w:rsidR="000B3214" w:rsidRPr="002C3E51" w:rsidRDefault="000B3214" w:rsidP="000B3214">
            <w:pPr>
              <w:pStyle w:val="Paragraphedeliste"/>
              <w:numPr>
                <w:ilvl w:val="0"/>
                <w:numId w:val="34"/>
              </w:numPr>
              <w:ind w:right="283"/>
              <w:rPr>
                <w:rFonts w:ascii="Bookman Old Style" w:hAnsi="Bookman Old Style" w:cs="Arial"/>
                <w:b/>
                <w:sz w:val="20"/>
              </w:rPr>
            </w:pPr>
            <w:r w:rsidRPr="002C3E51">
              <w:rPr>
                <w:rFonts w:ascii="Bookman Old Style" w:hAnsi="Bookman Old Style" w:cs="Arial"/>
                <w:b/>
                <w:sz w:val="20"/>
              </w:rPr>
              <w:t>CV</w:t>
            </w:r>
          </w:p>
          <w:p w14:paraId="024CC99A" w14:textId="2DE582C5" w:rsidR="000B3214" w:rsidRPr="002C3E51" w:rsidRDefault="000B3214" w:rsidP="000B3214">
            <w:pPr>
              <w:pStyle w:val="Paragraphedeliste"/>
              <w:numPr>
                <w:ilvl w:val="0"/>
                <w:numId w:val="74"/>
              </w:numPr>
              <w:ind w:right="283"/>
              <w:rPr>
                <w:rFonts w:ascii="Bookman Old Style" w:hAnsi="Bookman Old Style" w:cs="Arial"/>
                <w:bCs/>
                <w:sz w:val="20"/>
              </w:rPr>
            </w:pPr>
            <w:r w:rsidRPr="002C3E51">
              <w:rPr>
                <w:rFonts w:ascii="Bookman Old Style" w:hAnsi="Bookman Old Style" w:cs="Arial"/>
                <w:bCs/>
                <w:sz w:val="20"/>
              </w:rPr>
              <w:t>Expérience générale. (</w:t>
            </w:r>
            <w:r w:rsidRPr="002C3E51">
              <w:rPr>
                <w:rFonts w:ascii="Bookman Old Style" w:hAnsi="Bookman Old Style" w:cs="Arial"/>
                <w:sz w:val="20"/>
              </w:rPr>
              <w:t>Oui si le Technicien Supérieur a une expérience professionnelle supérieure ou égale à trois (0 3)</w:t>
            </w:r>
            <w:r w:rsidRPr="002C3E51">
              <w:rPr>
                <w:rFonts w:ascii="Bookman Old Style" w:hAnsi="Bookman Old Style" w:cs="Arial"/>
                <w:i/>
                <w:sz w:val="20"/>
              </w:rPr>
              <w:t xml:space="preserve"> </w:t>
            </w:r>
            <w:r w:rsidRPr="002C3E51">
              <w:rPr>
                <w:rFonts w:ascii="Bookman Old Style" w:hAnsi="Bookman Old Style" w:cs="Arial"/>
                <w:bCs/>
                <w:sz w:val="20"/>
              </w:rPr>
              <w:t>ans</w:t>
            </w:r>
            <w:r w:rsidRPr="002C3E51">
              <w:rPr>
                <w:rFonts w:ascii="Bookman Old Style" w:hAnsi="Bookman Old Style" w:cs="Arial"/>
                <w:sz w:val="20"/>
              </w:rPr>
              <w:t xml:space="preserve"> </w:t>
            </w:r>
            <w:r w:rsidRPr="002C3E51">
              <w:rPr>
                <w:rFonts w:ascii="Bookman Old Style" w:hAnsi="Bookman Old Style" w:cs="Arial"/>
                <w:bCs/>
                <w:sz w:val="20"/>
              </w:rPr>
              <w:t xml:space="preserve">dans le domaine des travaux hydrauliques avec énergies </w:t>
            </w:r>
            <w:r w:rsidR="00DE5718" w:rsidRPr="002C3E51">
              <w:rPr>
                <w:rFonts w:ascii="Bookman Old Style" w:hAnsi="Bookman Old Style" w:cs="Arial"/>
                <w:bCs/>
                <w:sz w:val="20"/>
              </w:rPr>
              <w:t>renouvelables ;</w:t>
            </w:r>
          </w:p>
          <w:p w14:paraId="56DEDBC8" w14:textId="09207761" w:rsidR="000B3214" w:rsidRPr="002C3E51" w:rsidRDefault="000B3214" w:rsidP="000B3214">
            <w:pPr>
              <w:pStyle w:val="Paragraphedeliste"/>
              <w:numPr>
                <w:ilvl w:val="0"/>
                <w:numId w:val="74"/>
              </w:numPr>
              <w:ind w:right="283"/>
              <w:rPr>
                <w:rFonts w:ascii="Bookman Old Style" w:hAnsi="Bookman Old Style" w:cs="Arial"/>
                <w:sz w:val="20"/>
              </w:rPr>
            </w:pPr>
            <w:r w:rsidRPr="002C3E51">
              <w:rPr>
                <w:rFonts w:ascii="Bookman Old Style" w:hAnsi="Bookman Old Style" w:cs="Arial"/>
                <w:bCs/>
                <w:sz w:val="20"/>
              </w:rPr>
              <w:t>Expérience spécifique (</w:t>
            </w:r>
            <w:r w:rsidRPr="002C3E51">
              <w:rPr>
                <w:rFonts w:ascii="Bookman Old Style" w:hAnsi="Bookman Old Style" w:cs="Arial"/>
                <w:sz w:val="20"/>
              </w:rPr>
              <w:t xml:space="preserve">Oui si </w:t>
            </w:r>
            <w:r w:rsidR="00160628" w:rsidRPr="002C3E51">
              <w:rPr>
                <w:rFonts w:ascii="Bookman Old Style" w:hAnsi="Bookman Old Style" w:cs="Arial"/>
                <w:sz w:val="20"/>
              </w:rPr>
              <w:t xml:space="preserve">Technicien Supérieur </w:t>
            </w:r>
            <w:r w:rsidRPr="002C3E51">
              <w:rPr>
                <w:rFonts w:ascii="Bookman Old Style" w:hAnsi="Bookman Old Style" w:cs="Arial"/>
                <w:sz w:val="20"/>
              </w:rPr>
              <w:t xml:space="preserve">a une expérience professionnelle comme </w:t>
            </w:r>
            <w:r w:rsidR="00160628" w:rsidRPr="002C3E51">
              <w:rPr>
                <w:rFonts w:ascii="Bookman Old Style" w:hAnsi="Bookman Old Style" w:cs="Arial"/>
                <w:sz w:val="20"/>
              </w:rPr>
              <w:t>Chef de Chantier</w:t>
            </w:r>
            <w:r w:rsidRPr="002C3E51">
              <w:rPr>
                <w:rFonts w:ascii="Bookman Old Style" w:hAnsi="Bookman Old Style" w:cs="Arial"/>
                <w:sz w:val="20"/>
              </w:rPr>
              <w:t xml:space="preserve"> d’au moins </w:t>
            </w:r>
            <w:r w:rsidR="00160628" w:rsidRPr="002C3E51">
              <w:rPr>
                <w:rFonts w:ascii="Bookman Old Style" w:hAnsi="Bookman Old Style" w:cs="Arial"/>
                <w:sz w:val="20"/>
              </w:rPr>
              <w:t>un</w:t>
            </w:r>
            <w:r w:rsidRPr="002C3E51">
              <w:rPr>
                <w:rFonts w:ascii="Bookman Old Style" w:hAnsi="Bookman Old Style" w:cs="Arial"/>
                <w:sz w:val="20"/>
              </w:rPr>
              <w:t xml:space="preserve"> (01) marchés des travaux d’approvisionnement en eau par énergie solaire) ;</w:t>
            </w:r>
          </w:p>
          <w:p w14:paraId="3EA26266" w14:textId="77777777" w:rsidR="000B3214" w:rsidRPr="002C3E51" w:rsidRDefault="000B3214" w:rsidP="000B3214">
            <w:pPr>
              <w:pStyle w:val="Paragraphedeliste"/>
              <w:numPr>
                <w:ilvl w:val="0"/>
                <w:numId w:val="34"/>
              </w:numPr>
              <w:ind w:right="283"/>
              <w:rPr>
                <w:rFonts w:ascii="Bookman Old Style" w:hAnsi="Bookman Old Style" w:cs="Arial"/>
                <w:b/>
                <w:bCs/>
                <w:sz w:val="20"/>
              </w:rPr>
            </w:pPr>
            <w:r w:rsidRPr="002C3E51">
              <w:rPr>
                <w:rFonts w:ascii="Bookman Old Style" w:hAnsi="Bookman Old Style" w:cs="Arial"/>
                <w:b/>
                <w:bCs/>
                <w:sz w:val="20"/>
              </w:rPr>
              <w:t>ATTESTATION DE DISPONIBILITE</w:t>
            </w:r>
          </w:p>
          <w:p w14:paraId="76A5AC42" w14:textId="77777777" w:rsidR="000B3214" w:rsidRPr="002C3E51" w:rsidRDefault="000B3214" w:rsidP="000B3214">
            <w:pPr>
              <w:ind w:right="283"/>
              <w:rPr>
                <w:rFonts w:ascii="Bookman Old Style" w:hAnsi="Bookman Old Style" w:cs="Arial"/>
                <w:sz w:val="20"/>
              </w:rPr>
            </w:pPr>
            <w:r w:rsidRPr="002C3E51">
              <w:rPr>
                <w:rFonts w:ascii="Bookman Old Style" w:hAnsi="Bookman Old Style" w:cs="Arial"/>
                <w:b/>
                <w:bCs/>
                <w:sz w:val="20"/>
              </w:rPr>
              <w:t>Copie certifiée du diplôme</w:t>
            </w:r>
            <w:r w:rsidRPr="002C3E51">
              <w:rPr>
                <w:rFonts w:ascii="Bookman Old Style" w:hAnsi="Bookman Old Style" w:cs="Arial"/>
                <w:sz w:val="20"/>
              </w:rPr>
              <w:t xml:space="preserve">, </w:t>
            </w:r>
            <w:r w:rsidRPr="002C3E51">
              <w:rPr>
                <w:rFonts w:ascii="Bookman Old Style" w:hAnsi="Bookman Old Style" w:cs="Arial"/>
                <w:b/>
                <w:bCs/>
                <w:sz w:val="20"/>
              </w:rPr>
              <w:t>cv signé et daté</w:t>
            </w:r>
            <w:r w:rsidRPr="002C3E51">
              <w:rPr>
                <w:rFonts w:ascii="Bookman Old Style" w:hAnsi="Bookman Old Style" w:cs="Arial"/>
                <w:sz w:val="20"/>
              </w:rPr>
              <w:t xml:space="preserve">, </w:t>
            </w:r>
            <w:r w:rsidRPr="002C3E51">
              <w:rPr>
                <w:rFonts w:ascii="Bookman Old Style" w:hAnsi="Bookman Old Style" w:cs="Arial"/>
                <w:b/>
                <w:bCs/>
                <w:sz w:val="20"/>
              </w:rPr>
              <w:t>attestation de disponibilité</w:t>
            </w:r>
            <w:r w:rsidRPr="002C3E51">
              <w:rPr>
                <w:rFonts w:ascii="Bookman Old Style" w:hAnsi="Bookman Old Style" w:cs="Arial"/>
                <w:sz w:val="20"/>
              </w:rPr>
              <w:t>.</w:t>
            </w:r>
          </w:p>
          <w:p w14:paraId="54AC61B2" w14:textId="1E41A4C0" w:rsidR="00B94A21" w:rsidRPr="002C3E51" w:rsidRDefault="000B3214" w:rsidP="00B94A21">
            <w:pPr>
              <w:pStyle w:val="Paragraphedeliste"/>
              <w:numPr>
                <w:ilvl w:val="0"/>
                <w:numId w:val="75"/>
              </w:numPr>
              <w:ind w:right="283"/>
              <w:rPr>
                <w:rFonts w:ascii="Bookman Old Style" w:hAnsi="Bookman Old Style" w:cs="Arial"/>
                <w:sz w:val="20"/>
              </w:rPr>
            </w:pPr>
            <w:r w:rsidRPr="002C3E51">
              <w:rPr>
                <w:rFonts w:ascii="Bookman Old Style" w:hAnsi="Bookman Old Style" w:cs="Arial"/>
                <w:b/>
                <w:sz w:val="20"/>
              </w:rPr>
              <w:t>NB :</w:t>
            </w:r>
            <w:r w:rsidRPr="002C3E51">
              <w:rPr>
                <w:rFonts w:ascii="Bookman Old Style" w:hAnsi="Bookman Old Style" w:cs="Arial"/>
                <w:sz w:val="20"/>
              </w:rPr>
              <w:t xml:space="preserve"> Il faut avoir au moins 2 ‘’OUI’’ dont celui relatif au diplome sur les 3 </w:t>
            </w:r>
            <w:r w:rsidR="00C80DD2" w:rsidRPr="002C3E51">
              <w:rPr>
                <w:rFonts w:ascii="Bookman Old Style" w:hAnsi="Bookman Old Style" w:cs="Arial"/>
                <w:sz w:val="20"/>
              </w:rPr>
              <w:t>points</w:t>
            </w:r>
            <w:r w:rsidRPr="002C3E51">
              <w:rPr>
                <w:rFonts w:ascii="Bookman Old Style" w:hAnsi="Bookman Old Style" w:cs="Arial"/>
                <w:sz w:val="20"/>
              </w:rPr>
              <w:t xml:space="preserve"> </w:t>
            </w:r>
            <w:r w:rsidR="00160628" w:rsidRPr="002C3E51">
              <w:rPr>
                <w:rFonts w:ascii="Bookman Old Style" w:hAnsi="Bookman Old Style" w:cs="Arial"/>
                <w:sz w:val="20"/>
              </w:rPr>
              <w:t>ci-dessus</w:t>
            </w:r>
          </w:p>
          <w:p w14:paraId="1F7A78E7" w14:textId="123083DD" w:rsidR="00160628" w:rsidRPr="002C3E51" w:rsidRDefault="00160628" w:rsidP="00160628">
            <w:pPr>
              <w:ind w:right="283"/>
              <w:jc w:val="both"/>
              <w:rPr>
                <w:rFonts w:ascii="Bookman Old Style" w:hAnsi="Bookman Old Style" w:cs="Arial"/>
                <w:b/>
                <w:bCs/>
                <w:sz w:val="20"/>
              </w:rPr>
            </w:pPr>
          </w:p>
        </w:tc>
        <w:tc>
          <w:tcPr>
            <w:tcW w:w="161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387CEC2B" w14:textId="77777777" w:rsidR="00B94A21" w:rsidRPr="002C3E51" w:rsidRDefault="00B94A21" w:rsidP="00677D8B">
            <w:pPr>
              <w:ind w:left="578" w:hanging="578"/>
              <w:jc w:val="center"/>
              <w:rPr>
                <w:rFonts w:ascii="Bookman Old Style" w:hAnsi="Bookman Old Style" w:cs="Arial"/>
                <w:sz w:val="20"/>
              </w:rPr>
            </w:pPr>
            <w:r w:rsidRPr="002C3E51">
              <w:rPr>
                <w:rFonts w:ascii="Bookman Old Style" w:hAnsi="Bookman Old Style" w:cs="Arial"/>
                <w:iCs/>
                <w:sz w:val="20"/>
              </w:rPr>
              <w:t>Oui/Non</w:t>
            </w:r>
          </w:p>
        </w:tc>
        <w:tc>
          <w:tcPr>
            <w:tcW w:w="1751" w:type="dxa"/>
            <w:tcBorders>
              <w:top w:val="single" w:sz="4" w:space="0" w:color="000000"/>
              <w:left w:val="single" w:sz="4" w:space="0" w:color="000000"/>
              <w:bottom w:val="single" w:sz="4" w:space="0" w:color="auto"/>
              <w:right w:val="single" w:sz="4" w:space="0" w:color="000000"/>
            </w:tcBorders>
          </w:tcPr>
          <w:p w14:paraId="1AFECB1A" w14:textId="77777777" w:rsidR="00B94A21" w:rsidRPr="002C3E51" w:rsidRDefault="00B94A21" w:rsidP="00677D8B">
            <w:pPr>
              <w:ind w:left="578" w:hanging="578"/>
              <w:jc w:val="center"/>
              <w:rPr>
                <w:rFonts w:ascii="Bookman Old Style" w:hAnsi="Bookman Old Style" w:cs="Arial"/>
                <w:iCs/>
                <w:sz w:val="20"/>
              </w:rPr>
            </w:pPr>
          </w:p>
        </w:tc>
      </w:tr>
      <w:tr w:rsidR="002C3E51" w:rsidRPr="002C3E51" w14:paraId="74F2137C" w14:textId="26383C2E" w:rsidTr="000C241A">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6712B7" w14:textId="2FB6E94F" w:rsidR="004D5C4C" w:rsidRPr="002C3E51" w:rsidRDefault="004D5C4C" w:rsidP="00191F03">
            <w:pPr>
              <w:pStyle w:val="Paragraphedeliste"/>
              <w:numPr>
                <w:ilvl w:val="0"/>
                <w:numId w:val="24"/>
              </w:numPr>
              <w:ind w:left="578" w:hanging="578"/>
              <w:rPr>
                <w:rFonts w:ascii="Bookman Old Style" w:hAnsi="Bookman Old Style"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445CC0C" w14:textId="77777777" w:rsidR="004D5C4C" w:rsidRPr="002C3E51" w:rsidRDefault="004D5C4C" w:rsidP="00677D8B">
            <w:pPr>
              <w:widowControl w:val="0"/>
              <w:tabs>
                <w:tab w:val="left" w:pos="7080"/>
              </w:tabs>
              <w:autoSpaceDE w:val="0"/>
              <w:ind w:left="578" w:hanging="578"/>
              <w:jc w:val="both"/>
              <w:rPr>
                <w:rFonts w:ascii="Bookman Old Style" w:hAnsi="Bookman Old Style" w:cs="Arial"/>
                <w:b/>
                <w:iCs/>
                <w:sz w:val="20"/>
              </w:rPr>
            </w:pPr>
            <w:r w:rsidRPr="002C3E51">
              <w:rPr>
                <w:rFonts w:ascii="Bookman Old Style" w:hAnsi="Bookman Old Style" w:cs="Arial"/>
                <w:b/>
                <w:iCs/>
                <w:sz w:val="20"/>
              </w:rPr>
              <w:t>Matériel de Chantier</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B1D2D5" w14:textId="77777777" w:rsidR="004D5C4C" w:rsidRPr="002C3E51" w:rsidRDefault="004D5C4C" w:rsidP="00677D8B">
            <w:pPr>
              <w:widowControl w:val="0"/>
              <w:tabs>
                <w:tab w:val="left" w:pos="7080"/>
              </w:tabs>
              <w:autoSpaceDE w:val="0"/>
              <w:ind w:left="578" w:hanging="578"/>
              <w:jc w:val="center"/>
              <w:rPr>
                <w:rFonts w:ascii="Bookman Old Style" w:hAnsi="Bookman Old Style" w:cs="Arial"/>
                <w:b/>
                <w:sz w:val="20"/>
              </w:rPr>
            </w:pPr>
          </w:p>
        </w:tc>
        <w:tc>
          <w:tcPr>
            <w:tcW w:w="1751" w:type="dxa"/>
            <w:tcBorders>
              <w:top w:val="single" w:sz="4" w:space="0" w:color="000000"/>
              <w:left w:val="single" w:sz="4" w:space="0" w:color="000000"/>
              <w:bottom w:val="single" w:sz="4" w:space="0" w:color="000000"/>
              <w:right w:val="single" w:sz="4" w:space="0" w:color="000000"/>
            </w:tcBorders>
          </w:tcPr>
          <w:p w14:paraId="56697A24" w14:textId="77777777" w:rsidR="004D5C4C" w:rsidRPr="002C3E51" w:rsidRDefault="004D5C4C" w:rsidP="00677D8B">
            <w:pPr>
              <w:widowControl w:val="0"/>
              <w:tabs>
                <w:tab w:val="left" w:pos="7080"/>
              </w:tabs>
              <w:autoSpaceDE w:val="0"/>
              <w:ind w:left="578" w:hanging="578"/>
              <w:jc w:val="center"/>
              <w:rPr>
                <w:rFonts w:ascii="Bookman Old Style" w:hAnsi="Bookman Old Style" w:cs="Arial"/>
                <w:b/>
                <w:sz w:val="20"/>
              </w:rPr>
            </w:pPr>
          </w:p>
        </w:tc>
      </w:tr>
      <w:tr w:rsidR="002C3E51" w:rsidRPr="002C3E51" w14:paraId="2928A157" w14:textId="277F9138" w:rsidTr="000C241A">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E281A6" w14:textId="77777777" w:rsidR="004D5C4C" w:rsidRPr="002C3E51" w:rsidRDefault="004D5C4C" w:rsidP="00191F0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946BAF" w14:textId="4E1E96EF" w:rsidR="004D5C4C" w:rsidRPr="002C3E51" w:rsidRDefault="004D5C4C" w:rsidP="005833A7">
            <w:pPr>
              <w:ind w:firstLine="21"/>
              <w:jc w:val="both"/>
              <w:rPr>
                <w:rFonts w:ascii="Bookman Old Style" w:hAnsi="Bookman Old Style" w:cs="Arial"/>
                <w:sz w:val="20"/>
              </w:rPr>
            </w:pPr>
            <w:r w:rsidRPr="002C3E51">
              <w:rPr>
                <w:rFonts w:ascii="Bookman Old Style" w:hAnsi="Bookman Old Style" w:cs="Arial"/>
                <w:sz w:val="20"/>
              </w:rPr>
              <w:t>Au moins un pick-up (produire photocoipe légalisée de la carte grise ou contrat de location légalisé)</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F40320" w14:textId="77777777" w:rsidR="004D5C4C" w:rsidRPr="002C3E51" w:rsidRDefault="004D5C4C" w:rsidP="00677D8B">
            <w:pPr>
              <w:ind w:left="578" w:hanging="578"/>
              <w:jc w:val="center"/>
              <w:rPr>
                <w:rFonts w:ascii="Bookman Old Style" w:hAnsi="Bookman Old Style" w:cs="Arial"/>
                <w:sz w:val="20"/>
              </w:rPr>
            </w:pPr>
            <w:r w:rsidRPr="002C3E51">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14:paraId="63F2D886" w14:textId="77777777" w:rsidR="004D5C4C" w:rsidRPr="002C3E51" w:rsidRDefault="004D5C4C" w:rsidP="00677D8B">
            <w:pPr>
              <w:ind w:left="578" w:hanging="578"/>
              <w:jc w:val="center"/>
              <w:rPr>
                <w:rFonts w:ascii="Bookman Old Style" w:hAnsi="Bookman Old Style" w:cs="Arial"/>
                <w:iCs/>
                <w:sz w:val="20"/>
              </w:rPr>
            </w:pPr>
          </w:p>
        </w:tc>
      </w:tr>
      <w:tr w:rsidR="002C3E51" w:rsidRPr="002C3E51" w14:paraId="31598146" w14:textId="76697BF2" w:rsidTr="000C241A">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261B9" w14:textId="77777777" w:rsidR="004D5C4C" w:rsidRPr="002C3E51" w:rsidRDefault="004D5C4C" w:rsidP="00191F0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2BA4E3" w14:textId="073BF0A9" w:rsidR="004D5C4C" w:rsidRPr="002C3E51" w:rsidRDefault="004D5C4C" w:rsidP="005833A7">
            <w:pPr>
              <w:ind w:firstLine="21"/>
              <w:jc w:val="both"/>
              <w:rPr>
                <w:rFonts w:ascii="Bookman Old Style" w:hAnsi="Bookman Old Style" w:cs="Arial"/>
                <w:sz w:val="20"/>
              </w:rPr>
            </w:pPr>
            <w:r w:rsidRPr="002C3E51">
              <w:rPr>
                <w:rFonts w:ascii="Bookman Old Style" w:hAnsi="Bookman Old Style" w:cs="Arial"/>
                <w:sz w:val="20"/>
              </w:rPr>
              <w:t>Liste du pétit matériel de chantier (produire une facture ou tout autre document justificatif)</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617886" w14:textId="77777777" w:rsidR="004D5C4C" w:rsidRPr="002C3E51" w:rsidRDefault="004D5C4C" w:rsidP="00677D8B">
            <w:pPr>
              <w:ind w:left="578" w:hanging="578"/>
              <w:jc w:val="center"/>
              <w:rPr>
                <w:rFonts w:ascii="Bookman Old Style" w:hAnsi="Bookman Old Style" w:cs="Arial"/>
                <w:sz w:val="20"/>
              </w:rPr>
            </w:pPr>
            <w:r w:rsidRPr="002C3E51">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14:paraId="47C4E900" w14:textId="77777777" w:rsidR="004D5C4C" w:rsidRPr="002C3E51" w:rsidRDefault="004D5C4C" w:rsidP="00677D8B">
            <w:pPr>
              <w:ind w:left="578" w:hanging="578"/>
              <w:jc w:val="center"/>
              <w:rPr>
                <w:rFonts w:ascii="Bookman Old Style" w:hAnsi="Bookman Old Style" w:cs="Arial"/>
                <w:iCs/>
                <w:sz w:val="20"/>
              </w:rPr>
            </w:pPr>
          </w:p>
        </w:tc>
      </w:tr>
      <w:tr w:rsidR="002C3E51" w:rsidRPr="002C3E51" w14:paraId="2AAFC09A" w14:textId="682B8907" w:rsidTr="000C241A">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C1370A" w14:textId="17214E0C" w:rsidR="004D5C4C" w:rsidRPr="002C3E51" w:rsidRDefault="004D5C4C" w:rsidP="00191F03">
            <w:pPr>
              <w:pStyle w:val="Paragraphedeliste"/>
              <w:numPr>
                <w:ilvl w:val="0"/>
                <w:numId w:val="24"/>
              </w:numPr>
              <w:ind w:left="578" w:hanging="578"/>
              <w:rPr>
                <w:rFonts w:ascii="Bookman Old Style" w:hAnsi="Bookman Old Style"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C6967F3" w14:textId="77777777" w:rsidR="004D5C4C" w:rsidRPr="002C3E51" w:rsidRDefault="004D5C4C" w:rsidP="005833A7">
            <w:pPr>
              <w:widowControl w:val="0"/>
              <w:tabs>
                <w:tab w:val="left" w:pos="7080"/>
              </w:tabs>
              <w:autoSpaceDE w:val="0"/>
              <w:ind w:firstLine="21"/>
              <w:jc w:val="both"/>
              <w:rPr>
                <w:rFonts w:ascii="Bookman Old Style" w:hAnsi="Bookman Old Style" w:cs="Arial"/>
                <w:b/>
                <w:iCs/>
                <w:sz w:val="20"/>
              </w:rPr>
            </w:pPr>
            <w:r w:rsidRPr="002C3E51">
              <w:rPr>
                <w:rFonts w:ascii="Bookman Old Style" w:hAnsi="Bookman Old Style" w:cs="Arial"/>
                <w:b/>
                <w:iCs/>
                <w:sz w:val="20"/>
              </w:rPr>
              <w:t>Méthodologie d’exécution des travaux</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C5D600" w14:textId="77777777" w:rsidR="004D5C4C" w:rsidRPr="002C3E51" w:rsidRDefault="004D5C4C" w:rsidP="00677D8B">
            <w:pPr>
              <w:widowControl w:val="0"/>
              <w:tabs>
                <w:tab w:val="left" w:pos="7080"/>
              </w:tabs>
              <w:autoSpaceDE w:val="0"/>
              <w:ind w:left="578" w:hanging="578"/>
              <w:jc w:val="center"/>
              <w:rPr>
                <w:rFonts w:ascii="Bookman Old Style" w:hAnsi="Bookman Old Style" w:cs="Arial"/>
                <w:b/>
                <w:sz w:val="20"/>
              </w:rPr>
            </w:pPr>
          </w:p>
        </w:tc>
        <w:tc>
          <w:tcPr>
            <w:tcW w:w="1751" w:type="dxa"/>
            <w:tcBorders>
              <w:top w:val="single" w:sz="4" w:space="0" w:color="000000"/>
              <w:left w:val="single" w:sz="4" w:space="0" w:color="000000"/>
              <w:bottom w:val="single" w:sz="4" w:space="0" w:color="000000"/>
              <w:right w:val="single" w:sz="4" w:space="0" w:color="000000"/>
            </w:tcBorders>
          </w:tcPr>
          <w:p w14:paraId="6934BE30" w14:textId="77777777" w:rsidR="004D5C4C" w:rsidRPr="002C3E51" w:rsidRDefault="004D5C4C" w:rsidP="00677D8B">
            <w:pPr>
              <w:widowControl w:val="0"/>
              <w:tabs>
                <w:tab w:val="left" w:pos="7080"/>
              </w:tabs>
              <w:autoSpaceDE w:val="0"/>
              <w:ind w:left="578" w:hanging="578"/>
              <w:jc w:val="center"/>
              <w:rPr>
                <w:rFonts w:ascii="Bookman Old Style" w:hAnsi="Bookman Old Style" w:cs="Arial"/>
                <w:b/>
                <w:sz w:val="20"/>
              </w:rPr>
            </w:pPr>
          </w:p>
        </w:tc>
      </w:tr>
      <w:tr w:rsidR="002C3E51" w:rsidRPr="002C3E51" w14:paraId="473CBF29" w14:textId="27711FD0" w:rsidTr="000C241A">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7C9E80" w14:textId="77777777" w:rsidR="004D5C4C" w:rsidRPr="002C3E51" w:rsidRDefault="004D5C4C" w:rsidP="00191F0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D96413" w14:textId="77777777" w:rsidR="004D5C4C" w:rsidRPr="002C3E51" w:rsidRDefault="004D5C4C" w:rsidP="005833A7">
            <w:pPr>
              <w:ind w:firstLine="21"/>
              <w:rPr>
                <w:rFonts w:ascii="Bookman Old Style" w:hAnsi="Bookman Old Style" w:cs="Arial"/>
                <w:sz w:val="20"/>
              </w:rPr>
            </w:pPr>
            <w:r w:rsidRPr="002C3E51">
              <w:rPr>
                <w:rFonts w:ascii="Bookman Old Style" w:hAnsi="Bookman Old Style" w:cs="Arial"/>
                <w:sz w:val="20"/>
              </w:rPr>
              <w:t>Note technique détaillée concernant l’organisation des travaux</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E10300" w14:textId="77777777" w:rsidR="004D5C4C" w:rsidRPr="002C3E51" w:rsidRDefault="004D5C4C" w:rsidP="00677D8B">
            <w:pPr>
              <w:ind w:left="578" w:hanging="578"/>
              <w:jc w:val="center"/>
              <w:rPr>
                <w:rFonts w:ascii="Bookman Old Style" w:hAnsi="Bookman Old Style" w:cs="Arial"/>
                <w:sz w:val="20"/>
              </w:rPr>
            </w:pPr>
            <w:r w:rsidRPr="002C3E51">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14:paraId="39DE4960" w14:textId="77777777" w:rsidR="004D5C4C" w:rsidRPr="002C3E51" w:rsidRDefault="004D5C4C" w:rsidP="00677D8B">
            <w:pPr>
              <w:ind w:left="578" w:hanging="578"/>
              <w:jc w:val="center"/>
              <w:rPr>
                <w:rFonts w:ascii="Bookman Old Style" w:hAnsi="Bookman Old Style" w:cs="Arial"/>
                <w:iCs/>
                <w:sz w:val="20"/>
              </w:rPr>
            </w:pPr>
          </w:p>
        </w:tc>
      </w:tr>
      <w:tr w:rsidR="002C3E51" w:rsidRPr="002C3E51" w14:paraId="51CDB515" w14:textId="1FB1C769" w:rsidTr="000C241A">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7E6F86" w14:textId="77777777" w:rsidR="004D5C4C" w:rsidRPr="002C3E51" w:rsidRDefault="004D5C4C" w:rsidP="00191F0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A25156" w14:textId="77777777" w:rsidR="004D5C4C" w:rsidRPr="002C3E51" w:rsidRDefault="004D5C4C" w:rsidP="005833A7">
            <w:pPr>
              <w:ind w:firstLine="21"/>
              <w:jc w:val="both"/>
              <w:rPr>
                <w:rFonts w:ascii="Bookman Old Style" w:hAnsi="Bookman Old Style" w:cs="Arial"/>
                <w:sz w:val="20"/>
              </w:rPr>
            </w:pPr>
            <w:r w:rsidRPr="002C3E51">
              <w:rPr>
                <w:rFonts w:ascii="Bookman Old Style" w:hAnsi="Bookman Old Style" w:cs="Arial"/>
                <w:sz w:val="20"/>
              </w:rPr>
              <w:t>Description des règles de protection socio-environnementale</w:t>
            </w:r>
          </w:p>
          <w:p w14:paraId="0D89232D" w14:textId="79461707" w:rsidR="004D5C4C" w:rsidRPr="002C3E51" w:rsidRDefault="004D5C4C" w:rsidP="005833A7">
            <w:pPr>
              <w:ind w:firstLine="21"/>
              <w:jc w:val="both"/>
              <w:rPr>
                <w:rFonts w:ascii="Bookman Old Style" w:hAnsi="Bookman Old Style" w:cs="Arial"/>
                <w:sz w:val="20"/>
              </w:rPr>
            </w:pPr>
            <w:r w:rsidRPr="002C3E51">
              <w:rPr>
                <w:rFonts w:ascii="Bookman Old Style" w:hAnsi="Bookman Old Style" w:cs="Arial"/>
                <w:sz w:val="20"/>
              </w:rPr>
              <w:t>(protection de l’environnement, sécurité, santé et hygiène des personnels du chantier)</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17315D" w14:textId="77777777" w:rsidR="004D5C4C" w:rsidRPr="002C3E51" w:rsidRDefault="004D5C4C" w:rsidP="00677D8B">
            <w:pPr>
              <w:ind w:left="578" w:hanging="578"/>
              <w:jc w:val="center"/>
              <w:rPr>
                <w:rFonts w:ascii="Bookman Old Style" w:hAnsi="Bookman Old Style" w:cs="Arial"/>
                <w:sz w:val="20"/>
              </w:rPr>
            </w:pPr>
            <w:r w:rsidRPr="002C3E51">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14:paraId="023BD154" w14:textId="77777777" w:rsidR="004D5C4C" w:rsidRPr="002C3E51" w:rsidRDefault="004D5C4C" w:rsidP="00677D8B">
            <w:pPr>
              <w:ind w:left="578" w:hanging="578"/>
              <w:jc w:val="center"/>
              <w:rPr>
                <w:rFonts w:ascii="Bookman Old Style" w:hAnsi="Bookman Old Style" w:cs="Arial"/>
                <w:iCs/>
                <w:sz w:val="20"/>
              </w:rPr>
            </w:pPr>
          </w:p>
        </w:tc>
      </w:tr>
      <w:tr w:rsidR="004D5C4C" w:rsidRPr="002C3E51" w14:paraId="09867AB9" w14:textId="4BDA303F" w:rsidTr="000C241A">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A8C530" w14:textId="77777777" w:rsidR="004D5C4C" w:rsidRPr="002C3E51" w:rsidRDefault="004D5C4C" w:rsidP="00191F0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A1A51D" w14:textId="13662D67" w:rsidR="004D5C4C" w:rsidRPr="002C3E51" w:rsidRDefault="004D5C4C" w:rsidP="005833A7">
            <w:pPr>
              <w:ind w:firstLine="21"/>
              <w:jc w:val="both"/>
              <w:rPr>
                <w:rFonts w:ascii="Bookman Old Style" w:hAnsi="Bookman Old Style" w:cs="Arial"/>
                <w:sz w:val="20"/>
              </w:rPr>
            </w:pPr>
            <w:r w:rsidRPr="002C3E51">
              <w:rPr>
                <w:rFonts w:ascii="Bookman Old Style" w:hAnsi="Bookman Old Style" w:cs="Arial"/>
                <w:sz w:val="20"/>
              </w:rPr>
              <w:t>Planning détaillé d’exécution des travaux avec délais ≤</w:t>
            </w:r>
            <w:r w:rsidRPr="002C3E51">
              <w:rPr>
                <w:rFonts w:ascii="Bookman Old Style" w:hAnsi="Bookman Old Style" w:cs="Arial"/>
                <w:noProof/>
                <w:sz w:val="20"/>
              </w:rPr>
              <w:t xml:space="preserve"> </w:t>
            </w:r>
            <w:r w:rsidR="00F23163" w:rsidRPr="002C3E51">
              <w:rPr>
                <w:rFonts w:ascii="Bookman Old Style" w:hAnsi="Bookman Old Style" w:cs="Arial"/>
                <w:noProof/>
                <w:sz w:val="20"/>
              </w:rPr>
              <w:t>trois mois.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485234" w14:textId="77777777" w:rsidR="004D5C4C" w:rsidRPr="002C3E51" w:rsidRDefault="004D5C4C" w:rsidP="00677D8B">
            <w:pPr>
              <w:ind w:left="578" w:hanging="578"/>
              <w:jc w:val="center"/>
              <w:rPr>
                <w:rFonts w:ascii="Bookman Old Style" w:hAnsi="Bookman Old Style" w:cs="Arial"/>
                <w:sz w:val="20"/>
              </w:rPr>
            </w:pPr>
            <w:r w:rsidRPr="002C3E51">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14:paraId="0C79CB97" w14:textId="77777777" w:rsidR="004D5C4C" w:rsidRPr="002C3E51" w:rsidRDefault="004D5C4C" w:rsidP="00677D8B">
            <w:pPr>
              <w:ind w:left="578" w:hanging="578"/>
              <w:jc w:val="center"/>
              <w:rPr>
                <w:rFonts w:ascii="Bookman Old Style" w:hAnsi="Bookman Old Style" w:cs="Arial"/>
                <w:iCs/>
                <w:sz w:val="20"/>
              </w:rPr>
            </w:pPr>
          </w:p>
        </w:tc>
      </w:tr>
    </w:tbl>
    <w:p w14:paraId="36ED147B" w14:textId="77777777" w:rsidR="008A75EA" w:rsidRPr="002C3E51" w:rsidRDefault="008A75EA" w:rsidP="00677D8B">
      <w:pPr>
        <w:pStyle w:val="Paragraphedeliste"/>
        <w:ind w:left="578" w:hanging="578"/>
        <w:rPr>
          <w:rFonts w:ascii="Bookman Old Style" w:hAnsi="Bookman Old Style" w:cs="Arial"/>
          <w:b/>
          <w:i/>
          <w:sz w:val="22"/>
          <w:szCs w:val="22"/>
        </w:rPr>
      </w:pPr>
    </w:p>
    <w:p w14:paraId="0200D8DE" w14:textId="50C94D32" w:rsidR="00654D5E" w:rsidRPr="002C3E51" w:rsidRDefault="008A75EA" w:rsidP="00677D8B">
      <w:pPr>
        <w:pStyle w:val="Paragraphedeliste"/>
        <w:ind w:left="578" w:hanging="578"/>
        <w:rPr>
          <w:rFonts w:ascii="Bookman Old Style" w:hAnsi="Bookman Old Style" w:cs="Arial"/>
          <w:b/>
          <w:i/>
          <w:sz w:val="22"/>
          <w:szCs w:val="22"/>
        </w:rPr>
      </w:pPr>
      <w:r w:rsidRPr="002C3E51">
        <w:rPr>
          <w:rFonts w:ascii="Bookman Old Style" w:hAnsi="Bookman Old Style" w:cs="Arial"/>
          <w:b/>
          <w:i/>
          <w:sz w:val="22"/>
          <w:szCs w:val="22"/>
        </w:rPr>
        <w:t xml:space="preserve">N.B. : Pour être techniquement conforme, le soumissionnaire doit satisfaire </w:t>
      </w:r>
      <w:r w:rsidR="004C6E31" w:rsidRPr="002C3E51">
        <w:rPr>
          <w:rFonts w:ascii="Bookman Old Style" w:hAnsi="Bookman Old Style" w:cs="Arial"/>
          <w:b/>
          <w:i/>
          <w:sz w:val="22"/>
          <w:szCs w:val="22"/>
        </w:rPr>
        <w:t>au moins à 6 ‘’ OUI’’ sur 8 sous-</w:t>
      </w:r>
      <w:r w:rsidRPr="002C3E51">
        <w:rPr>
          <w:rFonts w:ascii="Bookman Old Style" w:hAnsi="Bookman Old Style" w:cs="Arial"/>
          <w:b/>
          <w:i/>
          <w:sz w:val="22"/>
          <w:szCs w:val="22"/>
        </w:rPr>
        <w:t>critères retenus dans la grille.</w:t>
      </w:r>
    </w:p>
    <w:p w14:paraId="33F0FD77" w14:textId="5E0C380C" w:rsidR="008D5A6E" w:rsidRPr="002C3E51" w:rsidRDefault="008D5A6E" w:rsidP="00767432">
      <w:pPr>
        <w:pStyle w:val="Paragraphedeliste"/>
        <w:numPr>
          <w:ilvl w:val="0"/>
          <w:numId w:val="17"/>
        </w:numPr>
        <w:spacing w:before="120" w:after="120"/>
        <w:ind w:left="578" w:hanging="578"/>
        <w:contextualSpacing w:val="0"/>
        <w:rPr>
          <w:rFonts w:ascii="Bookman Old Style" w:hAnsi="Bookman Old Style" w:cs="Arial"/>
          <w:sz w:val="22"/>
          <w:szCs w:val="22"/>
          <w:lang w:eastAsia="en-US"/>
        </w:rPr>
      </w:pPr>
      <w:r w:rsidRPr="002C3E51">
        <w:rPr>
          <w:rFonts w:ascii="Bookman Old Style" w:hAnsi="Bookman Old Style" w:cs="Arial"/>
          <w:sz w:val="22"/>
          <w:szCs w:val="22"/>
          <w:lang w:eastAsia="en-US"/>
        </w:rPr>
        <w:t xml:space="preserve">Aux fins de l’évaluation et de la comparaison, la/es monnaie/s des cotations doit/vent être convertie/s en une même monnaie. La monnaie qui doit être utilisée aux fins de comparaison pour convertir les prix proposés, exprimés dans diverses monnaies en la monnaie de comparaison au taux de change à la vente sera la suivante : Franc CFA (XAF). La source du taux de change est la suivante : Banque des Etats de l’Afrique Centrale (BEAC). La date du taux de change est : </w:t>
      </w:r>
    </w:p>
    <w:p w14:paraId="39F4AF35" w14:textId="3EADCF1A" w:rsidR="0003559D" w:rsidRPr="002C3E51" w:rsidRDefault="0003559D" w:rsidP="00767432">
      <w:pPr>
        <w:pStyle w:val="Paragraphedeliste"/>
        <w:numPr>
          <w:ilvl w:val="0"/>
          <w:numId w:val="17"/>
        </w:numPr>
        <w:spacing w:before="120" w:after="120"/>
        <w:ind w:left="578" w:hanging="578"/>
        <w:contextualSpacing w:val="0"/>
        <w:rPr>
          <w:rFonts w:ascii="Bookman Old Style" w:hAnsi="Bookman Old Style" w:cs="Arial"/>
          <w:sz w:val="22"/>
          <w:szCs w:val="22"/>
          <w:lang w:eastAsia="en-US"/>
        </w:rPr>
      </w:pPr>
      <w:r w:rsidRPr="002C3E51">
        <w:rPr>
          <w:rFonts w:ascii="Bookman Old Style" w:hAnsi="Bookman Old Style" w:cs="Arial"/>
          <w:sz w:val="22"/>
          <w:szCs w:val="22"/>
          <w:lang w:eastAsia="en-US"/>
        </w:rPr>
        <w:t xml:space="preserve">Pour les cotations techniquement conformes, les prix totaux évalués, à l’exclusion des sommes provisonnelles et toute provision pour les imprévus, mais y compris les travaux en régie lorsque leurs prix sont établis de manière compétitive, seront ensuite comparés pour déterminer le prix/s évalué le plus bas. </w:t>
      </w:r>
    </w:p>
    <w:p w14:paraId="3DBD9F00" w14:textId="3DE4213A" w:rsidR="003E29BD" w:rsidRPr="002C3E51" w:rsidRDefault="003E29BD" w:rsidP="005833A7">
      <w:pPr>
        <w:spacing w:before="120" w:after="120"/>
        <w:ind w:left="578" w:hanging="578"/>
        <w:jc w:val="both"/>
        <w:rPr>
          <w:rFonts w:ascii="Bookman Old Style" w:hAnsi="Bookman Old Style" w:cs="Arial"/>
          <w:b/>
          <w:sz w:val="22"/>
          <w:szCs w:val="22"/>
          <w:u w:val="single"/>
          <w:lang w:eastAsia="en-US"/>
        </w:rPr>
      </w:pPr>
      <w:r w:rsidRPr="002C3E51">
        <w:rPr>
          <w:rFonts w:ascii="Bookman Old Style" w:hAnsi="Bookman Old Style" w:cs="Arial"/>
          <w:b/>
          <w:bCs/>
          <w:sz w:val="22"/>
          <w:szCs w:val="22"/>
          <w:u w:val="single"/>
          <w:lang w:eastAsia="en-US"/>
        </w:rPr>
        <w:t>Attribution du marché</w:t>
      </w:r>
    </w:p>
    <w:p w14:paraId="68877145" w14:textId="2EB76D0E" w:rsidR="0003559D" w:rsidRPr="002C3E51" w:rsidRDefault="0003559D" w:rsidP="00767432">
      <w:pPr>
        <w:pStyle w:val="Paragraphedeliste"/>
        <w:numPr>
          <w:ilvl w:val="0"/>
          <w:numId w:val="17"/>
        </w:numPr>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2C3E51">
        <w:rPr>
          <w:rFonts w:ascii="Bookman Old Style" w:hAnsi="Bookman Old Style" w:cs="Arial"/>
          <w:sz w:val="22"/>
          <w:szCs w:val="22"/>
          <w:lang w:val="fr"/>
        </w:rPr>
        <w:t>Le Marché sera attribué à l’Entreprise qui satisfait aux exigences d’admissibilité conformément à la DC, qui offre le prix/s évalué le plus bas, qui offre une cotation techniquement conforme et qui garantit l’achèvement des travaux à la date spécifiée.</w:t>
      </w:r>
    </w:p>
    <w:p w14:paraId="6CB48239" w14:textId="0A69909C" w:rsidR="003E29BD" w:rsidRPr="002C3E51" w:rsidRDefault="003E29BD" w:rsidP="00191F03">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2C3E51">
        <w:rPr>
          <w:rFonts w:ascii="Bookman Old Style" w:hAnsi="Bookman Old Style" w:cs="Arial"/>
          <w:sz w:val="22"/>
          <w:szCs w:val="22"/>
          <w:lang w:eastAsia="en-US"/>
        </w:rPr>
        <w:t>Le Maître d’Ouvrage invitera par les moyens les plus rapides l’/les Entreprise/s retenu/s pour discussion</w:t>
      </w:r>
      <w:r w:rsidRPr="002C3E51">
        <w:rPr>
          <w:rFonts w:ascii="Bookman Old Style" w:hAnsi="Bookman Old Style" w:cs="Arial"/>
          <w:i/>
          <w:iCs/>
          <w:sz w:val="22"/>
          <w:szCs w:val="22"/>
          <w:lang w:eastAsia="en-US"/>
        </w:rPr>
        <w:t xml:space="preserve"> </w:t>
      </w:r>
      <w:r w:rsidRPr="002C3E51">
        <w:rPr>
          <w:rFonts w:ascii="Bookman Old Style" w:hAnsi="Bookman Old Style" w:cs="Arial"/>
          <w:sz w:val="22"/>
          <w:szCs w:val="22"/>
          <w:lang w:eastAsia="en-US"/>
        </w:rPr>
        <w:t xml:space="preserve">si nécessaire en vue de finaliser le marché ou pour la signature du marché. </w:t>
      </w:r>
    </w:p>
    <w:p w14:paraId="63F4AD3B" w14:textId="742F6486" w:rsidR="003E29BD" w:rsidRPr="002C3E51" w:rsidRDefault="003E29BD" w:rsidP="00191F03">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2C3E51">
        <w:rPr>
          <w:rFonts w:ascii="Bookman Old Style" w:hAnsi="Bookman Old Style" w:cs="Arial"/>
          <w:sz w:val="22"/>
          <w:szCs w:val="22"/>
          <w:lang w:eastAsia="en-US"/>
        </w:rPr>
        <w:t>Le Maître d’Ouvrage informera par les moyens les plus rapides les autres Entreprises de sa décision d’attribution de marché. Une Entreprise non retenue peut demander des clarifications sur les motifs pour lesquels sa Cotation n’a pas été retenue. Le Maître d’Ouvrage répondra à une telle demande dans le meilleur délai possible.</w:t>
      </w:r>
    </w:p>
    <w:p w14:paraId="3CA69942" w14:textId="3368646D" w:rsidR="003E29BD" w:rsidRPr="002C3E51" w:rsidRDefault="003E29BD" w:rsidP="00191F03">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2C3E51">
        <w:rPr>
          <w:rFonts w:ascii="Bookman Old Style" w:hAnsi="Bookman Old Style" w:cs="Arial"/>
          <w:sz w:val="22"/>
          <w:szCs w:val="22"/>
          <w:lang w:eastAsia="en-US"/>
        </w:rPr>
        <w:t>Le Maître d’Ouvrage publiera un avis d’attribution de marché sur son site Web en libre accès, s’il est disponible, ou dans un journal de circulation nationale ou sur UNDB en ligne, dans les 15 jours suivant l’attribution du marché.  Les renseignements indiqués comprendront le nom de l’Entreprise retenue, le prix contractuel, la durée du marché, le résumé de sa portée et les noms des autres Entreprises candidates et leurs prix proposés et évalués.</w:t>
      </w:r>
    </w:p>
    <w:p w14:paraId="228DA52D" w14:textId="0135AE1E" w:rsidR="003E29BD" w:rsidRPr="002C3E51" w:rsidRDefault="003E29BD" w:rsidP="0069145C">
      <w:pPr>
        <w:ind w:left="4898" w:hanging="578"/>
        <w:jc w:val="both"/>
        <w:rPr>
          <w:rFonts w:ascii="Bookman Old Style" w:hAnsi="Bookman Old Style" w:cs="Arial"/>
          <w:b/>
          <w:sz w:val="22"/>
          <w:szCs w:val="22"/>
          <w:lang w:eastAsia="en-US"/>
        </w:rPr>
      </w:pPr>
      <w:r w:rsidRPr="002C3E51">
        <w:rPr>
          <w:rFonts w:ascii="Bookman Old Style" w:hAnsi="Bookman Old Style" w:cs="Arial"/>
          <w:b/>
          <w:sz w:val="22"/>
          <w:szCs w:val="22"/>
          <w:lang w:eastAsia="en-US"/>
        </w:rPr>
        <w:t>Au nom du Maître d’Ouvrage :</w:t>
      </w:r>
    </w:p>
    <w:p w14:paraId="2F0667D8" w14:textId="29C5A40B" w:rsidR="003E29BD" w:rsidRPr="002C3E51" w:rsidRDefault="0097342D" w:rsidP="0069145C">
      <w:pPr>
        <w:ind w:left="4898" w:hanging="578"/>
        <w:jc w:val="both"/>
        <w:rPr>
          <w:rFonts w:ascii="Bookman Old Style" w:hAnsi="Bookman Old Style" w:cs="Arial"/>
          <w:b/>
          <w:bCs/>
          <w:sz w:val="22"/>
          <w:szCs w:val="22"/>
          <w:lang w:eastAsia="en-US"/>
        </w:rPr>
      </w:pPr>
      <w:r w:rsidRPr="002C3E51">
        <w:rPr>
          <w:rFonts w:ascii="Bookman Old Style" w:hAnsi="Bookman Old Style" w:cs="Arial"/>
          <w:b/>
          <w:bCs/>
          <w:sz w:val="22"/>
          <w:szCs w:val="22"/>
        </w:rPr>
        <w:t>_________</w:t>
      </w:r>
      <w:r w:rsidRPr="002C3E51">
        <w:rPr>
          <w:rFonts w:ascii="Bookman Old Style" w:hAnsi="Bookman Old Style" w:cs="Arial"/>
          <w:b/>
          <w:bCs/>
          <w:sz w:val="22"/>
          <w:szCs w:val="22"/>
          <w:lang w:eastAsia="en-US"/>
        </w:rPr>
        <w:t>, le ________________</w:t>
      </w:r>
    </w:p>
    <w:p w14:paraId="05293BFF" w14:textId="77777777" w:rsidR="00093FD3" w:rsidRPr="002C3E51" w:rsidRDefault="00093FD3" w:rsidP="0069145C">
      <w:pPr>
        <w:ind w:left="4898" w:hanging="578"/>
        <w:jc w:val="both"/>
        <w:rPr>
          <w:rFonts w:ascii="Bookman Old Style" w:hAnsi="Bookman Old Style" w:cs="Arial"/>
          <w:b/>
          <w:sz w:val="22"/>
          <w:szCs w:val="22"/>
          <w:lang w:eastAsia="en-US"/>
        </w:rPr>
      </w:pPr>
    </w:p>
    <w:p w14:paraId="2CFA3A11" w14:textId="046A5E64" w:rsidR="00240E28" w:rsidRPr="002C3E51" w:rsidRDefault="00240E28" w:rsidP="0069145C">
      <w:pPr>
        <w:ind w:left="4898" w:hanging="578"/>
        <w:jc w:val="both"/>
        <w:rPr>
          <w:rFonts w:ascii="Bookman Old Style" w:hAnsi="Bookman Old Style" w:cs="Arial"/>
          <w:b/>
          <w:bCs/>
          <w:sz w:val="22"/>
          <w:szCs w:val="22"/>
          <w:u w:val="single"/>
          <w:lang w:eastAsia="en-US"/>
        </w:rPr>
      </w:pPr>
      <w:r w:rsidRPr="002C3E51">
        <w:rPr>
          <w:rFonts w:ascii="Bookman Old Style" w:hAnsi="Bookman Old Style" w:cs="Arial"/>
          <w:b/>
          <w:bCs/>
          <w:sz w:val="22"/>
          <w:szCs w:val="22"/>
          <w:u w:val="single"/>
          <w:lang w:eastAsia="en-US"/>
        </w:rPr>
        <w:t>Le Maire de la Commune</w:t>
      </w:r>
    </w:p>
    <w:p w14:paraId="577CC4A7" w14:textId="77777777" w:rsidR="00240E28" w:rsidRPr="002C3E51" w:rsidRDefault="00240E28" w:rsidP="00677D8B">
      <w:pPr>
        <w:ind w:left="578" w:hanging="578"/>
        <w:jc w:val="both"/>
        <w:rPr>
          <w:rFonts w:ascii="Bookman Old Style" w:hAnsi="Bookman Old Style" w:cs="Arial"/>
          <w:b/>
          <w:bCs/>
          <w:sz w:val="22"/>
          <w:szCs w:val="22"/>
          <w:lang w:eastAsia="en-US"/>
        </w:rPr>
      </w:pPr>
    </w:p>
    <w:p w14:paraId="3465BF5D" w14:textId="513A76A8" w:rsidR="00240E28" w:rsidRPr="002C3E51" w:rsidRDefault="00240E28" w:rsidP="00677D8B">
      <w:pPr>
        <w:ind w:left="578" w:hanging="578"/>
        <w:jc w:val="both"/>
        <w:rPr>
          <w:rFonts w:ascii="Bookman Old Style" w:hAnsi="Bookman Old Style" w:cs="Arial"/>
          <w:sz w:val="22"/>
          <w:szCs w:val="22"/>
          <w:u w:val="single"/>
          <w:lang w:eastAsia="en-US"/>
        </w:rPr>
      </w:pPr>
      <w:r w:rsidRPr="002C3E51">
        <w:rPr>
          <w:rFonts w:ascii="Bookman Old Style" w:hAnsi="Bookman Old Style" w:cs="Arial"/>
          <w:bCs/>
          <w:sz w:val="22"/>
          <w:szCs w:val="22"/>
          <w:u w:val="single"/>
          <w:lang w:eastAsia="en-US"/>
        </w:rPr>
        <w:t>Pièces jointes :</w:t>
      </w:r>
    </w:p>
    <w:p w14:paraId="5E463FAE" w14:textId="73857C18" w:rsidR="003E29BD" w:rsidRPr="002C3E51" w:rsidRDefault="007B12E2" w:rsidP="00677D8B">
      <w:pPr>
        <w:ind w:left="578" w:hanging="578"/>
        <w:jc w:val="both"/>
        <w:rPr>
          <w:rFonts w:ascii="Bookman Old Style" w:hAnsi="Bookman Old Style" w:cs="Arial"/>
          <w:sz w:val="22"/>
          <w:szCs w:val="22"/>
          <w:lang w:eastAsia="en-US"/>
        </w:rPr>
      </w:pPr>
      <w:r w:rsidRPr="002C3E51">
        <w:rPr>
          <w:rFonts w:ascii="Bookman Old Style" w:hAnsi="Bookman Old Style" w:cs="Arial"/>
          <w:bCs/>
          <w:sz w:val="22"/>
          <w:szCs w:val="22"/>
          <w:lang w:eastAsia="en-US"/>
        </w:rPr>
        <w:t>Annexe 1 : Spécifications (Exigences du Maître d’Ouvrage)</w:t>
      </w:r>
    </w:p>
    <w:p w14:paraId="4805E93A" w14:textId="317714C9" w:rsidR="003E29BD" w:rsidRPr="002C3E51" w:rsidRDefault="003E29BD" w:rsidP="00677D8B">
      <w:pPr>
        <w:ind w:left="578" w:hanging="578"/>
        <w:jc w:val="both"/>
        <w:rPr>
          <w:rFonts w:ascii="Bookman Old Style" w:hAnsi="Bookman Old Style" w:cs="Arial"/>
          <w:sz w:val="22"/>
          <w:szCs w:val="22"/>
          <w:lang w:eastAsia="en-US"/>
        </w:rPr>
      </w:pPr>
      <w:r w:rsidRPr="002C3E51">
        <w:rPr>
          <w:rFonts w:ascii="Bookman Old Style" w:hAnsi="Bookman Old Style" w:cs="Arial"/>
          <w:bCs/>
          <w:sz w:val="22"/>
          <w:szCs w:val="22"/>
          <w:lang w:eastAsia="en-US"/>
        </w:rPr>
        <w:t>Annexe 2 : Formulaire de Cotation</w:t>
      </w:r>
    </w:p>
    <w:p w14:paraId="25367DD0" w14:textId="0EB3D14F" w:rsidR="006E00B0" w:rsidRPr="002C3E51" w:rsidRDefault="003E29BD" w:rsidP="00677D8B">
      <w:pPr>
        <w:ind w:left="578" w:hanging="578"/>
        <w:jc w:val="both"/>
        <w:rPr>
          <w:rFonts w:ascii="Bookman Old Style" w:hAnsi="Bookman Old Style" w:cs="Arial"/>
          <w:sz w:val="22"/>
          <w:szCs w:val="22"/>
          <w:lang w:eastAsia="en-US"/>
        </w:rPr>
      </w:pPr>
      <w:r w:rsidRPr="002C3E51">
        <w:rPr>
          <w:rFonts w:ascii="Bookman Old Style" w:hAnsi="Bookman Old Style" w:cs="Arial"/>
          <w:bCs/>
          <w:sz w:val="22"/>
          <w:szCs w:val="22"/>
          <w:lang w:eastAsia="en-US"/>
        </w:rPr>
        <w:t xml:space="preserve">Annexe 3 : Formulaires de Marché </w:t>
      </w:r>
    </w:p>
    <w:p w14:paraId="677C680B" w14:textId="6E59CB3A" w:rsidR="000833B4" w:rsidRPr="002C3E51" w:rsidRDefault="000833B4" w:rsidP="00677D8B">
      <w:pPr>
        <w:ind w:left="578" w:hanging="578"/>
        <w:jc w:val="both"/>
        <w:rPr>
          <w:rFonts w:ascii="Bookman Old Style" w:hAnsi="Bookman Old Style" w:cs="Arial"/>
          <w:b/>
          <w:sz w:val="22"/>
          <w:szCs w:val="22"/>
        </w:rPr>
      </w:pPr>
    </w:p>
    <w:p w14:paraId="3D0763DE" w14:textId="77777777" w:rsidR="00CA2743" w:rsidRPr="002C3E51" w:rsidRDefault="00CA2743" w:rsidP="00677D8B">
      <w:pPr>
        <w:ind w:left="578" w:hanging="578"/>
        <w:jc w:val="both"/>
        <w:rPr>
          <w:rFonts w:ascii="Bookman Old Style" w:hAnsi="Bookman Old Style" w:cs="Arial"/>
          <w:b/>
          <w:sz w:val="22"/>
          <w:szCs w:val="22"/>
        </w:rPr>
        <w:sectPr w:rsidR="00CA2743" w:rsidRPr="002C3E51" w:rsidSect="00CE6D53">
          <w:headerReference w:type="even" r:id="rId26"/>
          <w:headerReference w:type="default" r:id="rId27"/>
          <w:headerReference w:type="first" r:id="rId28"/>
          <w:pgSz w:w="12240" w:h="15840"/>
          <w:pgMar w:top="1134" w:right="1134" w:bottom="1134" w:left="1134" w:header="720" w:footer="720" w:gutter="0"/>
          <w:pgNumType w:start="2"/>
          <w:cols w:space="708"/>
          <w:docGrid w:linePitch="360"/>
        </w:sectPr>
      </w:pPr>
    </w:p>
    <w:p w14:paraId="67A44E75" w14:textId="185E8239" w:rsidR="00874228" w:rsidRPr="002C3E51" w:rsidRDefault="006E00B0" w:rsidP="003B4CB5">
      <w:pPr>
        <w:pStyle w:val="MainHeading1"/>
        <w:ind w:left="578" w:hanging="578"/>
        <w:jc w:val="both"/>
        <w:outlineLvl w:val="0"/>
        <w:rPr>
          <w:rFonts w:ascii="Bookman Old Style" w:hAnsi="Bookman Old Style" w:cs="Arial"/>
          <w:sz w:val="24"/>
          <w:szCs w:val="24"/>
        </w:rPr>
      </w:pPr>
      <w:bookmarkStart w:id="23" w:name="_Toc37181938"/>
      <w:bookmarkStart w:id="24" w:name="_Toc235532411"/>
      <w:bookmarkStart w:id="25" w:name="_Toc236306804"/>
      <w:bookmarkStart w:id="26" w:name="_Toc236309703"/>
      <w:bookmarkStart w:id="27" w:name="_Toc238027236"/>
      <w:r w:rsidRPr="002C3E51">
        <w:rPr>
          <w:rFonts w:ascii="Bookman Old Style" w:hAnsi="Bookman Old Style" w:cs="Arial"/>
          <w:sz w:val="24"/>
          <w:szCs w:val="24"/>
        </w:rPr>
        <w:t>ANNEXE 1</w:t>
      </w:r>
      <w:r w:rsidRPr="002C3E51">
        <w:rPr>
          <w:rFonts w:ascii="Bookman Old Style" w:hAnsi="Bookman Old Style" w:cs="Arial"/>
          <w:sz w:val="24"/>
          <w:szCs w:val="24"/>
        </w:rPr>
        <w:tab/>
        <w:t>SPECIFICATIONS (EXIGENCES DU MAITRE D’OUVRAGE)</w:t>
      </w:r>
      <w:bookmarkEnd w:id="23"/>
      <w:bookmarkEnd w:id="24"/>
      <w:bookmarkEnd w:id="25"/>
      <w:bookmarkEnd w:id="26"/>
      <w:bookmarkEnd w:id="27"/>
    </w:p>
    <w:p w14:paraId="32407C07" w14:textId="7ED75A92" w:rsidR="00C02A9A" w:rsidRPr="002C3E51" w:rsidRDefault="00C02A9A" w:rsidP="001D0529">
      <w:pPr>
        <w:jc w:val="both"/>
        <w:rPr>
          <w:rFonts w:ascii="Bookman Old Style" w:hAnsi="Bookman Old Style" w:cs="Arial"/>
          <w:sz w:val="22"/>
          <w:szCs w:val="22"/>
        </w:rPr>
      </w:pPr>
      <w:bookmarkStart w:id="28" w:name="_Toc483633865"/>
      <w:bookmarkStart w:id="29" w:name="_Toc246196928"/>
    </w:p>
    <w:p w14:paraId="5FECEFF1" w14:textId="77777777" w:rsidR="00775E82" w:rsidRPr="002C3E51" w:rsidRDefault="00775E82">
      <w:pPr>
        <w:rPr>
          <w:rFonts w:ascii="Bookman Old Style" w:hAnsi="Bookman Old Style" w:cs="Arial"/>
          <w:sz w:val="22"/>
          <w:szCs w:val="22"/>
        </w:rPr>
        <w:sectPr w:rsidR="00775E82" w:rsidRPr="002C3E51" w:rsidSect="00CA1E04">
          <w:headerReference w:type="even" r:id="rId29"/>
          <w:headerReference w:type="default" r:id="rId30"/>
          <w:footerReference w:type="default" r:id="rId31"/>
          <w:headerReference w:type="first" r:id="rId32"/>
          <w:pgSz w:w="12240" w:h="15840"/>
          <w:pgMar w:top="1417" w:right="1417" w:bottom="1417" w:left="1417" w:header="284" w:footer="860" w:gutter="0"/>
          <w:cols w:space="708"/>
          <w:docGrid w:linePitch="360"/>
        </w:sectPr>
      </w:pPr>
    </w:p>
    <w:p w14:paraId="1FBDE823" w14:textId="61666574" w:rsidR="00775E82" w:rsidRPr="002C3E51" w:rsidRDefault="00CA1E04" w:rsidP="00A63BF3">
      <w:pPr>
        <w:pStyle w:val="DTAOpices"/>
      </w:pPr>
      <w:bookmarkStart w:id="30" w:name="_Toc236306805"/>
      <w:bookmarkStart w:id="31" w:name="_Toc236309704"/>
      <w:bookmarkStart w:id="32" w:name="_Toc238027237"/>
      <w:r w:rsidRPr="002C3E51">
        <w:t>PIECE 01</w:t>
      </w:r>
      <w:r w:rsidRPr="002C3E51">
        <w:tab/>
      </w:r>
      <w:r w:rsidR="00775E82" w:rsidRPr="002C3E51">
        <w:t>Cahier des Clauses Techniques Particulières (CCTP)</w:t>
      </w:r>
      <w:bookmarkEnd w:id="30"/>
      <w:bookmarkEnd w:id="31"/>
      <w:bookmarkEnd w:id="32"/>
    </w:p>
    <w:p w14:paraId="58127FFB" w14:textId="77777777" w:rsidR="00775E82" w:rsidRPr="002C3E51" w:rsidRDefault="00775E82" w:rsidP="00CA1E04">
      <w:pPr>
        <w:keepNext/>
        <w:spacing w:before="120" w:after="120"/>
        <w:outlineLvl w:val="0"/>
        <w:rPr>
          <w:rFonts w:ascii="Bookman Old Style" w:eastAsia="Calibri" w:hAnsi="Bookman Old Style"/>
          <w:b/>
          <w:bCs/>
          <w:sz w:val="20"/>
          <w:lang w:val="fr-CM"/>
        </w:rPr>
      </w:pPr>
      <w:bookmarkStart w:id="33" w:name="_Toc235873591"/>
      <w:bookmarkStart w:id="34" w:name="_Toc236306806"/>
      <w:bookmarkStart w:id="35" w:name="_Toc236309705"/>
      <w:bookmarkStart w:id="36" w:name="_Toc238027238"/>
      <w:r w:rsidRPr="002C3E51">
        <w:rPr>
          <w:rFonts w:ascii="Bookman Old Style" w:eastAsia="Calibri" w:hAnsi="Bookman Old Style"/>
          <w:b/>
          <w:bCs/>
          <w:sz w:val="20"/>
          <w:lang w:val="fr-CM"/>
        </w:rPr>
        <w:t>CHAPITRE I : GENERALITES</w:t>
      </w:r>
      <w:bookmarkEnd w:id="33"/>
      <w:bookmarkEnd w:id="34"/>
      <w:bookmarkEnd w:id="35"/>
      <w:bookmarkEnd w:id="36"/>
    </w:p>
    <w:p w14:paraId="58C4B00D" w14:textId="77777777" w:rsidR="00775E82" w:rsidRPr="002C3E51" w:rsidRDefault="00775E82" w:rsidP="00D90911">
      <w:pPr>
        <w:pStyle w:val="Titre2"/>
        <w:spacing w:before="120" w:after="120"/>
        <w:ind w:left="11" w:hanging="11"/>
        <w:rPr>
          <w:rFonts w:ascii="Bookman Old Style" w:eastAsia="Calibri" w:hAnsi="Bookman Old Style"/>
          <w:sz w:val="20"/>
        </w:rPr>
      </w:pPr>
      <w:bookmarkStart w:id="37" w:name="_Toc235873592"/>
      <w:bookmarkStart w:id="38" w:name="_Toc236306807"/>
      <w:bookmarkStart w:id="39" w:name="_Toc236309706"/>
      <w:bookmarkStart w:id="40" w:name="_Toc238027239"/>
      <w:r w:rsidRPr="002C3E51">
        <w:rPr>
          <w:rFonts w:ascii="Bookman Old Style" w:eastAsia="Calibri" w:hAnsi="Bookman Old Style"/>
          <w:sz w:val="20"/>
        </w:rPr>
        <w:t>I.1 - OBJET</w:t>
      </w:r>
      <w:bookmarkEnd w:id="37"/>
      <w:bookmarkEnd w:id="38"/>
      <w:bookmarkEnd w:id="39"/>
      <w:bookmarkEnd w:id="40"/>
      <w:r w:rsidRPr="002C3E51">
        <w:rPr>
          <w:rFonts w:ascii="Bookman Old Style" w:eastAsia="Calibri" w:hAnsi="Bookman Old Style"/>
          <w:sz w:val="20"/>
        </w:rPr>
        <w:t xml:space="preserve"> </w:t>
      </w:r>
    </w:p>
    <w:p w14:paraId="3B60AC66" w14:textId="3D9B9662" w:rsidR="00A63BF3" w:rsidRPr="002C3E51" w:rsidRDefault="00A63BF3" w:rsidP="00A63BF3">
      <w:pPr>
        <w:spacing w:line="276" w:lineRule="auto"/>
        <w:jc w:val="both"/>
        <w:rPr>
          <w:rFonts w:ascii="Bookman Old Style" w:hAnsi="Bookman Old Style"/>
          <w:sz w:val="20"/>
        </w:rPr>
      </w:pPr>
      <w:r w:rsidRPr="002C3E51">
        <w:rPr>
          <w:rFonts w:ascii="Bookman Old Style" w:eastAsia="Calibri" w:hAnsi="Bookman Old Style"/>
          <w:sz w:val="20"/>
        </w:rPr>
        <w:t>Le présent cahier des spécifications techniques concer</w:t>
      </w:r>
      <w:r w:rsidR="00CC097B" w:rsidRPr="002C3E51">
        <w:rPr>
          <w:rFonts w:ascii="Bookman Old Style" w:eastAsia="Calibri" w:hAnsi="Bookman Old Style"/>
          <w:sz w:val="20"/>
        </w:rPr>
        <w:t>ne la réalisation d’une</w:t>
      </w:r>
      <w:r w:rsidRPr="002C3E51">
        <w:rPr>
          <w:rFonts w:ascii="Bookman Old Style" w:hAnsi="Bookman Old Style"/>
          <w:bCs/>
          <w:sz w:val="20"/>
        </w:rPr>
        <w:t xml:space="preserve"> mini adductions d'eau potable équipée d'un système de pompage solaire, comprenant 06 bornes fontaines et un réservoir surélevé de 15m3</w:t>
      </w:r>
      <w:r w:rsidRPr="002C3E51">
        <w:rPr>
          <w:rFonts w:ascii="Bookman Old Style" w:eastAsia="Calibri" w:hAnsi="Bookman Old Style"/>
          <w:sz w:val="20"/>
        </w:rPr>
        <w:t>, un forage productif avec un débit nominal minimum de 3m</w:t>
      </w:r>
      <w:r w:rsidRPr="002C3E51">
        <w:rPr>
          <w:rFonts w:ascii="Bookman Old Style" w:eastAsia="Calibri" w:hAnsi="Bookman Old Style"/>
          <w:sz w:val="20"/>
          <w:vertAlign w:val="superscript"/>
        </w:rPr>
        <w:t>3</w:t>
      </w:r>
      <w:r w:rsidRPr="002C3E51">
        <w:rPr>
          <w:rFonts w:ascii="Bookman Old Style" w:eastAsia="Calibri" w:hAnsi="Bookman Old Style"/>
          <w:sz w:val="20"/>
        </w:rPr>
        <w:t xml:space="preserve">/h, </w:t>
      </w:r>
      <w:r w:rsidRPr="002C3E51">
        <w:rPr>
          <w:rFonts w:ascii="Bookman Old Style" w:hAnsi="Bookman Old Style"/>
          <w:sz w:val="20"/>
        </w:rPr>
        <w:t xml:space="preserve">d’un château d’eau en Béton Armé de </w:t>
      </w:r>
      <w:r w:rsidRPr="002C3E51">
        <w:rPr>
          <w:rFonts w:ascii="Bookman Old Style" w:hAnsi="Bookman Old Style"/>
          <w:b/>
          <w:bCs/>
          <w:sz w:val="20"/>
        </w:rPr>
        <w:t>Diamètre Intérieur 2,65m ;  la Hauteur total du réservoir de 2,75m ( de revanche de 20cm)</w:t>
      </w:r>
      <w:r w:rsidRPr="002C3E51">
        <w:rPr>
          <w:rFonts w:ascii="Bookman Old Style" w:hAnsi="Bookman Old Style"/>
          <w:sz w:val="20"/>
        </w:rPr>
        <w:t xml:space="preserve"> </w:t>
      </w:r>
      <w:r w:rsidRPr="002C3E51">
        <w:rPr>
          <w:rFonts w:ascii="Bookman Old Style" w:eastAsia="Calibri" w:hAnsi="Bookman Old Style"/>
          <w:sz w:val="20"/>
        </w:rPr>
        <w:t>avec aménagement d’un local technique (</w:t>
      </w:r>
      <w:r w:rsidRPr="002C3E51">
        <w:rPr>
          <w:rFonts w:ascii="Bookman Old Style" w:hAnsi="Bookman Old Style"/>
          <w:sz w:val="20"/>
        </w:rPr>
        <w:t>salle de commande</w:t>
      </w:r>
      <w:r w:rsidRPr="002C3E51">
        <w:rPr>
          <w:rFonts w:ascii="Bookman Old Style" w:eastAsia="Calibri" w:hAnsi="Bookman Old Style"/>
          <w:sz w:val="20"/>
        </w:rPr>
        <w:t>) dans sa partie inférieure</w:t>
      </w:r>
      <w:r w:rsidRPr="002C3E51">
        <w:rPr>
          <w:rFonts w:ascii="Bookman Old Style" w:hAnsi="Bookman Old Style"/>
          <w:sz w:val="20"/>
        </w:rPr>
        <w:t>, l’aménagement de 06 bornes fontaines à 04 robinets de puisage chacune avec puits perdu, la fourniture et installation d’un champ solaire sécurisé au-dessus du château d’eau, la construction d’une clôture de protection et de sécurité autour du champ de captage et du château d’eau, la mise en place et la formation d’un comité de gestion pour assurer la pérennité des ouvrages, la fourniture d’une caisse à outils.</w:t>
      </w:r>
    </w:p>
    <w:p w14:paraId="06C2A797" w14:textId="563B7FD0" w:rsidR="00A63BF3" w:rsidRPr="002C3E51" w:rsidRDefault="00CC097B" w:rsidP="00A63BF3">
      <w:pPr>
        <w:tabs>
          <w:tab w:val="left" w:pos="2685"/>
        </w:tabs>
        <w:spacing w:line="276" w:lineRule="auto"/>
        <w:jc w:val="both"/>
        <w:rPr>
          <w:rFonts w:ascii="Bookman Old Style" w:eastAsia="Calibri" w:hAnsi="Bookman Old Style"/>
          <w:sz w:val="20"/>
        </w:rPr>
      </w:pPr>
      <w:r w:rsidRPr="002C3E51">
        <w:rPr>
          <w:rFonts w:ascii="Bookman Old Style" w:eastAsia="Calibri" w:hAnsi="Bookman Old Style"/>
          <w:sz w:val="20"/>
        </w:rPr>
        <w:t xml:space="preserve">Le lieu d’implantation de dite mini adductions d’eau est </w:t>
      </w:r>
      <w:r w:rsidR="00DE5718" w:rsidRPr="002C3E51">
        <w:rPr>
          <w:rFonts w:ascii="Bookman Old Style" w:eastAsia="Calibri" w:hAnsi="Bookman Old Style"/>
          <w:sz w:val="20"/>
        </w:rPr>
        <w:t>la localité</w:t>
      </w:r>
      <w:r w:rsidR="00A63BF3" w:rsidRPr="002C3E51">
        <w:rPr>
          <w:rFonts w:ascii="Bookman Old Style" w:eastAsia="Calibri" w:hAnsi="Bookman Old Style"/>
          <w:sz w:val="20"/>
        </w:rPr>
        <w:t xml:space="preserve"> de</w:t>
      </w:r>
      <w:r w:rsidR="00A63BF3" w:rsidRPr="002C3E51">
        <w:rPr>
          <w:rFonts w:ascii="Bookman Old Style" w:hAnsi="Bookman Old Style" w:cs="Calibri"/>
          <w:sz w:val="20"/>
        </w:rPr>
        <w:t> </w:t>
      </w:r>
      <w:r w:rsidRPr="002C3E51">
        <w:rPr>
          <w:rFonts w:ascii="Bookman Old Style" w:hAnsi="Bookman Old Style" w:cs="Calibri"/>
          <w:b/>
          <w:sz w:val="20"/>
          <w:lang w:val="fr-CA"/>
        </w:rPr>
        <w:t>TCHALALA MAOUDINE</w:t>
      </w:r>
      <w:r w:rsidR="00F7487A" w:rsidRPr="002C3E51">
        <w:rPr>
          <w:rFonts w:ascii="Bookman Old Style" w:eastAsia="Calibri" w:hAnsi="Bookman Old Style"/>
          <w:sz w:val="20"/>
        </w:rPr>
        <w:t xml:space="preserve"> </w:t>
      </w:r>
      <w:r w:rsidR="00A63BF3" w:rsidRPr="002C3E51">
        <w:rPr>
          <w:rFonts w:ascii="Bookman Old Style" w:eastAsia="Calibri" w:hAnsi="Bookman Old Style"/>
          <w:sz w:val="20"/>
        </w:rPr>
        <w:t xml:space="preserve">dans la Commune de </w:t>
      </w:r>
      <w:r w:rsidR="0059400A" w:rsidRPr="002C3E51">
        <w:rPr>
          <w:rFonts w:ascii="Bookman Old Style" w:eastAsia="Calibri" w:hAnsi="Bookman Old Style"/>
          <w:sz w:val="20"/>
        </w:rPr>
        <w:t>MINDIF</w:t>
      </w:r>
      <w:r w:rsidRPr="002C3E51">
        <w:rPr>
          <w:rFonts w:ascii="Bookman Old Style" w:eastAsia="Calibri" w:hAnsi="Bookman Old Style"/>
          <w:sz w:val="20"/>
        </w:rPr>
        <w:t>, du Département de MAYO KANI</w:t>
      </w:r>
      <w:r w:rsidR="00A63BF3" w:rsidRPr="002C3E51">
        <w:rPr>
          <w:rFonts w:ascii="Bookman Old Style" w:eastAsia="Calibri" w:hAnsi="Bookman Old Style"/>
          <w:sz w:val="20"/>
        </w:rPr>
        <w:t>, Région de l’Extrême Nord</w:t>
      </w:r>
      <w:r w:rsidR="00F7487A" w:rsidRPr="002C3E51">
        <w:rPr>
          <w:rFonts w:ascii="Bookman Old Style" w:eastAsia="Calibri" w:hAnsi="Bookman Old Style"/>
          <w:sz w:val="20"/>
        </w:rPr>
        <w:t>.</w:t>
      </w:r>
    </w:p>
    <w:p w14:paraId="3C978461" w14:textId="77777777" w:rsidR="00F7487A" w:rsidRPr="002C3E51" w:rsidRDefault="00F7487A" w:rsidP="00A63BF3">
      <w:pPr>
        <w:tabs>
          <w:tab w:val="left" w:pos="2685"/>
        </w:tabs>
        <w:spacing w:line="276" w:lineRule="auto"/>
        <w:jc w:val="both"/>
        <w:rPr>
          <w:rFonts w:ascii="Bookman Old Style" w:eastAsia="Calibri" w:hAnsi="Bookman Old Style"/>
          <w:sz w:val="20"/>
        </w:rPr>
      </w:pPr>
    </w:p>
    <w:p w14:paraId="74A3F9DC" w14:textId="77777777" w:rsidR="00A63BF3" w:rsidRPr="002C3E51" w:rsidRDefault="00A63BF3" w:rsidP="00A63BF3">
      <w:pPr>
        <w:pStyle w:val="Titre2"/>
        <w:spacing w:after="120" w:line="276" w:lineRule="auto"/>
        <w:rPr>
          <w:rFonts w:ascii="Bookman Old Style" w:eastAsia="Calibri" w:hAnsi="Bookman Old Style"/>
          <w:sz w:val="20"/>
        </w:rPr>
      </w:pPr>
      <w:bookmarkStart w:id="41" w:name="_Toc235861983"/>
      <w:bookmarkStart w:id="42" w:name="_Toc238027240"/>
      <w:r w:rsidRPr="002C3E51">
        <w:rPr>
          <w:rFonts w:ascii="Bookman Old Style" w:eastAsia="Calibri" w:hAnsi="Bookman Old Style"/>
          <w:sz w:val="20"/>
        </w:rPr>
        <w:t>I.2 - ETENDU DES PRESTATIONS</w:t>
      </w:r>
      <w:bookmarkEnd w:id="41"/>
      <w:bookmarkEnd w:id="42"/>
      <w:r w:rsidRPr="002C3E51">
        <w:rPr>
          <w:rFonts w:ascii="Bookman Old Style" w:eastAsia="Calibri" w:hAnsi="Bookman Old Style"/>
          <w:sz w:val="20"/>
        </w:rPr>
        <w:t xml:space="preserve"> </w:t>
      </w:r>
    </w:p>
    <w:p w14:paraId="51B55AFE" w14:textId="77777777" w:rsidR="00A63BF3" w:rsidRPr="002C3E51" w:rsidRDefault="00A63BF3" w:rsidP="00A63BF3">
      <w:pPr>
        <w:spacing w:line="276" w:lineRule="auto"/>
        <w:jc w:val="both"/>
        <w:rPr>
          <w:rFonts w:ascii="Bookman Old Style" w:hAnsi="Bookman Old Style"/>
          <w:sz w:val="20"/>
          <w:lang w:val="fr-CM"/>
        </w:rPr>
      </w:pPr>
      <w:r w:rsidRPr="002C3E51">
        <w:rPr>
          <w:rFonts w:ascii="Bookman Old Style" w:hAnsi="Bookman Old Style"/>
          <w:sz w:val="20"/>
        </w:rPr>
        <w:t xml:space="preserve">Les prestations objet du présent cahier des prescriptions techniques comprennent : </w:t>
      </w:r>
    </w:p>
    <w:p w14:paraId="357095AB" w14:textId="77777777" w:rsidR="00A63BF3" w:rsidRPr="002C3E51" w:rsidRDefault="00A63BF3" w:rsidP="00A63BF3">
      <w:pPr>
        <w:pStyle w:val="NO"/>
        <w:spacing w:before="120" w:after="120" w:line="276" w:lineRule="auto"/>
        <w:rPr>
          <w:rFonts w:ascii="Bookman Old Style" w:hAnsi="Bookman Old Style"/>
          <w:sz w:val="20"/>
          <w:szCs w:val="20"/>
        </w:rPr>
      </w:pPr>
      <w:r w:rsidRPr="002C3E51">
        <w:rPr>
          <w:rFonts w:ascii="Bookman Old Style" w:hAnsi="Bookman Old Style"/>
          <w:sz w:val="20"/>
          <w:szCs w:val="20"/>
        </w:rPr>
        <w:t>Les Etudes géophysiques, hydrogéologiques et implantation ;</w:t>
      </w:r>
    </w:p>
    <w:p w14:paraId="3B2AA154" w14:textId="77777777" w:rsidR="00A63BF3" w:rsidRPr="002C3E51" w:rsidRDefault="00A63BF3" w:rsidP="00A63BF3">
      <w:pPr>
        <w:pStyle w:val="NO"/>
        <w:spacing w:before="120" w:after="120" w:line="276" w:lineRule="auto"/>
        <w:rPr>
          <w:rFonts w:ascii="Bookman Old Style" w:hAnsi="Bookman Old Style"/>
          <w:sz w:val="20"/>
          <w:szCs w:val="20"/>
        </w:rPr>
      </w:pPr>
      <w:r w:rsidRPr="002C3E51">
        <w:rPr>
          <w:rFonts w:ascii="Bookman Old Style" w:hAnsi="Bookman Old Style"/>
          <w:sz w:val="20"/>
          <w:szCs w:val="20"/>
        </w:rPr>
        <w:t>L’Installation de chantier ;</w:t>
      </w:r>
    </w:p>
    <w:p w14:paraId="6D7BF60B" w14:textId="77777777" w:rsidR="00A63BF3" w:rsidRPr="002C3E51" w:rsidRDefault="00A63BF3" w:rsidP="00A63BF3">
      <w:pPr>
        <w:pStyle w:val="NO"/>
        <w:spacing w:before="120" w:after="120" w:line="276" w:lineRule="auto"/>
        <w:rPr>
          <w:rFonts w:ascii="Bookman Old Style" w:hAnsi="Bookman Old Style"/>
          <w:sz w:val="20"/>
          <w:szCs w:val="20"/>
        </w:rPr>
      </w:pPr>
      <w:r w:rsidRPr="002C3E51">
        <w:rPr>
          <w:rFonts w:ascii="Bookman Old Style" w:hAnsi="Bookman Old Style"/>
          <w:sz w:val="20"/>
          <w:szCs w:val="20"/>
        </w:rPr>
        <w:t>La Réalisation d’un forage productif ayant débit nominal de 3m</w:t>
      </w:r>
      <w:r w:rsidRPr="002C3E51">
        <w:rPr>
          <w:rFonts w:ascii="Bookman Old Style" w:hAnsi="Bookman Old Style"/>
          <w:sz w:val="20"/>
          <w:szCs w:val="20"/>
          <w:vertAlign w:val="superscript"/>
        </w:rPr>
        <w:t>3</w:t>
      </w:r>
      <w:r w:rsidRPr="002C3E51">
        <w:rPr>
          <w:rFonts w:ascii="Bookman Old Style" w:hAnsi="Bookman Old Style"/>
          <w:sz w:val="20"/>
          <w:szCs w:val="20"/>
        </w:rPr>
        <w:t>/h ;</w:t>
      </w:r>
    </w:p>
    <w:p w14:paraId="479AFEBA" w14:textId="77777777" w:rsidR="00A63BF3" w:rsidRPr="002C3E51" w:rsidRDefault="00A63BF3" w:rsidP="00A63BF3">
      <w:pPr>
        <w:pStyle w:val="NO"/>
        <w:spacing w:before="120" w:after="120" w:line="276" w:lineRule="auto"/>
        <w:rPr>
          <w:rFonts w:ascii="Bookman Old Style" w:hAnsi="Bookman Old Style"/>
          <w:sz w:val="20"/>
          <w:szCs w:val="20"/>
        </w:rPr>
      </w:pPr>
      <w:r w:rsidRPr="002C3E51">
        <w:rPr>
          <w:rFonts w:ascii="Bookman Old Style" w:hAnsi="Bookman Old Style"/>
          <w:sz w:val="20"/>
          <w:szCs w:val="20"/>
        </w:rPr>
        <w:t>Le Développement, les pompages d’essai (essai de pompage et essai de débit) ;</w:t>
      </w:r>
    </w:p>
    <w:p w14:paraId="202B13CB" w14:textId="77777777" w:rsidR="00A63BF3" w:rsidRPr="002C3E51" w:rsidRDefault="00A63BF3" w:rsidP="00A63BF3">
      <w:pPr>
        <w:pStyle w:val="NO"/>
        <w:spacing w:before="120" w:after="120" w:line="276" w:lineRule="auto"/>
        <w:rPr>
          <w:rFonts w:ascii="Bookman Old Style" w:hAnsi="Bookman Old Style"/>
          <w:sz w:val="20"/>
          <w:szCs w:val="20"/>
        </w:rPr>
      </w:pPr>
      <w:r w:rsidRPr="002C3E51">
        <w:rPr>
          <w:rFonts w:ascii="Bookman Old Style" w:hAnsi="Bookman Old Style"/>
          <w:sz w:val="20"/>
          <w:szCs w:val="20"/>
        </w:rPr>
        <w:t xml:space="preserve"> Analyse physico-chimique et bactériologique de l’eau et le traitement de l’eau ;</w:t>
      </w:r>
    </w:p>
    <w:p w14:paraId="2FA30DA4" w14:textId="77777777" w:rsidR="00A63BF3" w:rsidRPr="002C3E51" w:rsidRDefault="00A63BF3" w:rsidP="00A63BF3">
      <w:pPr>
        <w:pStyle w:val="NO"/>
        <w:spacing w:before="120" w:after="120" w:line="276" w:lineRule="auto"/>
        <w:rPr>
          <w:rFonts w:ascii="Bookman Old Style" w:hAnsi="Bookman Old Style"/>
          <w:sz w:val="20"/>
          <w:szCs w:val="20"/>
        </w:rPr>
      </w:pPr>
      <w:r w:rsidRPr="002C3E51">
        <w:rPr>
          <w:rFonts w:ascii="Bookman Old Style" w:hAnsi="Bookman Old Style"/>
          <w:sz w:val="20"/>
          <w:szCs w:val="20"/>
        </w:rPr>
        <w:t>Elaboration d’une note de calcul</w:t>
      </w:r>
    </w:p>
    <w:p w14:paraId="1D4F1D94" w14:textId="77777777" w:rsidR="00A63BF3" w:rsidRPr="002C3E51" w:rsidRDefault="00A63BF3" w:rsidP="00A63BF3">
      <w:pPr>
        <w:pStyle w:val="NO"/>
        <w:spacing w:before="120" w:after="120" w:line="276" w:lineRule="auto"/>
        <w:rPr>
          <w:rFonts w:ascii="Bookman Old Style" w:hAnsi="Bookman Old Style"/>
          <w:sz w:val="20"/>
          <w:szCs w:val="20"/>
        </w:rPr>
      </w:pPr>
      <w:r w:rsidRPr="002C3E51">
        <w:rPr>
          <w:rFonts w:ascii="Bookman Old Style" w:hAnsi="Bookman Old Style"/>
          <w:sz w:val="20"/>
          <w:szCs w:val="20"/>
        </w:rPr>
        <w:t>La Construction d’un château d’eau en Béton Armé de</w:t>
      </w:r>
      <w:r w:rsidRPr="002C3E51">
        <w:rPr>
          <w:rFonts w:ascii="Bookman Old Style" w:hAnsi="Bookman Old Style"/>
          <w:b/>
          <w:bCs/>
          <w:sz w:val="20"/>
          <w:szCs w:val="20"/>
        </w:rPr>
        <w:t xml:space="preserve"> Diamètre Intérieur 2,65m et la Hauteur total du réservoir de 2,75m </w:t>
      </w:r>
      <w:r w:rsidRPr="002C3E51">
        <w:rPr>
          <w:rFonts w:ascii="Bookman Old Style" w:hAnsi="Bookman Old Style"/>
          <w:sz w:val="20"/>
          <w:szCs w:val="20"/>
        </w:rPr>
        <w:t>avec local technique (salle de commande) à sa base ;</w:t>
      </w:r>
    </w:p>
    <w:p w14:paraId="7F2E77CD" w14:textId="77777777" w:rsidR="00A63BF3" w:rsidRPr="002C3E51" w:rsidRDefault="00A63BF3" w:rsidP="00A63BF3">
      <w:pPr>
        <w:pStyle w:val="NO"/>
        <w:spacing w:before="120" w:after="120" w:line="276" w:lineRule="auto"/>
        <w:rPr>
          <w:rFonts w:ascii="Bookman Old Style" w:hAnsi="Bookman Old Style"/>
          <w:sz w:val="20"/>
          <w:szCs w:val="20"/>
        </w:rPr>
      </w:pPr>
      <w:r w:rsidRPr="002C3E51">
        <w:rPr>
          <w:rFonts w:ascii="Bookman Old Style" w:hAnsi="Bookman Old Style"/>
          <w:sz w:val="20"/>
          <w:szCs w:val="20"/>
        </w:rPr>
        <w:t>L’Aménagement de 06 bornes fontaines à 04 robinets de puisage chacune ;</w:t>
      </w:r>
    </w:p>
    <w:p w14:paraId="34B6E6CA" w14:textId="77777777" w:rsidR="00A63BF3" w:rsidRPr="002C3E51" w:rsidRDefault="00A63BF3" w:rsidP="00A63BF3">
      <w:pPr>
        <w:pStyle w:val="NO"/>
        <w:spacing w:before="120" w:after="120" w:line="276" w:lineRule="auto"/>
        <w:rPr>
          <w:rFonts w:ascii="Bookman Old Style" w:hAnsi="Bookman Old Style"/>
          <w:sz w:val="20"/>
          <w:szCs w:val="20"/>
        </w:rPr>
      </w:pPr>
      <w:r w:rsidRPr="002C3E51">
        <w:rPr>
          <w:rFonts w:ascii="Bookman Old Style" w:hAnsi="Bookman Old Style"/>
          <w:sz w:val="20"/>
          <w:szCs w:val="20"/>
        </w:rPr>
        <w:t>La Fourniture et pose de la pompe ;</w:t>
      </w:r>
    </w:p>
    <w:p w14:paraId="67C09BD6" w14:textId="77777777" w:rsidR="00A63BF3" w:rsidRPr="002C3E51" w:rsidRDefault="00A63BF3" w:rsidP="00A63BF3">
      <w:pPr>
        <w:pStyle w:val="NO"/>
        <w:spacing w:before="120" w:after="120" w:line="276" w:lineRule="auto"/>
        <w:rPr>
          <w:rFonts w:ascii="Bookman Old Style" w:hAnsi="Bookman Old Style"/>
          <w:sz w:val="20"/>
          <w:szCs w:val="20"/>
        </w:rPr>
      </w:pPr>
      <w:r w:rsidRPr="002C3E51">
        <w:rPr>
          <w:rFonts w:ascii="Bookman Old Style" w:hAnsi="Bookman Old Style"/>
          <w:sz w:val="20"/>
          <w:szCs w:val="20"/>
        </w:rPr>
        <w:t>La Fourniture et pose des conduites de refoulement et de distribution ;</w:t>
      </w:r>
    </w:p>
    <w:p w14:paraId="63275361" w14:textId="69B3FA99" w:rsidR="00A63BF3" w:rsidRPr="002C3E51" w:rsidRDefault="00A63BF3" w:rsidP="00A63BF3">
      <w:pPr>
        <w:pStyle w:val="NO"/>
        <w:spacing w:before="120" w:after="120" w:line="276" w:lineRule="auto"/>
        <w:rPr>
          <w:rFonts w:ascii="Bookman Old Style" w:hAnsi="Bookman Old Style"/>
          <w:sz w:val="20"/>
          <w:szCs w:val="20"/>
        </w:rPr>
      </w:pPr>
      <w:r w:rsidRPr="002C3E51">
        <w:rPr>
          <w:rFonts w:ascii="Bookman Old Style" w:hAnsi="Bookman Old Style"/>
          <w:sz w:val="20"/>
          <w:szCs w:val="20"/>
        </w:rPr>
        <w:t xml:space="preserve">La Fourniture et installation du </w:t>
      </w:r>
      <w:r w:rsidR="00CF1229" w:rsidRPr="002C3E51">
        <w:rPr>
          <w:rFonts w:ascii="Bookman Old Style" w:hAnsi="Bookman Old Style"/>
          <w:sz w:val="20"/>
          <w:szCs w:val="20"/>
        </w:rPr>
        <w:t xml:space="preserve">système </w:t>
      </w:r>
      <w:r w:rsidRPr="002C3E51">
        <w:rPr>
          <w:rFonts w:ascii="Bookman Old Style" w:hAnsi="Bookman Old Style"/>
          <w:sz w:val="20"/>
          <w:szCs w:val="20"/>
        </w:rPr>
        <w:t>solaire sécurisé au-dessus du château d’eau ;</w:t>
      </w:r>
    </w:p>
    <w:p w14:paraId="76B6ACFE" w14:textId="77777777" w:rsidR="00A63BF3" w:rsidRPr="002C3E51" w:rsidRDefault="00A63BF3" w:rsidP="00A63BF3">
      <w:pPr>
        <w:pStyle w:val="NO"/>
        <w:spacing w:before="120" w:after="120" w:line="276" w:lineRule="auto"/>
        <w:rPr>
          <w:rFonts w:ascii="Bookman Old Style" w:hAnsi="Bookman Old Style"/>
          <w:sz w:val="20"/>
          <w:szCs w:val="20"/>
        </w:rPr>
      </w:pPr>
      <w:r w:rsidRPr="002C3E51">
        <w:rPr>
          <w:rFonts w:ascii="Bookman Old Style" w:hAnsi="Bookman Old Style"/>
          <w:sz w:val="20"/>
          <w:szCs w:val="20"/>
        </w:rPr>
        <w:t xml:space="preserve">La Construction d’une clôture grillagée de protection et de sécurité autour du champ de captage et du château d’eau </w:t>
      </w:r>
    </w:p>
    <w:p w14:paraId="591776AC" w14:textId="77777777" w:rsidR="00A63BF3" w:rsidRPr="002C3E51" w:rsidRDefault="00A63BF3" w:rsidP="00A63BF3">
      <w:pPr>
        <w:pStyle w:val="NO"/>
        <w:spacing w:before="120" w:after="120" w:line="276" w:lineRule="auto"/>
        <w:rPr>
          <w:rFonts w:ascii="Bookman Old Style" w:hAnsi="Bookman Old Style"/>
          <w:sz w:val="20"/>
          <w:szCs w:val="20"/>
        </w:rPr>
      </w:pPr>
      <w:r w:rsidRPr="002C3E51">
        <w:rPr>
          <w:rFonts w:ascii="Bookman Old Style" w:hAnsi="Bookman Old Style"/>
          <w:sz w:val="20"/>
          <w:szCs w:val="20"/>
        </w:rPr>
        <w:t>La mise en place et la formation d’un comité de gestion du point d’eau, pour assurer la pérennité des ouvrages ;</w:t>
      </w:r>
    </w:p>
    <w:p w14:paraId="74307BA0" w14:textId="77777777" w:rsidR="00A63BF3" w:rsidRPr="002C3E51" w:rsidRDefault="00A63BF3" w:rsidP="00A63BF3">
      <w:pPr>
        <w:pStyle w:val="NO"/>
        <w:spacing w:before="120" w:after="120" w:line="276" w:lineRule="auto"/>
        <w:rPr>
          <w:rFonts w:ascii="Bookman Old Style" w:hAnsi="Bookman Old Style"/>
          <w:sz w:val="20"/>
          <w:szCs w:val="20"/>
        </w:rPr>
      </w:pPr>
      <w:r w:rsidRPr="002C3E51">
        <w:rPr>
          <w:rFonts w:ascii="Bookman Old Style" w:hAnsi="Bookman Old Style"/>
          <w:sz w:val="20"/>
          <w:szCs w:val="20"/>
        </w:rPr>
        <w:t>La Fourniture d’une caisse à outils ;</w:t>
      </w:r>
    </w:p>
    <w:p w14:paraId="03038C7C" w14:textId="77777777" w:rsidR="00A63BF3" w:rsidRPr="002C3E51" w:rsidRDefault="00A63BF3" w:rsidP="00A63BF3">
      <w:pPr>
        <w:pStyle w:val="NO"/>
        <w:spacing w:before="120" w:after="120" w:line="276" w:lineRule="auto"/>
        <w:rPr>
          <w:rFonts w:ascii="Bookman Old Style" w:hAnsi="Bookman Old Style"/>
          <w:sz w:val="20"/>
          <w:szCs w:val="20"/>
        </w:rPr>
      </w:pPr>
      <w:r w:rsidRPr="002C3E51">
        <w:rPr>
          <w:rFonts w:ascii="Bookman Old Style" w:hAnsi="Bookman Old Style"/>
          <w:sz w:val="20"/>
          <w:szCs w:val="20"/>
        </w:rPr>
        <w:t>La Mise en service des ouvrages ;</w:t>
      </w:r>
      <w:r w:rsidRPr="002C3E51">
        <w:rPr>
          <w:rFonts w:ascii="Bookman Old Style" w:hAnsi="Bookman Old Style"/>
          <w:sz w:val="20"/>
          <w:szCs w:val="20"/>
        </w:rPr>
        <w:tab/>
      </w:r>
    </w:p>
    <w:p w14:paraId="3A311F21" w14:textId="77777777" w:rsidR="00A63BF3" w:rsidRPr="002C3E51" w:rsidRDefault="00A63BF3" w:rsidP="00A63BF3">
      <w:pPr>
        <w:spacing w:line="276" w:lineRule="auto"/>
        <w:jc w:val="both"/>
        <w:rPr>
          <w:rFonts w:ascii="Bookman Old Style" w:hAnsi="Bookman Old Style"/>
          <w:sz w:val="20"/>
        </w:rPr>
      </w:pPr>
      <w:r w:rsidRPr="002C3E51">
        <w:rPr>
          <w:rFonts w:ascii="Bookman Old Style" w:hAnsi="Bookman Old Style"/>
          <w:sz w:val="20"/>
        </w:rPr>
        <w:t>Et l’élaboration des rapports Techniques et plans des différents rapports de travaux.</w:t>
      </w:r>
    </w:p>
    <w:p w14:paraId="098403AB" w14:textId="77777777" w:rsidR="00A63BF3" w:rsidRPr="002C3E51" w:rsidRDefault="00A63BF3" w:rsidP="00A63BF3">
      <w:pPr>
        <w:spacing w:line="276" w:lineRule="auto"/>
        <w:jc w:val="both"/>
        <w:rPr>
          <w:rFonts w:ascii="Bookman Old Style" w:hAnsi="Bookman Old Style"/>
          <w:sz w:val="20"/>
        </w:rPr>
      </w:pPr>
      <w:r w:rsidRPr="002C3E51">
        <w:rPr>
          <w:rFonts w:ascii="Bookman Old Style" w:hAnsi="Bookman Old Style"/>
          <w:sz w:val="20"/>
        </w:rPr>
        <w:t>L’élaboration des rapports des études géophysiques, du projet d’exécution des travaux et du plan de recollement, tels que décrit dans le présent CCTP.</w:t>
      </w:r>
    </w:p>
    <w:p w14:paraId="288D76F6" w14:textId="77777777" w:rsidR="00A63BF3" w:rsidRPr="002C3E51" w:rsidRDefault="00A63BF3" w:rsidP="00A84AB6">
      <w:pPr>
        <w:pStyle w:val="Titre2"/>
        <w:spacing w:before="120" w:after="120"/>
        <w:rPr>
          <w:rFonts w:ascii="Bookman Old Style" w:eastAsia="Calibri" w:hAnsi="Bookman Old Style"/>
          <w:sz w:val="20"/>
        </w:rPr>
      </w:pPr>
      <w:bookmarkStart w:id="43" w:name="_Toc235861984"/>
      <w:bookmarkStart w:id="44" w:name="_Toc238027241"/>
      <w:r w:rsidRPr="002C3E51">
        <w:rPr>
          <w:rFonts w:ascii="Bookman Old Style" w:eastAsia="Calibri" w:hAnsi="Bookman Old Style"/>
          <w:sz w:val="20"/>
        </w:rPr>
        <w:t>I.3- DESCRIPTION DES OUVRAGES</w:t>
      </w:r>
      <w:bookmarkEnd w:id="43"/>
      <w:bookmarkEnd w:id="44"/>
    </w:p>
    <w:p w14:paraId="56198BEA" w14:textId="77777777" w:rsidR="00A63BF3" w:rsidRPr="002C3E51" w:rsidRDefault="00A63BF3" w:rsidP="00A63BF3">
      <w:pPr>
        <w:spacing w:line="276" w:lineRule="auto"/>
        <w:jc w:val="both"/>
        <w:rPr>
          <w:rFonts w:ascii="Bookman Old Style" w:hAnsi="Bookman Old Style"/>
          <w:sz w:val="20"/>
        </w:rPr>
      </w:pPr>
      <w:r w:rsidRPr="002C3E51">
        <w:rPr>
          <w:rFonts w:ascii="Bookman Old Style" w:hAnsi="Bookman Old Style"/>
          <w:sz w:val="20"/>
        </w:rPr>
        <w:t>Le système de pompage solaire comprend :</w:t>
      </w:r>
    </w:p>
    <w:p w14:paraId="2D1973F7" w14:textId="77777777" w:rsidR="00A63BF3" w:rsidRPr="002C3E51" w:rsidRDefault="00A63BF3" w:rsidP="00191F03">
      <w:pPr>
        <w:pStyle w:val="Paragraphedeliste"/>
        <w:numPr>
          <w:ilvl w:val="0"/>
          <w:numId w:val="3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2C3E51">
        <w:rPr>
          <w:rFonts w:ascii="Bookman Old Style" w:hAnsi="Bookman Old Style"/>
          <w:sz w:val="20"/>
        </w:rPr>
        <w:t>Un forage d’exploitation (un captage) ;</w:t>
      </w:r>
    </w:p>
    <w:p w14:paraId="44828A0C" w14:textId="77777777" w:rsidR="00A63BF3" w:rsidRPr="002C3E51" w:rsidRDefault="00A63BF3" w:rsidP="00191F03">
      <w:pPr>
        <w:pStyle w:val="Paragraphedeliste"/>
        <w:numPr>
          <w:ilvl w:val="0"/>
          <w:numId w:val="3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2C3E51">
        <w:rPr>
          <w:rFonts w:ascii="Bookman Old Style" w:hAnsi="Bookman Old Style"/>
          <w:sz w:val="20"/>
        </w:rPr>
        <w:t>La pompe immergée et ses accessoires ;</w:t>
      </w:r>
    </w:p>
    <w:p w14:paraId="5EF6B47E" w14:textId="77777777" w:rsidR="00A63BF3" w:rsidRPr="002C3E51" w:rsidRDefault="00A63BF3" w:rsidP="00191F03">
      <w:pPr>
        <w:pStyle w:val="Paragraphedeliste"/>
        <w:numPr>
          <w:ilvl w:val="0"/>
          <w:numId w:val="3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2C3E51">
        <w:rPr>
          <w:rFonts w:ascii="Bookman Old Style" w:hAnsi="Bookman Old Style"/>
          <w:sz w:val="20"/>
        </w:rPr>
        <w:t>Six aires de puisage équipée de quatre (04) robinets ;</w:t>
      </w:r>
    </w:p>
    <w:p w14:paraId="39772036" w14:textId="77777777" w:rsidR="00A63BF3" w:rsidRPr="002C3E51" w:rsidRDefault="00A63BF3" w:rsidP="00191F03">
      <w:pPr>
        <w:pStyle w:val="Paragraphedeliste"/>
        <w:numPr>
          <w:ilvl w:val="0"/>
          <w:numId w:val="3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2C3E51">
        <w:rPr>
          <w:rFonts w:ascii="Bookman Old Style" w:hAnsi="Bookman Old Style"/>
          <w:sz w:val="20"/>
        </w:rPr>
        <w:t>Les canalisations d’alimentation des bornes fontaines ;</w:t>
      </w:r>
    </w:p>
    <w:p w14:paraId="2A1B9AAD" w14:textId="77777777" w:rsidR="00A63BF3" w:rsidRPr="002C3E51" w:rsidRDefault="00A63BF3" w:rsidP="00191F03">
      <w:pPr>
        <w:pStyle w:val="Paragraphedeliste"/>
        <w:numPr>
          <w:ilvl w:val="0"/>
          <w:numId w:val="3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2C3E51">
        <w:rPr>
          <w:rFonts w:ascii="Bookman Old Style" w:hAnsi="Bookman Old Style"/>
          <w:sz w:val="20"/>
        </w:rPr>
        <w:t xml:space="preserve">Un réservoir de stockage en béton armé de </w:t>
      </w:r>
      <w:r w:rsidRPr="002C3E51">
        <w:rPr>
          <w:rFonts w:ascii="Bookman Old Style" w:hAnsi="Bookman Old Style"/>
          <w:b/>
          <w:bCs/>
          <w:sz w:val="20"/>
        </w:rPr>
        <w:t>Diamètre Intérieur 2,65m et la Hauteur total du réservoir de 2,75m</w:t>
      </w:r>
      <w:r w:rsidRPr="002C3E51">
        <w:rPr>
          <w:rFonts w:ascii="Bookman Old Style" w:hAnsi="Bookman Old Style"/>
          <w:sz w:val="20"/>
        </w:rPr>
        <w:t xml:space="preserve"> avec local technique (salle de commande) à sa base ;</w:t>
      </w:r>
    </w:p>
    <w:p w14:paraId="00099746" w14:textId="204082BD" w:rsidR="00A63BF3" w:rsidRPr="002C3E51" w:rsidRDefault="00A63BF3" w:rsidP="00191F03">
      <w:pPr>
        <w:pStyle w:val="Paragraphedeliste"/>
        <w:numPr>
          <w:ilvl w:val="0"/>
          <w:numId w:val="3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2C3E51">
        <w:rPr>
          <w:rFonts w:ascii="Bookman Old Style" w:hAnsi="Bookman Old Style"/>
          <w:sz w:val="20"/>
        </w:rPr>
        <w:t xml:space="preserve">Un </w:t>
      </w:r>
      <w:r w:rsidR="00CF1229" w:rsidRPr="002C3E51">
        <w:rPr>
          <w:rFonts w:ascii="Bookman Old Style" w:hAnsi="Bookman Old Style"/>
          <w:sz w:val="20"/>
        </w:rPr>
        <w:t xml:space="preserve">système solaire </w:t>
      </w:r>
      <w:r w:rsidRPr="002C3E51">
        <w:rPr>
          <w:rFonts w:ascii="Bookman Old Style" w:hAnsi="Bookman Old Style"/>
          <w:sz w:val="20"/>
        </w:rPr>
        <w:t>photovoltaïque sécurisé au-dessus du château d’eau ;</w:t>
      </w:r>
    </w:p>
    <w:p w14:paraId="0AFD034B" w14:textId="77777777" w:rsidR="00A63BF3" w:rsidRPr="002C3E51" w:rsidRDefault="00A63BF3" w:rsidP="00191F03">
      <w:pPr>
        <w:pStyle w:val="NO"/>
        <w:numPr>
          <w:ilvl w:val="0"/>
          <w:numId w:val="37"/>
        </w:numPr>
        <w:spacing w:before="120" w:after="120" w:line="276" w:lineRule="auto"/>
        <w:rPr>
          <w:rFonts w:ascii="Bookman Old Style" w:hAnsi="Bookman Old Style"/>
          <w:sz w:val="20"/>
          <w:szCs w:val="20"/>
        </w:rPr>
      </w:pPr>
      <w:r w:rsidRPr="002C3E51">
        <w:rPr>
          <w:rFonts w:ascii="Bookman Old Style" w:hAnsi="Bookman Old Style"/>
          <w:sz w:val="20"/>
          <w:szCs w:val="20"/>
        </w:rPr>
        <w:t>Une clôture grillagée de protection et de sécurité autour du champ de captage et du château d’eau.</w:t>
      </w:r>
    </w:p>
    <w:p w14:paraId="277403D4" w14:textId="77777777" w:rsidR="00A63BF3" w:rsidRPr="002C3E51" w:rsidRDefault="00A63BF3" w:rsidP="00A63BF3">
      <w:pPr>
        <w:pStyle w:val="Titre1"/>
        <w:spacing w:before="120" w:after="120" w:line="276" w:lineRule="auto"/>
        <w:jc w:val="left"/>
        <w:rPr>
          <w:rFonts w:ascii="Bookman Old Style" w:hAnsi="Bookman Old Style"/>
          <w:b w:val="0"/>
          <w:sz w:val="20"/>
        </w:rPr>
      </w:pPr>
      <w:bookmarkStart w:id="45" w:name="_Toc235861985"/>
      <w:bookmarkStart w:id="46" w:name="_Toc238027242"/>
      <w:r w:rsidRPr="002C3E51">
        <w:rPr>
          <w:rFonts w:ascii="Bookman Old Style" w:hAnsi="Bookman Old Style"/>
          <w:sz w:val="20"/>
        </w:rPr>
        <w:t>CHAPITRE II - SPECIFICATIONS TECHNIQUES PARTICULIERES</w:t>
      </w:r>
      <w:bookmarkEnd w:id="45"/>
      <w:bookmarkEnd w:id="46"/>
    </w:p>
    <w:p w14:paraId="28C3AA43" w14:textId="77777777" w:rsidR="00A63BF3" w:rsidRPr="002C3E51" w:rsidRDefault="00A63BF3" w:rsidP="00A63BF3">
      <w:pPr>
        <w:pStyle w:val="Titre2"/>
        <w:spacing w:after="120" w:line="276" w:lineRule="auto"/>
        <w:rPr>
          <w:rFonts w:ascii="Bookman Old Style" w:hAnsi="Bookman Old Style"/>
          <w:b w:val="0"/>
          <w:sz w:val="20"/>
        </w:rPr>
      </w:pPr>
      <w:bookmarkStart w:id="47" w:name="_Toc235861986"/>
      <w:bookmarkStart w:id="48" w:name="_Toc238027243"/>
      <w:r w:rsidRPr="002C3E51">
        <w:rPr>
          <w:rFonts w:ascii="Bookman Old Style" w:hAnsi="Bookman Old Style"/>
          <w:sz w:val="20"/>
        </w:rPr>
        <w:t>II.1 - CONFORMITE AUX NORMES</w:t>
      </w:r>
      <w:bookmarkEnd w:id="47"/>
      <w:bookmarkEnd w:id="48"/>
      <w:r w:rsidRPr="002C3E51">
        <w:rPr>
          <w:rFonts w:ascii="Bookman Old Style" w:hAnsi="Bookman Old Style"/>
          <w:sz w:val="20"/>
        </w:rPr>
        <w:t xml:space="preserve"> </w:t>
      </w:r>
    </w:p>
    <w:p w14:paraId="75679039" w14:textId="77777777" w:rsidR="00A63BF3" w:rsidRPr="002C3E51" w:rsidRDefault="00A63BF3" w:rsidP="00A63BF3">
      <w:pPr>
        <w:spacing w:line="276" w:lineRule="auto"/>
        <w:jc w:val="both"/>
        <w:rPr>
          <w:rFonts w:ascii="Bookman Old Style" w:hAnsi="Bookman Old Style"/>
          <w:sz w:val="20"/>
        </w:rPr>
      </w:pPr>
      <w:r w:rsidRPr="002C3E51">
        <w:rPr>
          <w:rFonts w:ascii="Bookman Old Style" w:hAnsi="Bookman Old Style"/>
          <w:sz w:val="20"/>
        </w:rPr>
        <w:t>Les matériaux et leur mise en œuvre devront satisfaire aux dispositions des normes françaises NF de l’AFNOR, homologuées ou légalement en vigueur au Cameroun. Pour les pompes, elles seront choisies parmi les modèles homologués par le Ministère de l’Eau et de l’Energie et selon la note de service N°00001136/08/MINEE/SG/DHH du 11 mars 2008 du Ministère de l’Eau et de l’Energie relative au type de pompes agréé et leur représentant agréé au Cameroun.</w:t>
      </w:r>
    </w:p>
    <w:p w14:paraId="2114CA47" w14:textId="77777777" w:rsidR="00A63BF3" w:rsidRPr="002C3E51" w:rsidRDefault="00A63BF3" w:rsidP="00A63BF3">
      <w:pPr>
        <w:spacing w:line="276" w:lineRule="auto"/>
        <w:jc w:val="both"/>
        <w:rPr>
          <w:rFonts w:ascii="Bookman Old Style" w:hAnsi="Bookman Old Style"/>
          <w:b/>
          <w:bCs/>
          <w:sz w:val="20"/>
          <w:lang w:val="fr-CM"/>
        </w:rPr>
      </w:pPr>
      <w:r w:rsidRPr="002C3E51">
        <w:rPr>
          <w:rFonts w:ascii="Bookman Old Style" w:hAnsi="Bookman Old Style"/>
          <w:b/>
          <w:bCs/>
          <w:sz w:val="20"/>
          <w:lang w:val="fr-CM"/>
        </w:rPr>
        <w:t>Essais, calculs et plans</w:t>
      </w:r>
    </w:p>
    <w:p w14:paraId="35A0CB1A" w14:textId="77777777" w:rsidR="00A63BF3" w:rsidRPr="002C3E51" w:rsidRDefault="00A63BF3" w:rsidP="00A63BF3">
      <w:pPr>
        <w:spacing w:line="276" w:lineRule="auto"/>
        <w:jc w:val="both"/>
        <w:rPr>
          <w:rFonts w:ascii="Bookman Old Style" w:hAnsi="Bookman Old Style"/>
          <w:sz w:val="20"/>
          <w:lang w:val="fr-CM"/>
        </w:rPr>
      </w:pPr>
      <w:r w:rsidRPr="002C3E51">
        <w:rPr>
          <w:rFonts w:ascii="Bookman Old Style" w:hAnsi="Bookman Old Style"/>
          <w:sz w:val="20"/>
          <w:lang w:val="fr-CM"/>
        </w:rPr>
        <w:t>Le Cocontractant est tenu de justifier la stabilité des ouvrages en appliquant un mode de calculs et en respectant les prescriptions valables au Cameroun et la résistance admissible des matériaux. Les essais de sol (s'ils sont jugés nécessaires) sont à la charge du Cocontractant.</w:t>
      </w:r>
    </w:p>
    <w:p w14:paraId="749C7EF5" w14:textId="77777777" w:rsidR="00A63BF3" w:rsidRPr="002C3E51" w:rsidRDefault="00A63BF3" w:rsidP="00A63BF3">
      <w:pPr>
        <w:spacing w:line="276" w:lineRule="auto"/>
        <w:jc w:val="both"/>
        <w:rPr>
          <w:rFonts w:ascii="Bookman Old Style" w:hAnsi="Bookman Old Style"/>
          <w:sz w:val="20"/>
          <w:lang w:val="fr-CM"/>
        </w:rPr>
      </w:pPr>
      <w:r w:rsidRPr="002C3E51">
        <w:rPr>
          <w:rFonts w:ascii="Bookman Old Style" w:hAnsi="Bookman Old Style"/>
          <w:sz w:val="20"/>
          <w:lang w:val="fr-CM"/>
        </w:rPr>
        <w:t>Le calcul et l'exécution du béton armé doivent répondre aux normes AFNOR ou équivalent.</w:t>
      </w:r>
    </w:p>
    <w:p w14:paraId="32BF6707" w14:textId="77777777" w:rsidR="00A63BF3" w:rsidRPr="002C3E51" w:rsidRDefault="00A63BF3" w:rsidP="00A63BF3">
      <w:pPr>
        <w:spacing w:line="276" w:lineRule="auto"/>
        <w:jc w:val="both"/>
        <w:rPr>
          <w:rFonts w:ascii="Bookman Old Style" w:hAnsi="Bookman Old Style"/>
          <w:sz w:val="20"/>
          <w:lang w:val="fr-CM"/>
        </w:rPr>
      </w:pPr>
      <w:r w:rsidRPr="002C3E51">
        <w:rPr>
          <w:rFonts w:ascii="Bookman Old Style" w:hAnsi="Bookman Old Style"/>
          <w:sz w:val="20"/>
          <w:lang w:val="fr-CM"/>
        </w:rPr>
        <w:t>Les plans d'exécution doivent définir avec exactitude et précision toutes les formes géométriques des éléments constitutifs de la construction et tous les détails du ferraillage. Ils doivent indiquer le tracé de toutes les surfaces de reprise, de tous les trous de scellement, de toutes les ouvertures, etc.</w:t>
      </w:r>
    </w:p>
    <w:p w14:paraId="73E05247" w14:textId="77777777" w:rsidR="00A63BF3" w:rsidRPr="002C3E51" w:rsidRDefault="00A63BF3" w:rsidP="00A63BF3">
      <w:pPr>
        <w:spacing w:line="276" w:lineRule="auto"/>
        <w:jc w:val="both"/>
        <w:rPr>
          <w:rFonts w:ascii="Bookman Old Style" w:hAnsi="Bookman Old Style"/>
          <w:sz w:val="20"/>
          <w:lang w:val="fr-CM"/>
        </w:rPr>
      </w:pPr>
      <w:r w:rsidRPr="002C3E51">
        <w:rPr>
          <w:rFonts w:ascii="Bookman Old Style" w:hAnsi="Bookman Old Style"/>
          <w:sz w:val="20"/>
          <w:lang w:val="fr-CM"/>
        </w:rPr>
        <w:t>Tous les plans concernant le réservoir (château d’eau), les essais de sol et les notes de calculs doivent recevoir l'approbation de l’INGENIEUR. Après cette approbation, le cocontractant devra remettre une copie desdits plans au MAITRE D’OUVRAGE ou MAITRE D’OUVRAGE DELEGUE.</w:t>
      </w:r>
    </w:p>
    <w:p w14:paraId="7FC16CB8" w14:textId="77777777" w:rsidR="00A63BF3" w:rsidRPr="002C3E51" w:rsidRDefault="00A63BF3" w:rsidP="00A63BF3">
      <w:pPr>
        <w:pStyle w:val="Titre2"/>
        <w:spacing w:after="120" w:line="276" w:lineRule="auto"/>
        <w:rPr>
          <w:rFonts w:ascii="Bookman Old Style" w:hAnsi="Bookman Old Style"/>
          <w:sz w:val="20"/>
        </w:rPr>
      </w:pPr>
      <w:bookmarkStart w:id="49" w:name="_Toc235861987"/>
      <w:bookmarkStart w:id="50" w:name="_Toc238027244"/>
      <w:r w:rsidRPr="002C3E51">
        <w:rPr>
          <w:rFonts w:ascii="Bookman Old Style" w:hAnsi="Bookman Old Style"/>
          <w:sz w:val="20"/>
        </w:rPr>
        <w:t>II.2 - CARACTERISTIQUES DES MATERIAUX</w:t>
      </w:r>
      <w:bookmarkEnd w:id="49"/>
      <w:bookmarkEnd w:id="50"/>
      <w:r w:rsidRPr="002C3E51">
        <w:rPr>
          <w:rFonts w:ascii="Bookman Old Style" w:hAnsi="Bookman Old Style"/>
          <w:sz w:val="20"/>
        </w:rPr>
        <w:t xml:space="preserve"> </w:t>
      </w:r>
    </w:p>
    <w:p w14:paraId="3A74C3A8" w14:textId="77777777" w:rsidR="00A63BF3" w:rsidRPr="002C3E51" w:rsidRDefault="00A63BF3" w:rsidP="00A63BF3">
      <w:pPr>
        <w:spacing w:line="276" w:lineRule="auto"/>
        <w:jc w:val="both"/>
        <w:rPr>
          <w:rFonts w:ascii="Bookman Old Style" w:hAnsi="Bookman Old Style"/>
          <w:b/>
          <w:sz w:val="20"/>
        </w:rPr>
      </w:pPr>
      <w:r w:rsidRPr="002C3E51">
        <w:rPr>
          <w:rFonts w:ascii="Bookman Old Style" w:hAnsi="Bookman Old Style"/>
          <w:b/>
          <w:sz w:val="20"/>
        </w:rPr>
        <w:t>II.2.1 - LES TUYAUX PVC</w:t>
      </w:r>
    </w:p>
    <w:p w14:paraId="2C82E4C4" w14:textId="77777777" w:rsidR="00A63BF3" w:rsidRPr="002C3E51" w:rsidRDefault="00A63BF3" w:rsidP="00A63BF3">
      <w:pPr>
        <w:spacing w:line="276" w:lineRule="auto"/>
        <w:jc w:val="both"/>
        <w:rPr>
          <w:rFonts w:ascii="Bookman Old Style" w:hAnsi="Bookman Old Style"/>
          <w:sz w:val="20"/>
        </w:rPr>
      </w:pPr>
      <w:r w:rsidRPr="002C3E51">
        <w:rPr>
          <w:rFonts w:ascii="Bookman Old Style" w:hAnsi="Bookman Old Style"/>
          <w:sz w:val="20"/>
        </w:rPr>
        <w:t xml:space="preserve">Les tubages seront en PVC Φ 125 mm, rigide (qualité forage d’eau potable). Ils seront en éléments lisses à l’intérieur et filetés sur la demi – épaisseur. </w:t>
      </w:r>
    </w:p>
    <w:p w14:paraId="348EF9C9" w14:textId="77777777" w:rsidR="00A63BF3" w:rsidRPr="002C3E51" w:rsidRDefault="00A63BF3" w:rsidP="00A63BF3">
      <w:pPr>
        <w:spacing w:line="276" w:lineRule="auto"/>
        <w:jc w:val="both"/>
        <w:rPr>
          <w:rFonts w:ascii="Bookman Old Style" w:hAnsi="Bookman Old Style"/>
          <w:sz w:val="20"/>
        </w:rPr>
      </w:pPr>
      <w:r w:rsidRPr="002C3E51">
        <w:rPr>
          <w:rFonts w:ascii="Bookman Old Style" w:hAnsi="Bookman Old Style"/>
          <w:sz w:val="20"/>
        </w:rPr>
        <w:t>Les tubages devront être capables de supporter les pressions jusqu’à dix (10) bars et présenter toutes les garanties de résistance aux efforts de cisaillement et de torsion. Ils sont d’origine de la société fournisseur de la pompe agréée.</w:t>
      </w:r>
    </w:p>
    <w:p w14:paraId="6C1171E7" w14:textId="77777777" w:rsidR="00A63BF3" w:rsidRPr="002C3E51" w:rsidRDefault="00A63BF3" w:rsidP="00A63BF3">
      <w:pPr>
        <w:spacing w:line="276" w:lineRule="auto"/>
        <w:jc w:val="both"/>
        <w:rPr>
          <w:rFonts w:ascii="Bookman Old Style" w:hAnsi="Bookman Old Style"/>
          <w:b/>
          <w:sz w:val="20"/>
        </w:rPr>
      </w:pPr>
      <w:r w:rsidRPr="002C3E51">
        <w:rPr>
          <w:rFonts w:ascii="Bookman Old Style" w:hAnsi="Bookman Old Style"/>
          <w:b/>
          <w:sz w:val="20"/>
        </w:rPr>
        <w:t xml:space="preserve">II.2.2 - LES AGREGATS </w:t>
      </w:r>
    </w:p>
    <w:p w14:paraId="744B9B9B" w14:textId="77777777" w:rsidR="00A63BF3" w:rsidRPr="002C3E51" w:rsidRDefault="00A63BF3" w:rsidP="00A63BF3">
      <w:pPr>
        <w:spacing w:line="276" w:lineRule="auto"/>
        <w:jc w:val="both"/>
        <w:rPr>
          <w:rFonts w:ascii="Bookman Old Style" w:hAnsi="Bookman Old Style"/>
          <w:sz w:val="20"/>
        </w:rPr>
      </w:pPr>
      <w:r w:rsidRPr="002C3E51">
        <w:rPr>
          <w:rFonts w:ascii="Bookman Old Style" w:hAnsi="Bookman Old Style"/>
          <w:sz w:val="20"/>
        </w:rPr>
        <w:t>Les agrégats destinés à la confection du béton et du mortier seront soumis à l’appréciation de l’ingénieur de contrôle avant la pose.</w:t>
      </w:r>
    </w:p>
    <w:p w14:paraId="139D90B5" w14:textId="77777777" w:rsidR="00A63BF3" w:rsidRPr="002C3E51" w:rsidRDefault="00A63BF3" w:rsidP="00A63BF3">
      <w:pPr>
        <w:spacing w:line="276" w:lineRule="auto"/>
        <w:jc w:val="both"/>
        <w:rPr>
          <w:rFonts w:ascii="Bookman Old Style" w:hAnsi="Bookman Old Style"/>
          <w:sz w:val="20"/>
        </w:rPr>
      </w:pPr>
      <w:r w:rsidRPr="002C3E51">
        <w:rPr>
          <w:rFonts w:ascii="Bookman Old Style" w:hAnsi="Bookman Old Style"/>
          <w:sz w:val="20"/>
        </w:rPr>
        <w:t xml:space="preserve">II.2.2.a- </w:t>
      </w:r>
      <w:r w:rsidRPr="002C3E51">
        <w:rPr>
          <w:rFonts w:ascii="Bookman Old Style" w:hAnsi="Bookman Old Style"/>
          <w:b/>
          <w:bCs/>
          <w:sz w:val="20"/>
          <w:lang w:val="fr-CM"/>
        </w:rPr>
        <w:t>Qualité des sables</w:t>
      </w:r>
    </w:p>
    <w:p w14:paraId="1EC52BEC" w14:textId="77777777" w:rsidR="00A63BF3" w:rsidRPr="002C3E51" w:rsidRDefault="00A63BF3" w:rsidP="00A63BF3">
      <w:pPr>
        <w:spacing w:line="276" w:lineRule="auto"/>
        <w:jc w:val="both"/>
        <w:rPr>
          <w:rFonts w:ascii="Bookman Old Style" w:hAnsi="Bookman Old Style"/>
          <w:sz w:val="20"/>
          <w:lang w:val="fr-CM"/>
        </w:rPr>
      </w:pPr>
      <w:r w:rsidRPr="002C3E51">
        <w:rPr>
          <w:rFonts w:ascii="Bookman Old Style" w:hAnsi="Bookman Old Style"/>
          <w:sz w:val="20"/>
          <w:lang w:val="fr-CM"/>
        </w:rPr>
        <w:t>Les sables utilisés pour les bétons et les mortiers doivent être exempts de matière terreuse. La granulométrie ne doit pas excéder 5 mm et ne pas contenir de fines (&lt; 80 µm). Les grains ne doivent pas être friables.</w:t>
      </w:r>
    </w:p>
    <w:p w14:paraId="0D32D11B" w14:textId="77777777" w:rsidR="00A63BF3" w:rsidRPr="002C3E51" w:rsidRDefault="00A63BF3" w:rsidP="00A63BF3">
      <w:pPr>
        <w:spacing w:line="276" w:lineRule="auto"/>
        <w:jc w:val="both"/>
        <w:rPr>
          <w:rFonts w:ascii="Bookman Old Style" w:hAnsi="Bookman Old Style"/>
          <w:b/>
          <w:bCs/>
          <w:sz w:val="20"/>
          <w:lang w:val="fr-CM"/>
        </w:rPr>
      </w:pPr>
      <w:r w:rsidRPr="002C3E51">
        <w:rPr>
          <w:rFonts w:ascii="Bookman Old Style" w:hAnsi="Bookman Old Style"/>
          <w:sz w:val="20"/>
        </w:rPr>
        <w:t xml:space="preserve">II.2.2.b- </w:t>
      </w:r>
      <w:r w:rsidRPr="002C3E51">
        <w:rPr>
          <w:rFonts w:ascii="Bookman Old Style" w:hAnsi="Bookman Old Style"/>
          <w:b/>
          <w:bCs/>
          <w:sz w:val="20"/>
          <w:lang w:val="fr-CM"/>
        </w:rPr>
        <w:t>Qualité des pierres et graviers</w:t>
      </w:r>
    </w:p>
    <w:p w14:paraId="718CC083" w14:textId="77777777" w:rsidR="00A63BF3" w:rsidRPr="002C3E51" w:rsidRDefault="00A63BF3" w:rsidP="00A63BF3">
      <w:pPr>
        <w:spacing w:line="276" w:lineRule="auto"/>
        <w:jc w:val="both"/>
        <w:rPr>
          <w:rFonts w:ascii="Bookman Old Style" w:hAnsi="Bookman Old Style"/>
          <w:sz w:val="20"/>
        </w:rPr>
      </w:pPr>
      <w:r w:rsidRPr="002C3E51">
        <w:rPr>
          <w:rFonts w:ascii="Bookman Old Style" w:hAnsi="Bookman Old Style"/>
          <w:sz w:val="20"/>
        </w:rPr>
        <w:t xml:space="preserve"> </w:t>
      </w:r>
      <w:r w:rsidRPr="002C3E51">
        <w:rPr>
          <w:rFonts w:ascii="Bookman Old Style" w:hAnsi="Bookman Old Style"/>
          <w:sz w:val="20"/>
          <w:lang w:val="fr-CM"/>
        </w:rPr>
        <w:t>Les pierres et graviers doivent être homogènes et à grain fin, offrir une surface un peu rude pour que le mortier et le ciment y adhèrent facilement, résister à l'écrasement et au choc</w:t>
      </w:r>
    </w:p>
    <w:p w14:paraId="3FC25B46" w14:textId="77777777" w:rsidR="00A63BF3" w:rsidRPr="002C3E51" w:rsidRDefault="00A63BF3" w:rsidP="00A63BF3">
      <w:pPr>
        <w:spacing w:line="276" w:lineRule="auto"/>
        <w:jc w:val="both"/>
        <w:rPr>
          <w:rFonts w:ascii="Bookman Old Style" w:hAnsi="Bookman Old Style"/>
          <w:sz w:val="20"/>
        </w:rPr>
      </w:pPr>
      <w:r w:rsidRPr="002C3E51">
        <w:rPr>
          <w:rFonts w:ascii="Bookman Old Style" w:hAnsi="Bookman Old Style"/>
          <w:sz w:val="20"/>
        </w:rPr>
        <w:t xml:space="preserve">La quantité de matières étrangères se trouvant dans les agrégats sera inférieure à deux (2) pour cent. </w:t>
      </w:r>
    </w:p>
    <w:p w14:paraId="1E3465AC" w14:textId="77777777" w:rsidR="00A63BF3" w:rsidRPr="002C3E51" w:rsidRDefault="00A63BF3" w:rsidP="00A63BF3">
      <w:pPr>
        <w:spacing w:line="276" w:lineRule="auto"/>
        <w:jc w:val="both"/>
        <w:rPr>
          <w:rFonts w:ascii="Bookman Old Style" w:hAnsi="Bookman Old Style"/>
          <w:sz w:val="20"/>
        </w:rPr>
      </w:pPr>
      <w:r w:rsidRPr="002C3E51">
        <w:rPr>
          <w:rFonts w:ascii="Bookman Old Style" w:hAnsi="Bookman Old Style"/>
          <w:sz w:val="20"/>
        </w:rPr>
        <w:t>Le stockage des différents agrégats s’effectuera sur des aires propres prévues par l’entrepreneur dans les installations de chantier.</w:t>
      </w:r>
    </w:p>
    <w:p w14:paraId="5B2D37C6" w14:textId="77777777" w:rsidR="00A63BF3" w:rsidRPr="002C3E51" w:rsidRDefault="00A63BF3" w:rsidP="00A63BF3">
      <w:pPr>
        <w:spacing w:line="276" w:lineRule="auto"/>
        <w:jc w:val="both"/>
        <w:rPr>
          <w:rFonts w:ascii="Bookman Old Style" w:hAnsi="Bookman Old Style"/>
          <w:b/>
          <w:sz w:val="20"/>
        </w:rPr>
      </w:pPr>
      <w:r w:rsidRPr="002C3E51">
        <w:rPr>
          <w:rFonts w:ascii="Bookman Old Style" w:hAnsi="Bookman Old Style"/>
          <w:b/>
          <w:sz w:val="20"/>
        </w:rPr>
        <w:t xml:space="preserve">II.2.3 - LE CIMENT </w:t>
      </w:r>
    </w:p>
    <w:p w14:paraId="70C17AEC" w14:textId="77777777" w:rsidR="00A63BF3" w:rsidRPr="002C3E51" w:rsidRDefault="00A63BF3" w:rsidP="00A63BF3">
      <w:pPr>
        <w:spacing w:line="276" w:lineRule="auto"/>
        <w:jc w:val="both"/>
        <w:rPr>
          <w:rFonts w:ascii="Bookman Old Style" w:hAnsi="Bookman Old Style"/>
          <w:sz w:val="20"/>
          <w:lang w:val="fr-CM"/>
        </w:rPr>
      </w:pPr>
      <w:r w:rsidRPr="002C3E51">
        <w:rPr>
          <w:rFonts w:ascii="Bookman Old Style" w:hAnsi="Bookman Old Style"/>
          <w:sz w:val="20"/>
          <w:lang w:val="fr-CM"/>
        </w:rPr>
        <w:t>Le ciment est de type CPA (PN) pour les travaux de bétonnage ordinaire et CXPA (PHR) pour la confection des bétons armés. Pour ce qui est des entretoises, poutres et poteaux, un ciment CPA (PDR) est exigé.</w:t>
      </w:r>
    </w:p>
    <w:p w14:paraId="4995A153" w14:textId="77777777" w:rsidR="00A63BF3" w:rsidRPr="002C3E51" w:rsidRDefault="00A63BF3" w:rsidP="00A63BF3">
      <w:pPr>
        <w:spacing w:line="276" w:lineRule="auto"/>
        <w:jc w:val="both"/>
        <w:rPr>
          <w:rFonts w:ascii="Bookman Old Style" w:hAnsi="Bookman Old Style"/>
          <w:sz w:val="20"/>
          <w:lang w:val="fr-CM"/>
        </w:rPr>
      </w:pPr>
      <w:r w:rsidRPr="002C3E51">
        <w:rPr>
          <w:rFonts w:ascii="Bookman Old Style" w:hAnsi="Bookman Old Style"/>
          <w:sz w:val="20"/>
          <w:lang w:val="fr-CM"/>
        </w:rPr>
        <w:t>Il doit être livré en sac de 50 kg à l'exclusion de tout autre emballage. Tout sac présentant des grumeaux ou une couleur non gris uniforme est refusé.</w:t>
      </w:r>
    </w:p>
    <w:p w14:paraId="0C5AD515" w14:textId="77777777" w:rsidR="00A63BF3" w:rsidRPr="002C3E51" w:rsidRDefault="00A63BF3" w:rsidP="00A63BF3">
      <w:pPr>
        <w:spacing w:line="276" w:lineRule="auto"/>
        <w:jc w:val="both"/>
        <w:rPr>
          <w:rFonts w:ascii="Bookman Old Style" w:hAnsi="Bookman Old Style"/>
          <w:sz w:val="20"/>
          <w:lang w:val="fr-CM"/>
        </w:rPr>
      </w:pPr>
      <w:r w:rsidRPr="002C3E51">
        <w:rPr>
          <w:rFonts w:ascii="Bookman Old Style" w:hAnsi="Bookman Old Style"/>
          <w:sz w:val="20"/>
          <w:lang w:val="fr-CM"/>
        </w:rPr>
        <w:t>Les récupérations de poussière de ciment sont interdites.</w:t>
      </w:r>
    </w:p>
    <w:p w14:paraId="13AD37A3" w14:textId="77777777" w:rsidR="00A63BF3" w:rsidRPr="002C3E51" w:rsidRDefault="00A63BF3" w:rsidP="00A63BF3">
      <w:pPr>
        <w:spacing w:line="276" w:lineRule="auto"/>
        <w:jc w:val="both"/>
        <w:rPr>
          <w:rFonts w:ascii="Bookman Old Style" w:hAnsi="Bookman Old Style"/>
          <w:sz w:val="20"/>
          <w:lang w:val="fr-CM"/>
        </w:rPr>
      </w:pPr>
      <w:r w:rsidRPr="002C3E51">
        <w:rPr>
          <w:rFonts w:ascii="Bookman Old Style" w:hAnsi="Bookman Old Style"/>
          <w:sz w:val="20"/>
          <w:lang w:val="fr-CM"/>
        </w:rPr>
        <w:t>L'eau de gâchage des bétons et mortiers est obligatoirement celle des sources actuellement en exploitation sur les divers sites.</w:t>
      </w:r>
    </w:p>
    <w:p w14:paraId="773C13BF" w14:textId="77777777" w:rsidR="00A63BF3" w:rsidRPr="002C3E51" w:rsidRDefault="00A63BF3" w:rsidP="00A63BF3">
      <w:pPr>
        <w:spacing w:line="276" w:lineRule="auto"/>
        <w:jc w:val="both"/>
        <w:rPr>
          <w:rFonts w:ascii="Bookman Old Style" w:hAnsi="Bookman Old Style"/>
          <w:sz w:val="20"/>
        </w:rPr>
      </w:pPr>
      <w:r w:rsidRPr="002C3E51">
        <w:rPr>
          <w:rFonts w:ascii="Bookman Old Style" w:hAnsi="Bookman Old Style"/>
          <w:sz w:val="20"/>
        </w:rPr>
        <w:t xml:space="preserve">Les sacs de ciment seront stockés à l’abri de l’humidité et sur des aires élevées au-dessus du sol. </w:t>
      </w:r>
    </w:p>
    <w:p w14:paraId="56CE74AE" w14:textId="77777777" w:rsidR="00A63BF3" w:rsidRPr="002C3E51" w:rsidRDefault="00A63BF3" w:rsidP="00A63BF3">
      <w:pPr>
        <w:spacing w:line="276" w:lineRule="auto"/>
        <w:jc w:val="both"/>
        <w:rPr>
          <w:rFonts w:ascii="Bookman Old Style" w:hAnsi="Bookman Old Style"/>
          <w:b/>
          <w:sz w:val="20"/>
        </w:rPr>
      </w:pPr>
      <w:r w:rsidRPr="002C3E51">
        <w:rPr>
          <w:rFonts w:ascii="Bookman Old Style" w:hAnsi="Bookman Old Style"/>
          <w:b/>
          <w:sz w:val="20"/>
        </w:rPr>
        <w:t xml:space="preserve">II.2.4 - LES ARMATURES </w:t>
      </w:r>
    </w:p>
    <w:p w14:paraId="495F1F70" w14:textId="77777777" w:rsidR="00A63BF3" w:rsidRPr="002C3E51" w:rsidRDefault="00A63BF3" w:rsidP="00A63BF3">
      <w:pPr>
        <w:spacing w:line="276" w:lineRule="auto"/>
        <w:jc w:val="both"/>
        <w:rPr>
          <w:rFonts w:ascii="Bookman Old Style" w:hAnsi="Bookman Old Style"/>
          <w:sz w:val="20"/>
        </w:rPr>
      </w:pPr>
      <w:r w:rsidRPr="002C3E51">
        <w:rPr>
          <w:rFonts w:ascii="Bookman Old Style" w:hAnsi="Bookman Old Style"/>
          <w:sz w:val="20"/>
        </w:rPr>
        <w:t xml:space="preserve">Les armatures seront de l’acier à haute adhérence (acier TOR) </w:t>
      </w:r>
    </w:p>
    <w:p w14:paraId="6145D890" w14:textId="77777777" w:rsidR="00A63BF3" w:rsidRPr="002C3E51" w:rsidRDefault="00A63BF3" w:rsidP="00A63BF3">
      <w:pPr>
        <w:spacing w:line="276" w:lineRule="auto"/>
        <w:jc w:val="both"/>
        <w:rPr>
          <w:rFonts w:ascii="Bookman Old Style" w:hAnsi="Bookman Old Style"/>
          <w:b/>
          <w:sz w:val="20"/>
        </w:rPr>
      </w:pPr>
      <w:r w:rsidRPr="002C3E51">
        <w:rPr>
          <w:rFonts w:ascii="Bookman Old Style" w:hAnsi="Bookman Old Style"/>
          <w:b/>
          <w:sz w:val="20"/>
        </w:rPr>
        <w:t xml:space="preserve">II.2.5 - L’EAU DE GACHAGE </w:t>
      </w:r>
    </w:p>
    <w:p w14:paraId="4F91F416" w14:textId="77777777" w:rsidR="00A63BF3" w:rsidRPr="002C3E51" w:rsidRDefault="00A63BF3" w:rsidP="00A63BF3">
      <w:pPr>
        <w:spacing w:line="276" w:lineRule="auto"/>
        <w:jc w:val="both"/>
        <w:rPr>
          <w:rFonts w:ascii="Bookman Old Style" w:hAnsi="Bookman Old Style"/>
          <w:sz w:val="20"/>
        </w:rPr>
      </w:pPr>
      <w:r w:rsidRPr="002C3E51">
        <w:rPr>
          <w:rFonts w:ascii="Bookman Old Style" w:hAnsi="Bookman Old Style"/>
          <w:sz w:val="20"/>
        </w:rPr>
        <w:t xml:space="preserve">Elle doit être propre, exempte d’argile, de vase, et de débris végétaux </w:t>
      </w:r>
    </w:p>
    <w:p w14:paraId="2D4DDFC9" w14:textId="77777777" w:rsidR="00A63BF3" w:rsidRPr="002C3E51" w:rsidRDefault="00A63BF3" w:rsidP="00A63BF3">
      <w:pPr>
        <w:pStyle w:val="Titre2"/>
        <w:rPr>
          <w:rFonts w:ascii="Bookman Old Style" w:hAnsi="Bookman Old Style"/>
          <w:b w:val="0"/>
          <w:sz w:val="20"/>
        </w:rPr>
      </w:pPr>
      <w:bookmarkStart w:id="51" w:name="_Toc235861988"/>
      <w:bookmarkStart w:id="52" w:name="_Toc238027245"/>
      <w:r w:rsidRPr="002C3E51">
        <w:rPr>
          <w:rFonts w:ascii="Bookman Old Style" w:hAnsi="Bookman Old Style"/>
          <w:sz w:val="20"/>
        </w:rPr>
        <w:t>II.3 - DOSAGE DE BETON ET DE MORTIER</w:t>
      </w:r>
      <w:bookmarkEnd w:id="51"/>
      <w:bookmarkEnd w:id="52"/>
      <w:r w:rsidRPr="002C3E51">
        <w:rPr>
          <w:rFonts w:ascii="Bookman Old Style" w:hAnsi="Bookman Old Style"/>
          <w:sz w:val="20"/>
        </w:rPr>
        <w:t> </w:t>
      </w:r>
    </w:p>
    <w:p w14:paraId="1F8EFC29" w14:textId="77777777" w:rsidR="00A63BF3" w:rsidRPr="002C3E51" w:rsidRDefault="00A63BF3" w:rsidP="00A63BF3">
      <w:pPr>
        <w:spacing w:line="276" w:lineRule="auto"/>
        <w:jc w:val="both"/>
        <w:rPr>
          <w:rFonts w:ascii="Bookman Old Style" w:hAnsi="Bookman Old Style"/>
          <w:b/>
          <w:sz w:val="20"/>
        </w:rPr>
      </w:pPr>
      <w:r w:rsidRPr="002C3E51">
        <w:rPr>
          <w:rFonts w:ascii="Bookman Old Style" w:hAnsi="Bookman Old Style"/>
          <w:b/>
          <w:sz w:val="20"/>
        </w:rPr>
        <w:t xml:space="preserve">II.3.1 - DOSAGE DE BETON </w:t>
      </w:r>
    </w:p>
    <w:p w14:paraId="4B6C7813" w14:textId="77777777" w:rsidR="00A63BF3" w:rsidRPr="002C3E51" w:rsidRDefault="00A63BF3" w:rsidP="00A63BF3">
      <w:pPr>
        <w:spacing w:line="276" w:lineRule="auto"/>
        <w:jc w:val="both"/>
        <w:rPr>
          <w:rFonts w:ascii="Bookman Old Style" w:hAnsi="Bookman Old Style"/>
          <w:sz w:val="20"/>
        </w:rPr>
      </w:pPr>
      <w:r w:rsidRPr="002C3E51">
        <w:rPr>
          <w:rFonts w:ascii="Bookman Old Style" w:hAnsi="Bookman Old Style"/>
          <w:sz w:val="20"/>
        </w:rPr>
        <w:t>LES DIFFERENTS TYPES DE DOSAGE EN BETONS A RESPECTER</w:t>
      </w:r>
    </w:p>
    <w:tbl>
      <w:tblPr>
        <w:tblW w:w="1055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1704"/>
        <w:gridCol w:w="4395"/>
        <w:gridCol w:w="4460"/>
      </w:tblGrid>
      <w:tr w:rsidR="002C3E51" w:rsidRPr="002C3E51" w14:paraId="42D1BB4D" w14:textId="77777777" w:rsidTr="007F7B1D">
        <w:trPr>
          <w:jc w:val="center"/>
        </w:trPr>
        <w:tc>
          <w:tcPr>
            <w:tcW w:w="1704" w:type="dxa"/>
            <w:vAlign w:val="center"/>
            <w:hideMark/>
          </w:tcPr>
          <w:p w14:paraId="1B47602C" w14:textId="77777777" w:rsidR="00A63BF3" w:rsidRPr="002C3E51" w:rsidRDefault="00A63BF3" w:rsidP="007F7B1D">
            <w:pPr>
              <w:spacing w:line="276" w:lineRule="auto"/>
              <w:jc w:val="center"/>
              <w:rPr>
                <w:rFonts w:ascii="Bookman Old Style" w:hAnsi="Bookman Old Style"/>
                <w:b/>
                <w:sz w:val="20"/>
                <w:lang w:val="fr-BE" w:eastAsia="fr-BE"/>
              </w:rPr>
            </w:pPr>
            <w:r w:rsidRPr="002C3E51">
              <w:rPr>
                <w:rFonts w:ascii="Bookman Old Style" w:hAnsi="Bookman Old Style"/>
                <w:b/>
                <w:sz w:val="20"/>
              </w:rPr>
              <w:t>DESIGNATION</w:t>
            </w:r>
          </w:p>
        </w:tc>
        <w:tc>
          <w:tcPr>
            <w:tcW w:w="4395" w:type="dxa"/>
            <w:vAlign w:val="center"/>
            <w:hideMark/>
          </w:tcPr>
          <w:p w14:paraId="1C4147B6" w14:textId="77777777" w:rsidR="00A63BF3" w:rsidRPr="002C3E51" w:rsidRDefault="00A63BF3" w:rsidP="007F7B1D">
            <w:pPr>
              <w:spacing w:line="276" w:lineRule="auto"/>
              <w:jc w:val="center"/>
              <w:rPr>
                <w:rFonts w:ascii="Bookman Old Style" w:hAnsi="Bookman Old Style"/>
                <w:b/>
                <w:sz w:val="20"/>
                <w:lang w:val="fr-BE" w:eastAsia="fr-BE"/>
              </w:rPr>
            </w:pPr>
            <w:r w:rsidRPr="002C3E51">
              <w:rPr>
                <w:rFonts w:ascii="Bookman Old Style" w:hAnsi="Bookman Old Style"/>
                <w:b/>
                <w:sz w:val="20"/>
              </w:rPr>
              <w:t>DOSAGE</w:t>
            </w:r>
          </w:p>
        </w:tc>
        <w:tc>
          <w:tcPr>
            <w:tcW w:w="4460" w:type="dxa"/>
            <w:vAlign w:val="center"/>
            <w:hideMark/>
          </w:tcPr>
          <w:p w14:paraId="0F68CEC9" w14:textId="77777777" w:rsidR="00A63BF3" w:rsidRPr="002C3E51" w:rsidRDefault="00A63BF3" w:rsidP="007F7B1D">
            <w:pPr>
              <w:spacing w:line="276" w:lineRule="auto"/>
              <w:jc w:val="center"/>
              <w:rPr>
                <w:rFonts w:ascii="Bookman Old Style" w:hAnsi="Bookman Old Style"/>
                <w:b/>
                <w:sz w:val="20"/>
                <w:lang w:val="fr-BE" w:eastAsia="fr-BE"/>
              </w:rPr>
            </w:pPr>
            <w:r w:rsidRPr="002C3E51">
              <w:rPr>
                <w:rFonts w:ascii="Bookman Old Style" w:hAnsi="Bookman Old Style"/>
                <w:b/>
                <w:sz w:val="20"/>
              </w:rPr>
              <w:t>OUVRAGE</w:t>
            </w:r>
          </w:p>
        </w:tc>
      </w:tr>
      <w:tr w:rsidR="002C3E51" w:rsidRPr="002C3E51" w14:paraId="3F5D3801" w14:textId="77777777" w:rsidTr="007F7B1D">
        <w:trPr>
          <w:jc w:val="center"/>
        </w:trPr>
        <w:tc>
          <w:tcPr>
            <w:tcW w:w="1704" w:type="dxa"/>
            <w:vAlign w:val="center"/>
            <w:hideMark/>
          </w:tcPr>
          <w:p w14:paraId="030B615A" w14:textId="77777777" w:rsidR="00A63BF3" w:rsidRPr="002C3E51" w:rsidRDefault="00A63BF3" w:rsidP="003721C8">
            <w:pPr>
              <w:spacing w:line="276" w:lineRule="auto"/>
              <w:jc w:val="both"/>
              <w:rPr>
                <w:rFonts w:ascii="Bookman Old Style" w:hAnsi="Bookman Old Style"/>
                <w:sz w:val="20"/>
                <w:lang w:val="fr-BE" w:eastAsia="fr-BE"/>
              </w:rPr>
            </w:pPr>
            <w:r w:rsidRPr="002C3E51">
              <w:rPr>
                <w:rFonts w:ascii="Bookman Old Style" w:hAnsi="Bookman Old Style"/>
                <w:sz w:val="20"/>
              </w:rPr>
              <w:t>Béton maigre</w:t>
            </w:r>
          </w:p>
        </w:tc>
        <w:tc>
          <w:tcPr>
            <w:tcW w:w="4395" w:type="dxa"/>
            <w:vAlign w:val="center"/>
            <w:hideMark/>
          </w:tcPr>
          <w:p w14:paraId="66A26E25" w14:textId="77777777" w:rsidR="00A63BF3" w:rsidRPr="002C3E51" w:rsidRDefault="00A63BF3" w:rsidP="003721C8">
            <w:pPr>
              <w:spacing w:line="276" w:lineRule="auto"/>
              <w:jc w:val="both"/>
              <w:rPr>
                <w:rFonts w:ascii="Bookman Old Style" w:hAnsi="Bookman Old Style"/>
                <w:sz w:val="20"/>
                <w:lang w:val="fr-BE" w:eastAsia="fr-BE"/>
              </w:rPr>
            </w:pPr>
            <w:r w:rsidRPr="002C3E51">
              <w:rPr>
                <w:rFonts w:ascii="Bookman Old Style" w:hAnsi="Bookman Old Style"/>
                <w:sz w:val="20"/>
              </w:rPr>
              <w:t>150 kg/m3</w:t>
            </w:r>
          </w:p>
        </w:tc>
        <w:tc>
          <w:tcPr>
            <w:tcW w:w="4460" w:type="dxa"/>
            <w:vAlign w:val="center"/>
            <w:hideMark/>
          </w:tcPr>
          <w:p w14:paraId="006860FB" w14:textId="77777777" w:rsidR="00A63BF3" w:rsidRPr="002C3E51" w:rsidRDefault="00A63BF3" w:rsidP="003721C8">
            <w:pPr>
              <w:spacing w:line="276" w:lineRule="auto"/>
              <w:jc w:val="both"/>
              <w:rPr>
                <w:rFonts w:ascii="Bookman Old Style" w:hAnsi="Bookman Old Style"/>
                <w:sz w:val="20"/>
                <w:lang w:val="fr-BE" w:eastAsia="fr-BE"/>
              </w:rPr>
            </w:pPr>
            <w:r w:rsidRPr="002C3E51">
              <w:rPr>
                <w:rFonts w:ascii="Bookman Old Style" w:hAnsi="Bookman Old Style"/>
                <w:sz w:val="20"/>
              </w:rPr>
              <w:t>Béton propreté</w:t>
            </w:r>
          </w:p>
        </w:tc>
      </w:tr>
      <w:tr w:rsidR="002C3E51" w:rsidRPr="002C3E51" w14:paraId="5A01C4B5" w14:textId="77777777" w:rsidTr="007F7B1D">
        <w:trPr>
          <w:jc w:val="center"/>
        </w:trPr>
        <w:tc>
          <w:tcPr>
            <w:tcW w:w="1704" w:type="dxa"/>
            <w:vAlign w:val="center"/>
            <w:hideMark/>
          </w:tcPr>
          <w:p w14:paraId="763A4864" w14:textId="77777777" w:rsidR="00A63BF3" w:rsidRPr="002C3E51" w:rsidRDefault="00A63BF3" w:rsidP="003721C8">
            <w:pPr>
              <w:spacing w:line="276" w:lineRule="auto"/>
              <w:jc w:val="both"/>
              <w:rPr>
                <w:rFonts w:ascii="Bookman Old Style" w:hAnsi="Bookman Old Style"/>
                <w:sz w:val="20"/>
                <w:lang w:val="fr-BE" w:eastAsia="fr-BE"/>
              </w:rPr>
            </w:pPr>
            <w:r w:rsidRPr="002C3E51">
              <w:rPr>
                <w:rFonts w:ascii="Bookman Old Style" w:hAnsi="Bookman Old Style"/>
                <w:sz w:val="20"/>
              </w:rPr>
              <w:t>Béton massif</w:t>
            </w:r>
          </w:p>
        </w:tc>
        <w:tc>
          <w:tcPr>
            <w:tcW w:w="4395" w:type="dxa"/>
            <w:vAlign w:val="center"/>
            <w:hideMark/>
          </w:tcPr>
          <w:p w14:paraId="34F81E3D" w14:textId="77777777" w:rsidR="00A63BF3" w:rsidRPr="002C3E51" w:rsidRDefault="00A63BF3" w:rsidP="003721C8">
            <w:pPr>
              <w:spacing w:line="276" w:lineRule="auto"/>
              <w:jc w:val="both"/>
              <w:rPr>
                <w:rFonts w:ascii="Bookman Old Style" w:hAnsi="Bookman Old Style"/>
                <w:sz w:val="20"/>
                <w:lang w:val="fr-BE" w:eastAsia="fr-BE"/>
              </w:rPr>
            </w:pPr>
            <w:r w:rsidRPr="002C3E51">
              <w:rPr>
                <w:rFonts w:ascii="Bookman Old Style" w:hAnsi="Bookman Old Style"/>
                <w:sz w:val="20"/>
              </w:rPr>
              <w:t>350 kg/m3</w:t>
            </w:r>
          </w:p>
        </w:tc>
        <w:tc>
          <w:tcPr>
            <w:tcW w:w="4460" w:type="dxa"/>
            <w:vAlign w:val="center"/>
            <w:hideMark/>
          </w:tcPr>
          <w:p w14:paraId="2DACD205" w14:textId="77777777" w:rsidR="00A63BF3" w:rsidRPr="002C3E51" w:rsidRDefault="00A63BF3" w:rsidP="003721C8">
            <w:pPr>
              <w:spacing w:line="276" w:lineRule="auto"/>
              <w:jc w:val="both"/>
              <w:rPr>
                <w:rFonts w:ascii="Bookman Old Style" w:hAnsi="Bookman Old Style"/>
                <w:sz w:val="20"/>
                <w:lang w:val="fr-BE" w:eastAsia="fr-BE"/>
              </w:rPr>
            </w:pPr>
            <w:r w:rsidRPr="002C3E51">
              <w:rPr>
                <w:rFonts w:ascii="Bookman Old Style" w:hAnsi="Bookman Old Style"/>
                <w:sz w:val="20"/>
              </w:rPr>
              <w:t>Dallage au sol</w:t>
            </w:r>
          </w:p>
        </w:tc>
      </w:tr>
      <w:tr w:rsidR="002C3E51" w:rsidRPr="002C3E51" w14:paraId="35FC4F76" w14:textId="77777777" w:rsidTr="007F7B1D">
        <w:trPr>
          <w:jc w:val="center"/>
        </w:trPr>
        <w:tc>
          <w:tcPr>
            <w:tcW w:w="1704" w:type="dxa"/>
            <w:vAlign w:val="center"/>
            <w:hideMark/>
          </w:tcPr>
          <w:p w14:paraId="10E44B1E" w14:textId="77777777" w:rsidR="00A63BF3" w:rsidRPr="002C3E51" w:rsidRDefault="00A63BF3" w:rsidP="003721C8">
            <w:pPr>
              <w:spacing w:line="276" w:lineRule="auto"/>
              <w:jc w:val="both"/>
              <w:rPr>
                <w:rFonts w:ascii="Bookman Old Style" w:hAnsi="Bookman Old Style"/>
                <w:sz w:val="20"/>
                <w:lang w:val="fr-BE" w:eastAsia="fr-BE"/>
              </w:rPr>
            </w:pPr>
            <w:r w:rsidRPr="002C3E51">
              <w:rPr>
                <w:rFonts w:ascii="Bookman Old Style" w:hAnsi="Bookman Old Style"/>
                <w:sz w:val="20"/>
              </w:rPr>
              <w:t>Béton armé</w:t>
            </w:r>
          </w:p>
        </w:tc>
        <w:tc>
          <w:tcPr>
            <w:tcW w:w="4395" w:type="dxa"/>
            <w:vAlign w:val="center"/>
            <w:hideMark/>
          </w:tcPr>
          <w:p w14:paraId="21227EF0" w14:textId="77777777" w:rsidR="00A63BF3" w:rsidRPr="002C3E51" w:rsidRDefault="00A63BF3" w:rsidP="003721C8">
            <w:pPr>
              <w:spacing w:line="276" w:lineRule="auto"/>
              <w:jc w:val="both"/>
              <w:rPr>
                <w:rFonts w:ascii="Bookman Old Style" w:hAnsi="Bookman Old Style"/>
                <w:sz w:val="20"/>
                <w:lang w:val="fr-BE" w:eastAsia="fr-BE"/>
              </w:rPr>
            </w:pPr>
            <w:r w:rsidRPr="002C3E51">
              <w:rPr>
                <w:rFonts w:ascii="Bookman Old Style" w:hAnsi="Bookman Old Style"/>
                <w:sz w:val="20"/>
              </w:rPr>
              <w:t>350 kg/m3</w:t>
            </w:r>
          </w:p>
        </w:tc>
        <w:tc>
          <w:tcPr>
            <w:tcW w:w="4460" w:type="dxa"/>
            <w:vAlign w:val="center"/>
            <w:hideMark/>
          </w:tcPr>
          <w:p w14:paraId="436C8A24" w14:textId="77777777" w:rsidR="00A63BF3" w:rsidRPr="002C3E51" w:rsidRDefault="00A63BF3" w:rsidP="003721C8">
            <w:pPr>
              <w:spacing w:line="276" w:lineRule="auto"/>
              <w:jc w:val="both"/>
              <w:rPr>
                <w:rFonts w:ascii="Bookman Old Style" w:hAnsi="Bookman Old Style"/>
                <w:sz w:val="20"/>
                <w:lang w:val="fr-BE" w:eastAsia="fr-BE"/>
              </w:rPr>
            </w:pPr>
            <w:r w:rsidRPr="002C3E51">
              <w:rPr>
                <w:rFonts w:ascii="Bookman Old Style" w:hAnsi="Bookman Old Style"/>
                <w:sz w:val="20"/>
              </w:rPr>
              <w:t>Ouvrage porteur en béton armé en infra et superstructure</w:t>
            </w:r>
          </w:p>
        </w:tc>
      </w:tr>
      <w:tr w:rsidR="002C3E51" w:rsidRPr="002C3E51" w14:paraId="50D9F694" w14:textId="77777777" w:rsidTr="007F7B1D">
        <w:trPr>
          <w:jc w:val="center"/>
        </w:trPr>
        <w:tc>
          <w:tcPr>
            <w:tcW w:w="1704" w:type="dxa"/>
            <w:vAlign w:val="center"/>
            <w:hideMark/>
          </w:tcPr>
          <w:p w14:paraId="2B81272D" w14:textId="77777777" w:rsidR="00A63BF3" w:rsidRPr="002C3E51" w:rsidRDefault="00A63BF3" w:rsidP="003721C8">
            <w:pPr>
              <w:spacing w:line="276" w:lineRule="auto"/>
              <w:jc w:val="both"/>
              <w:rPr>
                <w:rFonts w:ascii="Bookman Old Style" w:hAnsi="Bookman Old Style"/>
                <w:sz w:val="20"/>
                <w:lang w:val="fr-BE" w:eastAsia="fr-BE"/>
              </w:rPr>
            </w:pPr>
            <w:r w:rsidRPr="002C3E51">
              <w:rPr>
                <w:rFonts w:ascii="Bookman Old Style" w:hAnsi="Bookman Old Style"/>
                <w:sz w:val="20"/>
              </w:rPr>
              <w:t>Béton armé</w:t>
            </w:r>
          </w:p>
        </w:tc>
        <w:tc>
          <w:tcPr>
            <w:tcW w:w="4395" w:type="dxa"/>
            <w:vAlign w:val="center"/>
            <w:hideMark/>
          </w:tcPr>
          <w:p w14:paraId="14C8C3DD" w14:textId="77777777" w:rsidR="00A63BF3" w:rsidRPr="002C3E51" w:rsidRDefault="00A63BF3" w:rsidP="003721C8">
            <w:pPr>
              <w:spacing w:line="276" w:lineRule="auto"/>
              <w:jc w:val="both"/>
              <w:rPr>
                <w:rFonts w:ascii="Bookman Old Style" w:hAnsi="Bookman Old Style"/>
                <w:sz w:val="20"/>
                <w:lang w:val="fr-BE" w:eastAsia="fr-BE"/>
              </w:rPr>
            </w:pPr>
            <w:r w:rsidRPr="002C3E51">
              <w:rPr>
                <w:rFonts w:ascii="Bookman Old Style" w:hAnsi="Bookman Old Style"/>
                <w:sz w:val="20"/>
              </w:rPr>
              <w:t>400 kg/m3 + adjuvant imperméabilisateur</w:t>
            </w:r>
          </w:p>
        </w:tc>
        <w:tc>
          <w:tcPr>
            <w:tcW w:w="4460" w:type="dxa"/>
            <w:vAlign w:val="center"/>
            <w:hideMark/>
          </w:tcPr>
          <w:p w14:paraId="750EB8F1" w14:textId="77777777" w:rsidR="00A63BF3" w:rsidRPr="002C3E51" w:rsidRDefault="00A63BF3" w:rsidP="003721C8">
            <w:pPr>
              <w:spacing w:line="276" w:lineRule="auto"/>
              <w:jc w:val="both"/>
              <w:rPr>
                <w:rFonts w:ascii="Bookman Old Style" w:hAnsi="Bookman Old Style"/>
                <w:sz w:val="20"/>
                <w:lang w:val="fr-BE" w:eastAsia="fr-BE"/>
              </w:rPr>
            </w:pPr>
            <w:r w:rsidRPr="002C3E51">
              <w:rPr>
                <w:rFonts w:ascii="Bookman Old Style" w:hAnsi="Bookman Old Style"/>
                <w:sz w:val="20"/>
              </w:rPr>
              <w:t>Cuve du château d’eau</w:t>
            </w:r>
          </w:p>
        </w:tc>
      </w:tr>
    </w:tbl>
    <w:p w14:paraId="54D55D83" w14:textId="77777777" w:rsidR="00A63BF3" w:rsidRPr="002C3E51" w:rsidRDefault="00A63BF3" w:rsidP="00A63BF3">
      <w:pPr>
        <w:spacing w:line="276" w:lineRule="auto"/>
        <w:jc w:val="both"/>
        <w:rPr>
          <w:rFonts w:ascii="Bookman Old Style" w:hAnsi="Bookman Old Style"/>
          <w:sz w:val="20"/>
          <w:lang w:val="fr-CM"/>
        </w:rPr>
      </w:pPr>
      <w:r w:rsidRPr="002C3E51">
        <w:rPr>
          <w:rFonts w:ascii="Bookman Old Style" w:hAnsi="Bookman Old Style"/>
          <w:sz w:val="20"/>
        </w:rPr>
        <w:t>Les différents types de dosage traduit en termes de brouettes rasées sont les suivants :</w:t>
      </w:r>
    </w:p>
    <w:p w14:paraId="18714AF3" w14:textId="77777777" w:rsidR="00A63BF3" w:rsidRPr="002C3E51" w:rsidRDefault="00A63BF3" w:rsidP="00A63BF3">
      <w:pPr>
        <w:spacing w:line="276" w:lineRule="auto"/>
        <w:jc w:val="both"/>
        <w:rPr>
          <w:rFonts w:ascii="Bookman Old Style" w:hAnsi="Bookman Old Style"/>
          <w:b/>
          <w:sz w:val="20"/>
          <w:u w:val="single"/>
        </w:rPr>
      </w:pPr>
      <w:r w:rsidRPr="002C3E51">
        <w:rPr>
          <w:rFonts w:ascii="Bookman Old Style" w:hAnsi="Bookman Old Style"/>
          <w:b/>
          <w:sz w:val="20"/>
          <w:u w:val="single"/>
        </w:rPr>
        <w:t>COMPOSITION DES BETONS</w:t>
      </w:r>
    </w:p>
    <w:p w14:paraId="4D551662" w14:textId="77777777" w:rsidR="00A63BF3" w:rsidRPr="002C3E51" w:rsidRDefault="00A63BF3" w:rsidP="00A63BF3">
      <w:pPr>
        <w:spacing w:line="276" w:lineRule="auto"/>
        <w:jc w:val="both"/>
        <w:rPr>
          <w:rFonts w:ascii="Bookman Old Style" w:hAnsi="Bookman Old Style"/>
          <w:sz w:val="20"/>
        </w:rPr>
      </w:pPr>
      <w:r w:rsidRPr="002C3E51">
        <w:rPr>
          <w:rFonts w:ascii="Bookman Old Style" w:hAnsi="Bookman Old Style"/>
          <w:sz w:val="20"/>
        </w:rPr>
        <w:t>La composition du béton dépend de l’élément pour lequel il sera fabriqué et des prescriptions techniques données. Dans notre cas nous nous limitons aux bétons utilisés couramment dans la construction simple. De ce fait, nous ferons rappel seulement des dosages à utiliser dans les éléments que nous nous proposons d’exécuter et le matériel utilisé comme référence.</w:t>
      </w:r>
    </w:p>
    <w:p w14:paraId="544879BA" w14:textId="77777777" w:rsidR="00A63BF3" w:rsidRPr="002C3E51" w:rsidRDefault="00A63BF3" w:rsidP="003912AA">
      <w:pPr>
        <w:jc w:val="both"/>
        <w:rPr>
          <w:rFonts w:ascii="Bookman Old Style" w:hAnsi="Bookman Old Style"/>
          <w:sz w:val="20"/>
        </w:rPr>
      </w:pPr>
      <w:r w:rsidRPr="002C3E51">
        <w:rPr>
          <w:rFonts w:ascii="Bookman Old Style" w:hAnsi="Bookman Old Style"/>
          <w:b/>
          <w:sz w:val="20"/>
        </w:rPr>
        <w:t>1° Béton de propreté, sera dosé à 150 Kg/m3. Ainsi le mètre cube de béton dosé à150 Kg/m3 aura la</w:t>
      </w:r>
      <w:r w:rsidRPr="002C3E51">
        <w:rPr>
          <w:rFonts w:ascii="Bookman Old Style" w:hAnsi="Bookman Old Style"/>
          <w:sz w:val="20"/>
        </w:rPr>
        <w:t xml:space="preserve"> composition théorique de :</w:t>
      </w:r>
    </w:p>
    <w:p w14:paraId="7B72C363" w14:textId="77777777" w:rsidR="00A63BF3" w:rsidRPr="002C3E51" w:rsidRDefault="00A63BF3" w:rsidP="003912AA">
      <w:pPr>
        <w:pStyle w:val="Paragraphedeliste"/>
        <w:numPr>
          <w:ilvl w:val="0"/>
          <w:numId w:val="44"/>
        </w:numPr>
        <w:suppressAutoHyphens w:val="0"/>
        <w:overflowPunct/>
        <w:autoSpaceDE/>
        <w:autoSpaceDN/>
        <w:adjustRightInd/>
        <w:contextualSpacing w:val="0"/>
        <w:textAlignment w:val="auto"/>
        <w:rPr>
          <w:rFonts w:ascii="Bookman Old Style" w:hAnsi="Bookman Old Style"/>
          <w:sz w:val="20"/>
        </w:rPr>
      </w:pPr>
      <w:smartTag w:uri="urn:schemas-microsoft-com:office:smarttags" w:element="metricconverter">
        <w:smartTagPr>
          <w:attr w:name="ProductID" w:val="0,54 m3"/>
        </w:smartTagPr>
        <w:r w:rsidRPr="002C3E51">
          <w:rPr>
            <w:rFonts w:ascii="Bookman Old Style" w:hAnsi="Bookman Old Style"/>
            <w:sz w:val="20"/>
          </w:rPr>
          <w:t>0,54 m3</w:t>
        </w:r>
      </w:smartTag>
      <w:r w:rsidRPr="002C3E51">
        <w:rPr>
          <w:rFonts w:ascii="Bookman Old Style" w:hAnsi="Bookman Old Style"/>
          <w:sz w:val="20"/>
        </w:rPr>
        <w:t xml:space="preserve"> ou </w:t>
      </w:r>
      <w:smartTag w:uri="urn:schemas-microsoft-com:office:smarttags" w:element="metricconverter">
        <w:smartTagPr>
          <w:attr w:name="ProductID" w:val="540 litres"/>
        </w:smartTagPr>
        <w:r w:rsidRPr="002C3E51">
          <w:rPr>
            <w:rFonts w:ascii="Bookman Old Style" w:hAnsi="Bookman Old Style"/>
            <w:sz w:val="20"/>
          </w:rPr>
          <w:t>540 litres</w:t>
        </w:r>
      </w:smartTag>
      <w:r w:rsidRPr="002C3E51">
        <w:rPr>
          <w:rFonts w:ascii="Bookman Old Style" w:hAnsi="Bookman Old Style"/>
          <w:sz w:val="20"/>
        </w:rPr>
        <w:t xml:space="preserve"> de sable, soit 9 brouettes</w:t>
      </w:r>
    </w:p>
    <w:p w14:paraId="7CBE9F9A" w14:textId="77777777" w:rsidR="00A63BF3" w:rsidRPr="002C3E51" w:rsidRDefault="00A63BF3" w:rsidP="003912AA">
      <w:pPr>
        <w:pStyle w:val="Paragraphedeliste"/>
        <w:numPr>
          <w:ilvl w:val="0"/>
          <w:numId w:val="44"/>
        </w:numPr>
        <w:suppressAutoHyphens w:val="0"/>
        <w:overflowPunct/>
        <w:autoSpaceDE/>
        <w:autoSpaceDN/>
        <w:adjustRightInd/>
        <w:contextualSpacing w:val="0"/>
        <w:textAlignment w:val="auto"/>
        <w:rPr>
          <w:rFonts w:ascii="Bookman Old Style" w:hAnsi="Bookman Old Style"/>
          <w:sz w:val="20"/>
        </w:rPr>
      </w:pPr>
      <w:smartTag w:uri="urn:schemas-microsoft-com:office:smarttags" w:element="metricconverter">
        <w:smartTagPr>
          <w:attr w:name="ProductID" w:val="0,72 m3"/>
        </w:smartTagPr>
        <w:r w:rsidRPr="002C3E51">
          <w:rPr>
            <w:rFonts w:ascii="Bookman Old Style" w:hAnsi="Bookman Old Style"/>
            <w:sz w:val="20"/>
          </w:rPr>
          <w:t>0,72 m3</w:t>
        </w:r>
      </w:smartTag>
      <w:r w:rsidRPr="002C3E51">
        <w:rPr>
          <w:rFonts w:ascii="Bookman Old Style" w:hAnsi="Bookman Old Style"/>
          <w:sz w:val="20"/>
        </w:rPr>
        <w:t xml:space="preserve"> ou </w:t>
      </w:r>
      <w:smartTag w:uri="urn:schemas-microsoft-com:office:smarttags" w:element="metricconverter">
        <w:smartTagPr>
          <w:attr w:name="ProductID" w:val="720 litres"/>
        </w:smartTagPr>
        <w:r w:rsidRPr="002C3E51">
          <w:rPr>
            <w:rFonts w:ascii="Bookman Old Style" w:hAnsi="Bookman Old Style"/>
            <w:sz w:val="20"/>
          </w:rPr>
          <w:t>720 litres</w:t>
        </w:r>
      </w:smartTag>
      <w:r w:rsidRPr="002C3E51">
        <w:rPr>
          <w:rFonts w:ascii="Bookman Old Style" w:hAnsi="Bookman Old Style"/>
          <w:sz w:val="20"/>
        </w:rPr>
        <w:t xml:space="preserve"> de gravier, soit 12 brouettes</w:t>
      </w:r>
    </w:p>
    <w:p w14:paraId="37FDD3DA" w14:textId="77777777" w:rsidR="00A63BF3" w:rsidRPr="002C3E51" w:rsidRDefault="00A63BF3" w:rsidP="003912AA">
      <w:pPr>
        <w:pStyle w:val="Paragraphedeliste"/>
        <w:numPr>
          <w:ilvl w:val="0"/>
          <w:numId w:val="44"/>
        </w:numPr>
        <w:suppressAutoHyphens w:val="0"/>
        <w:overflowPunct/>
        <w:autoSpaceDE/>
        <w:autoSpaceDN/>
        <w:adjustRightInd/>
        <w:contextualSpacing w:val="0"/>
        <w:textAlignment w:val="auto"/>
        <w:rPr>
          <w:rFonts w:ascii="Bookman Old Style" w:hAnsi="Bookman Old Style"/>
          <w:sz w:val="20"/>
        </w:rPr>
      </w:pPr>
      <w:smartTag w:uri="urn:schemas-microsoft-com:office:smarttags" w:element="metricconverter">
        <w:smartTagPr>
          <w:attr w:name="ProductID" w:val="150 kg"/>
        </w:smartTagPr>
        <w:r w:rsidRPr="002C3E51">
          <w:rPr>
            <w:rFonts w:ascii="Bookman Old Style" w:hAnsi="Bookman Old Style"/>
            <w:sz w:val="20"/>
          </w:rPr>
          <w:t>150 Kg</w:t>
        </w:r>
      </w:smartTag>
      <w:r w:rsidRPr="002C3E51">
        <w:rPr>
          <w:rFonts w:ascii="Bookman Old Style" w:hAnsi="Bookman Old Style"/>
          <w:sz w:val="20"/>
        </w:rPr>
        <w:t xml:space="preserve"> ou 3 sacs de ciment de </w:t>
      </w:r>
      <w:smartTag w:uri="urn:schemas-microsoft-com:office:smarttags" w:element="metricconverter">
        <w:smartTagPr>
          <w:attr w:name="ProductID" w:val="50 Kg"/>
        </w:smartTagPr>
        <w:r w:rsidRPr="002C3E51">
          <w:rPr>
            <w:rFonts w:ascii="Bookman Old Style" w:hAnsi="Bookman Old Style"/>
            <w:sz w:val="20"/>
          </w:rPr>
          <w:t>50 Kg</w:t>
        </w:r>
      </w:smartTag>
      <w:r w:rsidRPr="002C3E51">
        <w:rPr>
          <w:rFonts w:ascii="Bookman Old Style" w:hAnsi="Bookman Old Style"/>
          <w:sz w:val="20"/>
        </w:rPr>
        <w:t xml:space="preserve"> chacun (1 sac de ciment a un volume de </w:t>
      </w:r>
      <w:smartTag w:uri="urn:schemas-microsoft-com:office:smarttags" w:element="metricconverter">
        <w:smartTagPr>
          <w:attr w:name="ProductID" w:val="20 l"/>
        </w:smartTagPr>
        <w:r w:rsidRPr="002C3E51">
          <w:rPr>
            <w:rFonts w:ascii="Bookman Old Style" w:hAnsi="Bookman Old Style"/>
            <w:sz w:val="20"/>
          </w:rPr>
          <w:t>20 l</w:t>
        </w:r>
      </w:smartTag>
      <w:r w:rsidRPr="002C3E51">
        <w:rPr>
          <w:rFonts w:ascii="Bookman Old Style" w:hAnsi="Bookman Old Style"/>
          <w:sz w:val="20"/>
        </w:rPr>
        <w:t>),</w:t>
      </w:r>
    </w:p>
    <w:p w14:paraId="1FB5243E" w14:textId="77777777" w:rsidR="00A63BF3" w:rsidRPr="002C3E51" w:rsidRDefault="00A63BF3" w:rsidP="003912AA">
      <w:pPr>
        <w:pStyle w:val="Paragraphedeliste"/>
        <w:numPr>
          <w:ilvl w:val="0"/>
          <w:numId w:val="44"/>
        </w:numPr>
        <w:suppressAutoHyphens w:val="0"/>
        <w:overflowPunct/>
        <w:autoSpaceDE/>
        <w:autoSpaceDN/>
        <w:adjustRightInd/>
        <w:contextualSpacing w:val="0"/>
        <w:textAlignment w:val="auto"/>
        <w:rPr>
          <w:rFonts w:ascii="Bookman Old Style" w:hAnsi="Bookman Old Style"/>
          <w:sz w:val="20"/>
        </w:rPr>
      </w:pPr>
      <w:smartTag w:uri="urn:schemas-microsoft-com:office:smarttags" w:element="metricconverter">
        <w:smartTagPr>
          <w:attr w:name="ProductID" w:val="0,09 m3"/>
        </w:smartTagPr>
        <w:r w:rsidRPr="002C3E51">
          <w:rPr>
            <w:rFonts w:ascii="Bookman Old Style" w:hAnsi="Bookman Old Style"/>
            <w:sz w:val="20"/>
          </w:rPr>
          <w:t>0,09 m3</w:t>
        </w:r>
      </w:smartTag>
      <w:r w:rsidRPr="002C3E51">
        <w:rPr>
          <w:rFonts w:ascii="Bookman Old Style" w:hAnsi="Bookman Old Style"/>
          <w:sz w:val="20"/>
        </w:rPr>
        <w:t xml:space="preserve"> ou </w:t>
      </w:r>
      <w:smartTag w:uri="urn:schemas-microsoft-com:office:smarttags" w:element="metricconverter">
        <w:smartTagPr>
          <w:attr w:name="ProductID" w:val="90 litres"/>
        </w:smartTagPr>
        <w:r w:rsidRPr="002C3E51">
          <w:rPr>
            <w:rFonts w:ascii="Bookman Old Style" w:hAnsi="Bookman Old Style"/>
            <w:sz w:val="20"/>
          </w:rPr>
          <w:t>90 litres</w:t>
        </w:r>
      </w:smartTag>
      <w:r w:rsidRPr="002C3E51">
        <w:rPr>
          <w:rFonts w:ascii="Bookman Old Style" w:hAnsi="Bookman Old Style"/>
          <w:sz w:val="20"/>
        </w:rPr>
        <w:t xml:space="preserve"> d’eau, soit 9 seaux</w:t>
      </w:r>
    </w:p>
    <w:p w14:paraId="033C3465" w14:textId="77777777" w:rsidR="00A63BF3" w:rsidRPr="002C3E51" w:rsidRDefault="00A63BF3" w:rsidP="003912AA">
      <w:pPr>
        <w:jc w:val="both"/>
        <w:rPr>
          <w:rFonts w:ascii="Bookman Old Style" w:hAnsi="Bookman Old Style"/>
          <w:b/>
          <w:sz w:val="20"/>
        </w:rPr>
      </w:pPr>
      <w:r w:rsidRPr="002C3E51">
        <w:rPr>
          <w:rFonts w:ascii="Bookman Old Style" w:hAnsi="Bookman Old Style"/>
          <w:b/>
          <w:sz w:val="20"/>
        </w:rPr>
        <w:t>2. Béton légèrement armé</w:t>
      </w:r>
    </w:p>
    <w:p w14:paraId="37B2C050" w14:textId="77777777" w:rsidR="00A63BF3" w:rsidRPr="002C3E51" w:rsidRDefault="00A63BF3" w:rsidP="003912AA">
      <w:pPr>
        <w:jc w:val="both"/>
        <w:rPr>
          <w:rFonts w:ascii="Bookman Old Style" w:hAnsi="Bookman Old Style"/>
          <w:sz w:val="20"/>
        </w:rPr>
      </w:pPr>
      <w:r w:rsidRPr="002C3E51">
        <w:rPr>
          <w:rFonts w:ascii="Bookman Old Style" w:hAnsi="Bookman Old Style"/>
          <w:sz w:val="20"/>
        </w:rPr>
        <w:t>Il sera dosé à 300 Kg/m3. Le mètre cube de béton dosé à 300 Kg/m3 aura la composition théorique de</w:t>
      </w:r>
    </w:p>
    <w:p w14:paraId="5F888AB0" w14:textId="77777777" w:rsidR="00A63BF3" w:rsidRPr="002C3E51" w:rsidRDefault="00A63BF3" w:rsidP="003912AA">
      <w:pPr>
        <w:pStyle w:val="Paragraphedeliste"/>
        <w:numPr>
          <w:ilvl w:val="0"/>
          <w:numId w:val="45"/>
        </w:numPr>
        <w:suppressAutoHyphens w:val="0"/>
        <w:overflowPunct/>
        <w:autoSpaceDE/>
        <w:autoSpaceDN/>
        <w:adjustRightInd/>
        <w:contextualSpacing w:val="0"/>
        <w:textAlignment w:val="auto"/>
        <w:rPr>
          <w:rFonts w:ascii="Bookman Old Style" w:hAnsi="Bookman Old Style"/>
          <w:sz w:val="20"/>
        </w:rPr>
      </w:pPr>
      <w:smartTag w:uri="urn:schemas-microsoft-com:office:smarttags" w:element="metricconverter">
        <w:smartTagPr>
          <w:attr w:name="ProductID" w:val="0,400 m3"/>
        </w:smartTagPr>
        <w:r w:rsidRPr="002C3E51">
          <w:rPr>
            <w:rFonts w:ascii="Bookman Old Style" w:hAnsi="Bookman Old Style"/>
            <w:sz w:val="20"/>
          </w:rPr>
          <w:t>0,400 m3</w:t>
        </w:r>
      </w:smartTag>
      <w:r w:rsidRPr="002C3E51">
        <w:rPr>
          <w:rFonts w:ascii="Bookman Old Style" w:hAnsi="Bookman Old Style"/>
          <w:sz w:val="20"/>
        </w:rPr>
        <w:t xml:space="preserve"> ou </w:t>
      </w:r>
      <w:smartTag w:uri="urn:schemas-microsoft-com:office:smarttags" w:element="metricconverter">
        <w:smartTagPr>
          <w:attr w:name="ProductID" w:val="400 litres"/>
        </w:smartTagPr>
        <w:r w:rsidRPr="002C3E51">
          <w:rPr>
            <w:rFonts w:ascii="Bookman Old Style" w:hAnsi="Bookman Old Style"/>
            <w:sz w:val="20"/>
          </w:rPr>
          <w:t>400 litres</w:t>
        </w:r>
      </w:smartTag>
      <w:r w:rsidRPr="002C3E51">
        <w:rPr>
          <w:rFonts w:ascii="Bookman Old Style" w:hAnsi="Bookman Old Style"/>
          <w:sz w:val="20"/>
        </w:rPr>
        <w:t xml:space="preserve"> de sable, soit 6,5 brouettes</w:t>
      </w:r>
    </w:p>
    <w:p w14:paraId="143D79AD" w14:textId="77777777" w:rsidR="00A63BF3" w:rsidRPr="002C3E51" w:rsidRDefault="00A63BF3" w:rsidP="003912AA">
      <w:pPr>
        <w:pStyle w:val="Paragraphedeliste"/>
        <w:numPr>
          <w:ilvl w:val="0"/>
          <w:numId w:val="45"/>
        </w:numPr>
        <w:suppressAutoHyphens w:val="0"/>
        <w:overflowPunct/>
        <w:autoSpaceDE/>
        <w:autoSpaceDN/>
        <w:adjustRightInd/>
        <w:contextualSpacing w:val="0"/>
        <w:textAlignment w:val="auto"/>
        <w:rPr>
          <w:rFonts w:ascii="Bookman Old Style" w:hAnsi="Bookman Old Style"/>
          <w:sz w:val="20"/>
        </w:rPr>
      </w:pPr>
      <w:smartTag w:uri="urn:schemas-microsoft-com:office:smarttags" w:element="metricconverter">
        <w:smartTagPr>
          <w:attr w:name="ProductID" w:val="0,800 m3"/>
        </w:smartTagPr>
        <w:r w:rsidRPr="002C3E51">
          <w:rPr>
            <w:rFonts w:ascii="Bookman Old Style" w:hAnsi="Bookman Old Style"/>
            <w:sz w:val="20"/>
          </w:rPr>
          <w:t>0,800 m3</w:t>
        </w:r>
      </w:smartTag>
      <w:r w:rsidRPr="002C3E51">
        <w:rPr>
          <w:rFonts w:ascii="Bookman Old Style" w:hAnsi="Bookman Old Style"/>
          <w:sz w:val="20"/>
        </w:rPr>
        <w:t xml:space="preserve"> ou </w:t>
      </w:r>
      <w:smartTag w:uri="urn:schemas-microsoft-com:office:smarttags" w:element="metricconverter">
        <w:smartTagPr>
          <w:attr w:name="ProductID" w:val="800 litres"/>
        </w:smartTagPr>
        <w:r w:rsidRPr="002C3E51">
          <w:rPr>
            <w:rFonts w:ascii="Bookman Old Style" w:hAnsi="Bookman Old Style"/>
            <w:sz w:val="20"/>
          </w:rPr>
          <w:t>800 litres</w:t>
        </w:r>
      </w:smartTag>
      <w:r w:rsidRPr="002C3E51">
        <w:rPr>
          <w:rFonts w:ascii="Bookman Old Style" w:hAnsi="Bookman Old Style"/>
          <w:sz w:val="20"/>
        </w:rPr>
        <w:t xml:space="preserve"> de gravier, soit 13 brouettes</w:t>
      </w:r>
    </w:p>
    <w:p w14:paraId="15719F5E" w14:textId="77777777" w:rsidR="00A63BF3" w:rsidRPr="002C3E51" w:rsidRDefault="00A63BF3" w:rsidP="003912AA">
      <w:pPr>
        <w:pStyle w:val="Paragraphedeliste"/>
        <w:numPr>
          <w:ilvl w:val="0"/>
          <w:numId w:val="45"/>
        </w:numPr>
        <w:suppressAutoHyphens w:val="0"/>
        <w:overflowPunct/>
        <w:autoSpaceDE/>
        <w:autoSpaceDN/>
        <w:adjustRightInd/>
        <w:contextualSpacing w:val="0"/>
        <w:textAlignment w:val="auto"/>
        <w:rPr>
          <w:rFonts w:ascii="Bookman Old Style" w:hAnsi="Bookman Old Style"/>
          <w:sz w:val="20"/>
        </w:rPr>
      </w:pPr>
      <w:smartTag w:uri="urn:schemas-microsoft-com:office:smarttags" w:element="metricconverter">
        <w:smartTagPr>
          <w:attr w:name="ProductID" w:val="300 Kg"/>
        </w:smartTagPr>
        <w:r w:rsidRPr="002C3E51">
          <w:rPr>
            <w:rFonts w:ascii="Bookman Old Style" w:hAnsi="Bookman Old Style"/>
            <w:sz w:val="20"/>
          </w:rPr>
          <w:t>300 Kg</w:t>
        </w:r>
      </w:smartTag>
      <w:r w:rsidRPr="002C3E51">
        <w:rPr>
          <w:rFonts w:ascii="Bookman Old Style" w:hAnsi="Bookman Old Style"/>
          <w:sz w:val="20"/>
        </w:rPr>
        <w:t xml:space="preserve"> ou 6 sacs de ciment de </w:t>
      </w:r>
      <w:smartTag w:uri="urn:schemas-microsoft-com:office:smarttags" w:element="metricconverter">
        <w:smartTagPr>
          <w:attr w:name="ProductID" w:val="50 Kg"/>
        </w:smartTagPr>
        <w:r w:rsidRPr="002C3E51">
          <w:rPr>
            <w:rFonts w:ascii="Bookman Old Style" w:hAnsi="Bookman Old Style"/>
            <w:sz w:val="20"/>
          </w:rPr>
          <w:t>50 Kg</w:t>
        </w:r>
      </w:smartTag>
      <w:r w:rsidRPr="002C3E51">
        <w:rPr>
          <w:rFonts w:ascii="Bookman Old Style" w:hAnsi="Bookman Old Style"/>
          <w:sz w:val="20"/>
        </w:rPr>
        <w:t xml:space="preserve"> chacun (1 sac de ciment a un volume de </w:t>
      </w:r>
      <w:smartTag w:uri="urn:schemas-microsoft-com:office:smarttags" w:element="metricconverter">
        <w:smartTagPr>
          <w:attr w:name="ProductID" w:val="20 l"/>
        </w:smartTagPr>
        <w:r w:rsidRPr="002C3E51">
          <w:rPr>
            <w:rFonts w:ascii="Bookman Old Style" w:hAnsi="Bookman Old Style"/>
            <w:sz w:val="20"/>
          </w:rPr>
          <w:t>20 l</w:t>
        </w:r>
      </w:smartTag>
      <w:r w:rsidRPr="002C3E51">
        <w:rPr>
          <w:rFonts w:ascii="Bookman Old Style" w:hAnsi="Bookman Old Style"/>
          <w:sz w:val="20"/>
        </w:rPr>
        <w:t>),</w:t>
      </w:r>
    </w:p>
    <w:p w14:paraId="42FB917F" w14:textId="77777777" w:rsidR="00A63BF3" w:rsidRPr="002C3E51" w:rsidRDefault="00A63BF3" w:rsidP="003912AA">
      <w:pPr>
        <w:pStyle w:val="Paragraphedeliste"/>
        <w:numPr>
          <w:ilvl w:val="0"/>
          <w:numId w:val="45"/>
        </w:numPr>
        <w:suppressAutoHyphens w:val="0"/>
        <w:overflowPunct/>
        <w:autoSpaceDE/>
        <w:autoSpaceDN/>
        <w:adjustRightInd/>
        <w:spacing w:before="120"/>
        <w:contextualSpacing w:val="0"/>
        <w:textAlignment w:val="auto"/>
        <w:rPr>
          <w:rFonts w:ascii="Bookman Old Style" w:hAnsi="Bookman Old Style"/>
          <w:sz w:val="20"/>
        </w:rPr>
      </w:pPr>
      <w:smartTag w:uri="urn:schemas-microsoft-com:office:smarttags" w:element="metricconverter">
        <w:smartTagPr>
          <w:attr w:name="ProductID" w:val="0,180 m3"/>
        </w:smartTagPr>
        <w:r w:rsidRPr="002C3E51">
          <w:rPr>
            <w:rFonts w:ascii="Bookman Old Style" w:hAnsi="Bookman Old Style"/>
            <w:sz w:val="20"/>
          </w:rPr>
          <w:t>0,180 m3</w:t>
        </w:r>
      </w:smartTag>
      <w:r w:rsidRPr="002C3E51">
        <w:rPr>
          <w:rFonts w:ascii="Bookman Old Style" w:hAnsi="Bookman Old Style"/>
          <w:sz w:val="20"/>
        </w:rPr>
        <w:t xml:space="preserve"> ou </w:t>
      </w:r>
      <w:smartTag w:uri="urn:schemas-microsoft-com:office:smarttags" w:element="metricconverter">
        <w:smartTagPr>
          <w:attr w:name="ProductID" w:val="180 litres"/>
        </w:smartTagPr>
        <w:r w:rsidRPr="002C3E51">
          <w:rPr>
            <w:rFonts w:ascii="Bookman Old Style" w:hAnsi="Bookman Old Style"/>
            <w:sz w:val="20"/>
          </w:rPr>
          <w:t>180 litres</w:t>
        </w:r>
      </w:smartTag>
      <w:r w:rsidRPr="002C3E51">
        <w:rPr>
          <w:rFonts w:ascii="Bookman Old Style" w:hAnsi="Bookman Old Style"/>
          <w:sz w:val="20"/>
        </w:rPr>
        <w:t xml:space="preserve"> d’eau, soit 18 seaux</w:t>
      </w:r>
    </w:p>
    <w:p w14:paraId="48097F64" w14:textId="77777777" w:rsidR="00A63BF3" w:rsidRPr="002C3E51" w:rsidRDefault="00A63BF3" w:rsidP="003912AA">
      <w:pPr>
        <w:jc w:val="both"/>
        <w:rPr>
          <w:rFonts w:ascii="Bookman Old Style" w:hAnsi="Bookman Old Style"/>
          <w:b/>
          <w:sz w:val="20"/>
        </w:rPr>
      </w:pPr>
      <w:r w:rsidRPr="002C3E51">
        <w:rPr>
          <w:rFonts w:ascii="Bookman Old Style" w:hAnsi="Bookman Old Style"/>
          <w:b/>
          <w:sz w:val="20"/>
        </w:rPr>
        <w:t>3. Béton armé</w:t>
      </w:r>
    </w:p>
    <w:p w14:paraId="2F68F965" w14:textId="77777777" w:rsidR="00A63BF3" w:rsidRPr="002C3E51" w:rsidRDefault="00A63BF3" w:rsidP="003912AA">
      <w:pPr>
        <w:jc w:val="both"/>
        <w:rPr>
          <w:rFonts w:ascii="Bookman Old Style" w:hAnsi="Bookman Old Style"/>
          <w:sz w:val="20"/>
        </w:rPr>
      </w:pPr>
      <w:r w:rsidRPr="002C3E51">
        <w:rPr>
          <w:rFonts w:ascii="Bookman Old Style" w:hAnsi="Bookman Old Style"/>
          <w:sz w:val="20"/>
        </w:rPr>
        <w:t>Il sera dosé à 350 Kg/m3. Ainsi le mètre cube de béton dosé à 350 Kg/m3 aura la composition théorique de :</w:t>
      </w:r>
    </w:p>
    <w:p w14:paraId="693457E7" w14:textId="77777777" w:rsidR="00A63BF3" w:rsidRPr="002C3E51" w:rsidRDefault="00A63BF3" w:rsidP="003912AA">
      <w:pPr>
        <w:pStyle w:val="Paragraphedeliste"/>
        <w:numPr>
          <w:ilvl w:val="0"/>
          <w:numId w:val="46"/>
        </w:numPr>
        <w:suppressAutoHyphens w:val="0"/>
        <w:overflowPunct/>
        <w:autoSpaceDE/>
        <w:autoSpaceDN/>
        <w:adjustRightInd/>
        <w:contextualSpacing w:val="0"/>
        <w:textAlignment w:val="auto"/>
        <w:rPr>
          <w:rFonts w:ascii="Bookman Old Style" w:hAnsi="Bookman Old Style"/>
          <w:sz w:val="20"/>
        </w:rPr>
      </w:pPr>
      <w:smartTag w:uri="urn:schemas-microsoft-com:office:smarttags" w:element="metricconverter">
        <w:smartTagPr>
          <w:attr w:name="ProductID" w:val="0,420 m3"/>
        </w:smartTagPr>
        <w:r w:rsidRPr="002C3E51">
          <w:rPr>
            <w:rFonts w:ascii="Bookman Old Style" w:hAnsi="Bookman Old Style"/>
            <w:sz w:val="20"/>
          </w:rPr>
          <w:t>0,420 m3</w:t>
        </w:r>
      </w:smartTag>
      <w:r w:rsidRPr="002C3E51">
        <w:rPr>
          <w:rFonts w:ascii="Bookman Old Style" w:hAnsi="Bookman Old Style"/>
          <w:sz w:val="20"/>
        </w:rPr>
        <w:t xml:space="preserve"> ou </w:t>
      </w:r>
      <w:smartTag w:uri="urn:schemas-microsoft-com:office:smarttags" w:element="metricconverter">
        <w:smartTagPr>
          <w:attr w:name="ProductID" w:val="420 litres"/>
        </w:smartTagPr>
        <w:r w:rsidRPr="002C3E51">
          <w:rPr>
            <w:rFonts w:ascii="Bookman Old Style" w:hAnsi="Bookman Old Style"/>
            <w:sz w:val="20"/>
          </w:rPr>
          <w:t>420 litres</w:t>
        </w:r>
      </w:smartTag>
      <w:r w:rsidRPr="002C3E51">
        <w:rPr>
          <w:rFonts w:ascii="Bookman Old Style" w:hAnsi="Bookman Old Style"/>
          <w:sz w:val="20"/>
        </w:rPr>
        <w:t xml:space="preserve"> de sable, soit 7 brouettes</w:t>
      </w:r>
    </w:p>
    <w:p w14:paraId="181D2C4F" w14:textId="77777777" w:rsidR="00A63BF3" w:rsidRPr="002C3E51" w:rsidRDefault="00A63BF3" w:rsidP="003912AA">
      <w:pPr>
        <w:pStyle w:val="Paragraphedeliste"/>
        <w:numPr>
          <w:ilvl w:val="0"/>
          <w:numId w:val="46"/>
        </w:numPr>
        <w:suppressAutoHyphens w:val="0"/>
        <w:overflowPunct/>
        <w:autoSpaceDE/>
        <w:autoSpaceDN/>
        <w:adjustRightInd/>
        <w:contextualSpacing w:val="0"/>
        <w:textAlignment w:val="auto"/>
        <w:rPr>
          <w:rFonts w:ascii="Bookman Old Style" w:hAnsi="Bookman Old Style"/>
          <w:sz w:val="20"/>
        </w:rPr>
      </w:pPr>
      <w:smartTag w:uri="urn:schemas-microsoft-com:office:smarttags" w:element="metricconverter">
        <w:smartTagPr>
          <w:attr w:name="ProductID" w:val="0,840 m3"/>
        </w:smartTagPr>
        <w:r w:rsidRPr="002C3E51">
          <w:rPr>
            <w:rFonts w:ascii="Bookman Old Style" w:hAnsi="Bookman Old Style"/>
            <w:sz w:val="20"/>
          </w:rPr>
          <w:t>0,840 m3</w:t>
        </w:r>
      </w:smartTag>
      <w:r w:rsidRPr="002C3E51">
        <w:rPr>
          <w:rFonts w:ascii="Bookman Old Style" w:hAnsi="Bookman Old Style"/>
          <w:sz w:val="20"/>
        </w:rPr>
        <w:t xml:space="preserve"> ou </w:t>
      </w:r>
      <w:smartTag w:uri="urn:schemas-microsoft-com:office:smarttags" w:element="metricconverter">
        <w:smartTagPr>
          <w:attr w:name="ProductID" w:val="840 litres"/>
        </w:smartTagPr>
        <w:r w:rsidRPr="002C3E51">
          <w:rPr>
            <w:rFonts w:ascii="Bookman Old Style" w:hAnsi="Bookman Old Style"/>
            <w:sz w:val="20"/>
          </w:rPr>
          <w:t>840 litres</w:t>
        </w:r>
      </w:smartTag>
      <w:r w:rsidRPr="002C3E51">
        <w:rPr>
          <w:rFonts w:ascii="Bookman Old Style" w:hAnsi="Bookman Old Style"/>
          <w:sz w:val="20"/>
        </w:rPr>
        <w:t xml:space="preserve"> de gravier, soit 14 brouettes</w:t>
      </w:r>
    </w:p>
    <w:p w14:paraId="3239A20D" w14:textId="77777777" w:rsidR="00A63BF3" w:rsidRPr="002C3E51" w:rsidRDefault="00A63BF3" w:rsidP="003912AA">
      <w:pPr>
        <w:pStyle w:val="Paragraphedeliste"/>
        <w:numPr>
          <w:ilvl w:val="0"/>
          <w:numId w:val="46"/>
        </w:numPr>
        <w:suppressAutoHyphens w:val="0"/>
        <w:overflowPunct/>
        <w:autoSpaceDE/>
        <w:autoSpaceDN/>
        <w:adjustRightInd/>
        <w:contextualSpacing w:val="0"/>
        <w:textAlignment w:val="auto"/>
        <w:rPr>
          <w:rFonts w:ascii="Bookman Old Style" w:hAnsi="Bookman Old Style"/>
          <w:sz w:val="20"/>
        </w:rPr>
      </w:pPr>
      <w:smartTag w:uri="urn:schemas-microsoft-com:office:smarttags" w:element="metricconverter">
        <w:smartTagPr>
          <w:attr w:name="ProductID" w:val="350 Kg"/>
        </w:smartTagPr>
        <w:r w:rsidRPr="002C3E51">
          <w:rPr>
            <w:rFonts w:ascii="Bookman Old Style" w:hAnsi="Bookman Old Style"/>
            <w:sz w:val="20"/>
          </w:rPr>
          <w:t>350 Kg</w:t>
        </w:r>
      </w:smartTag>
      <w:r w:rsidRPr="002C3E51">
        <w:rPr>
          <w:rFonts w:ascii="Bookman Old Style" w:hAnsi="Bookman Old Style"/>
          <w:sz w:val="20"/>
        </w:rPr>
        <w:t xml:space="preserve"> ou 7 sacs de ciment de </w:t>
      </w:r>
      <w:smartTag w:uri="urn:schemas-microsoft-com:office:smarttags" w:element="metricconverter">
        <w:smartTagPr>
          <w:attr w:name="ProductID" w:val="50 Kg"/>
        </w:smartTagPr>
        <w:r w:rsidRPr="002C3E51">
          <w:rPr>
            <w:rFonts w:ascii="Bookman Old Style" w:hAnsi="Bookman Old Style"/>
            <w:sz w:val="20"/>
          </w:rPr>
          <w:t>50 Kg</w:t>
        </w:r>
      </w:smartTag>
      <w:r w:rsidRPr="002C3E51">
        <w:rPr>
          <w:rFonts w:ascii="Bookman Old Style" w:hAnsi="Bookman Old Style"/>
          <w:sz w:val="20"/>
        </w:rPr>
        <w:t xml:space="preserve"> chacun (1 sac de ciment a un volume de </w:t>
      </w:r>
      <w:smartTag w:uri="urn:schemas-microsoft-com:office:smarttags" w:element="metricconverter">
        <w:smartTagPr>
          <w:attr w:name="ProductID" w:val="20 l"/>
        </w:smartTagPr>
        <w:r w:rsidRPr="002C3E51">
          <w:rPr>
            <w:rFonts w:ascii="Bookman Old Style" w:hAnsi="Bookman Old Style"/>
            <w:sz w:val="20"/>
          </w:rPr>
          <w:t>20 l</w:t>
        </w:r>
      </w:smartTag>
      <w:r w:rsidRPr="002C3E51">
        <w:rPr>
          <w:rFonts w:ascii="Bookman Old Style" w:hAnsi="Bookman Old Style"/>
          <w:sz w:val="20"/>
        </w:rPr>
        <w:t>),</w:t>
      </w:r>
    </w:p>
    <w:p w14:paraId="680A8DE8" w14:textId="77777777" w:rsidR="00A63BF3" w:rsidRPr="002C3E51" w:rsidRDefault="00A63BF3" w:rsidP="003912AA">
      <w:pPr>
        <w:pStyle w:val="Paragraphedeliste"/>
        <w:numPr>
          <w:ilvl w:val="0"/>
          <w:numId w:val="46"/>
        </w:numPr>
        <w:suppressAutoHyphens w:val="0"/>
        <w:overflowPunct/>
        <w:autoSpaceDE/>
        <w:autoSpaceDN/>
        <w:adjustRightInd/>
        <w:contextualSpacing w:val="0"/>
        <w:textAlignment w:val="auto"/>
        <w:rPr>
          <w:rFonts w:ascii="Bookman Old Style" w:hAnsi="Bookman Old Style"/>
          <w:sz w:val="20"/>
        </w:rPr>
      </w:pPr>
      <w:smartTag w:uri="urn:schemas-microsoft-com:office:smarttags" w:element="metricconverter">
        <w:smartTagPr>
          <w:attr w:name="ProductID" w:val="0,200 m3"/>
        </w:smartTagPr>
        <w:r w:rsidRPr="002C3E51">
          <w:rPr>
            <w:rFonts w:ascii="Bookman Old Style" w:hAnsi="Bookman Old Style"/>
            <w:sz w:val="20"/>
          </w:rPr>
          <w:t>0,200 m3</w:t>
        </w:r>
      </w:smartTag>
      <w:r w:rsidRPr="002C3E51">
        <w:rPr>
          <w:rFonts w:ascii="Bookman Old Style" w:hAnsi="Bookman Old Style"/>
          <w:sz w:val="20"/>
        </w:rPr>
        <w:t xml:space="preserve"> ou </w:t>
      </w:r>
      <w:smartTag w:uri="urn:schemas-microsoft-com:office:smarttags" w:element="metricconverter">
        <w:smartTagPr>
          <w:attr w:name="ProductID" w:val="200 litres"/>
        </w:smartTagPr>
        <w:r w:rsidRPr="002C3E51">
          <w:rPr>
            <w:rFonts w:ascii="Bookman Old Style" w:hAnsi="Bookman Old Style"/>
            <w:sz w:val="20"/>
          </w:rPr>
          <w:t>200 litres</w:t>
        </w:r>
      </w:smartTag>
      <w:r w:rsidRPr="002C3E51">
        <w:rPr>
          <w:rFonts w:ascii="Bookman Old Style" w:hAnsi="Bookman Old Style"/>
          <w:sz w:val="20"/>
        </w:rPr>
        <w:t xml:space="preserve"> d’eau, soit 20 seaux</w:t>
      </w:r>
    </w:p>
    <w:p w14:paraId="77F2FE88" w14:textId="77777777" w:rsidR="00A63BF3" w:rsidRPr="002C3E51" w:rsidRDefault="00A63BF3" w:rsidP="00A63BF3">
      <w:pPr>
        <w:spacing w:line="276" w:lineRule="auto"/>
        <w:jc w:val="both"/>
        <w:rPr>
          <w:rFonts w:ascii="Bookman Old Style" w:hAnsi="Bookman Old Style"/>
          <w:b/>
          <w:bCs/>
          <w:sz w:val="20"/>
        </w:rPr>
      </w:pPr>
      <w:r w:rsidRPr="002C3E51">
        <w:rPr>
          <w:rFonts w:ascii="Bookman Old Style" w:hAnsi="Bookman Old Style"/>
          <w:b/>
          <w:bCs/>
          <w:sz w:val="20"/>
        </w:rPr>
        <w:t xml:space="preserve">Nota : Il convient de souligner ici que la brouette utilisée pour les mesures est celle normalisée qui a les bonnes dimensions, de contenance </w:t>
      </w:r>
      <w:smartTag w:uri="urn:schemas-microsoft-com:office:smarttags" w:element="metricconverter">
        <w:smartTagPr>
          <w:attr w:name="ProductID" w:val="60 litres"/>
        </w:smartTagPr>
        <w:r w:rsidRPr="002C3E51">
          <w:rPr>
            <w:rFonts w:ascii="Bookman Old Style" w:hAnsi="Bookman Old Style"/>
            <w:b/>
            <w:bCs/>
            <w:sz w:val="20"/>
          </w:rPr>
          <w:t>60 litres</w:t>
        </w:r>
      </w:smartTag>
      <w:r w:rsidRPr="002C3E51">
        <w:rPr>
          <w:rFonts w:ascii="Bookman Old Style" w:hAnsi="Bookman Old Style"/>
          <w:b/>
          <w:bCs/>
          <w:sz w:val="20"/>
        </w:rPr>
        <w:t xml:space="preserve"> ou environ 1/16 m3. Le seau à prendre en considération est celui qui comme le sceau du maçon de contenance de </w:t>
      </w:r>
      <w:smartTag w:uri="urn:schemas-microsoft-com:office:smarttags" w:element="metricconverter">
        <w:smartTagPr>
          <w:attr w:name="ProductID" w:val="10 litres"/>
        </w:smartTagPr>
        <w:r w:rsidRPr="002C3E51">
          <w:rPr>
            <w:rFonts w:ascii="Bookman Old Style" w:hAnsi="Bookman Old Style"/>
            <w:b/>
            <w:bCs/>
            <w:sz w:val="20"/>
          </w:rPr>
          <w:t>10 litres</w:t>
        </w:r>
      </w:smartTag>
      <w:r w:rsidRPr="002C3E51">
        <w:rPr>
          <w:rFonts w:ascii="Bookman Old Style" w:hAnsi="Bookman Old Style"/>
          <w:b/>
          <w:bCs/>
          <w:sz w:val="20"/>
        </w:rPr>
        <w:t xml:space="preserve">. Il est à noter également que la quantité d’eau à mettre dans le béton est déterminée en général par la quantité de ciment utilisée, soit environ </w:t>
      </w:r>
      <w:smartTag w:uri="urn:schemas-microsoft-com:office:smarttags" w:element="metricconverter">
        <w:smartTagPr>
          <w:attr w:name="ProductID" w:val="30 litres"/>
        </w:smartTagPr>
        <w:r w:rsidRPr="002C3E51">
          <w:rPr>
            <w:rFonts w:ascii="Bookman Old Style" w:hAnsi="Bookman Old Style"/>
            <w:b/>
            <w:bCs/>
            <w:sz w:val="20"/>
          </w:rPr>
          <w:t>30 litres</w:t>
        </w:r>
      </w:smartTag>
      <w:r w:rsidRPr="002C3E51">
        <w:rPr>
          <w:rFonts w:ascii="Bookman Old Style" w:hAnsi="Bookman Old Style"/>
          <w:b/>
          <w:bCs/>
          <w:sz w:val="20"/>
        </w:rPr>
        <w:t xml:space="preserve"> d’eau pour </w:t>
      </w:r>
      <w:smartTag w:uri="urn:schemas-microsoft-com:office:smarttags" w:element="metricconverter">
        <w:smartTagPr>
          <w:attr w:name="ProductID" w:val="50 Kg"/>
        </w:smartTagPr>
        <w:r w:rsidRPr="002C3E51">
          <w:rPr>
            <w:rFonts w:ascii="Bookman Old Style" w:hAnsi="Bookman Old Style"/>
            <w:b/>
            <w:bCs/>
            <w:sz w:val="20"/>
          </w:rPr>
          <w:t>50 Kg</w:t>
        </w:r>
      </w:smartTag>
      <w:r w:rsidRPr="002C3E51">
        <w:rPr>
          <w:rFonts w:ascii="Bookman Old Style" w:hAnsi="Bookman Old Style"/>
          <w:b/>
          <w:bCs/>
          <w:sz w:val="20"/>
        </w:rPr>
        <w:t xml:space="preserve"> de ciment. Autour de ces limites on peut faire varier la quantité d’eau selon le type de béton dont on veut obtenir. Mais il est à rappeler que le béton devient moins solide, engendre des retraits si importants soldés le plus souvent par des fissures lorsqu’il est trop fluide</w:t>
      </w:r>
    </w:p>
    <w:p w14:paraId="401B8DE9" w14:textId="77777777" w:rsidR="00A63BF3" w:rsidRPr="002C3E51" w:rsidRDefault="00A63BF3" w:rsidP="00A63BF3">
      <w:pPr>
        <w:spacing w:line="276" w:lineRule="auto"/>
        <w:jc w:val="both"/>
        <w:rPr>
          <w:rFonts w:ascii="Bookman Old Style" w:hAnsi="Bookman Old Style"/>
          <w:b/>
          <w:bCs/>
          <w:sz w:val="20"/>
        </w:rPr>
      </w:pPr>
      <w:r w:rsidRPr="002C3E51">
        <w:rPr>
          <w:rFonts w:ascii="Bookman Old Style" w:hAnsi="Bookman Old Style"/>
          <w:b/>
          <w:bCs/>
          <w:sz w:val="20"/>
        </w:rPr>
        <w:t xml:space="preserve">Toute autre composition donnant une meilleure compacité sera soumise à l’appréciation de l’ingénieur avant l’exécution. </w:t>
      </w:r>
    </w:p>
    <w:p w14:paraId="7C1FE9B3" w14:textId="77777777" w:rsidR="00A63BF3" w:rsidRPr="002C3E51" w:rsidRDefault="00A63BF3" w:rsidP="00A63BF3">
      <w:pPr>
        <w:spacing w:line="276" w:lineRule="auto"/>
        <w:jc w:val="both"/>
        <w:rPr>
          <w:rFonts w:ascii="Bookman Old Style" w:hAnsi="Bookman Old Style"/>
          <w:b/>
          <w:sz w:val="20"/>
        </w:rPr>
      </w:pPr>
      <w:r w:rsidRPr="002C3E51">
        <w:rPr>
          <w:rFonts w:ascii="Bookman Old Style" w:hAnsi="Bookman Old Style"/>
          <w:b/>
          <w:sz w:val="20"/>
        </w:rPr>
        <w:t>II.3.2 - DOSAGE DE MORTIER ET DES ENDUITS</w:t>
      </w:r>
    </w:p>
    <w:p w14:paraId="6F5571DC" w14:textId="77777777" w:rsidR="00A63BF3" w:rsidRPr="002C3E51" w:rsidRDefault="00A63BF3" w:rsidP="00A63BF3">
      <w:pPr>
        <w:spacing w:line="276" w:lineRule="auto"/>
        <w:jc w:val="both"/>
        <w:rPr>
          <w:rFonts w:ascii="Bookman Old Style" w:hAnsi="Bookman Old Style"/>
          <w:b/>
          <w:sz w:val="20"/>
        </w:rPr>
      </w:pPr>
      <w:r w:rsidRPr="002C3E51">
        <w:rPr>
          <w:rFonts w:ascii="Bookman Old Style" w:hAnsi="Bookman Old Style"/>
          <w:b/>
          <w:sz w:val="20"/>
        </w:rPr>
        <w:t>1. Mortier pour la fabrication et la pose des agglomérés</w:t>
      </w:r>
    </w:p>
    <w:p w14:paraId="3BFDEC40" w14:textId="77777777" w:rsidR="00A63BF3" w:rsidRPr="002C3E51" w:rsidRDefault="00A63BF3" w:rsidP="00A63BF3">
      <w:pPr>
        <w:spacing w:line="276" w:lineRule="auto"/>
        <w:jc w:val="both"/>
        <w:rPr>
          <w:rFonts w:ascii="Bookman Old Style" w:hAnsi="Bookman Old Style"/>
          <w:sz w:val="20"/>
        </w:rPr>
      </w:pPr>
      <w:r w:rsidRPr="002C3E51">
        <w:rPr>
          <w:rFonts w:ascii="Bookman Old Style" w:hAnsi="Bookman Old Style"/>
          <w:sz w:val="20"/>
        </w:rPr>
        <w:t xml:space="preserve">Le mortier de pose est dosé à 250 Kg/m3. Soit un rapport pratique de 3,5 brouettes de sable moyen, un sac de ciment et environ </w:t>
      </w:r>
      <w:smartTag w:uri="urn:schemas-microsoft-com:office:smarttags" w:element="metricconverter">
        <w:smartTagPr>
          <w:attr w:name="ProductID" w:val="40 litres"/>
        </w:smartTagPr>
        <w:r w:rsidRPr="002C3E51">
          <w:rPr>
            <w:rFonts w:ascii="Bookman Old Style" w:hAnsi="Bookman Old Style"/>
            <w:sz w:val="20"/>
          </w:rPr>
          <w:t>40 litres</w:t>
        </w:r>
      </w:smartTag>
      <w:r w:rsidRPr="002C3E51">
        <w:rPr>
          <w:rFonts w:ascii="Bookman Old Style" w:hAnsi="Bookman Old Style"/>
          <w:sz w:val="20"/>
        </w:rPr>
        <w:t xml:space="preserve"> d’eau.</w:t>
      </w:r>
    </w:p>
    <w:p w14:paraId="175D1950" w14:textId="77777777" w:rsidR="00A63BF3" w:rsidRPr="002C3E51" w:rsidRDefault="00A63BF3" w:rsidP="00A63BF3">
      <w:pPr>
        <w:spacing w:line="276" w:lineRule="auto"/>
        <w:jc w:val="both"/>
        <w:rPr>
          <w:rFonts w:ascii="Bookman Old Style" w:hAnsi="Bookman Old Style"/>
          <w:sz w:val="20"/>
        </w:rPr>
      </w:pPr>
      <w:r w:rsidRPr="002C3E51">
        <w:rPr>
          <w:rFonts w:ascii="Bookman Old Style" w:hAnsi="Bookman Old Style"/>
          <w:sz w:val="20"/>
        </w:rPr>
        <w:t xml:space="preserve">Le mortier pour la fabrication des parpaings ordinaires compactés à la main est dosé à 250 Kg/m3. Pratiquement on utilise 1 sac de ciment, 4 brouettes de sable et environ </w:t>
      </w:r>
      <w:smartTag w:uri="urn:schemas-microsoft-com:office:smarttags" w:element="metricconverter">
        <w:smartTagPr>
          <w:attr w:name="ProductID" w:val="40 litres"/>
        </w:smartTagPr>
        <w:r w:rsidRPr="002C3E51">
          <w:rPr>
            <w:rFonts w:ascii="Bookman Old Style" w:hAnsi="Bookman Old Style"/>
            <w:sz w:val="20"/>
          </w:rPr>
          <w:t>40 litres</w:t>
        </w:r>
      </w:smartTag>
      <w:r w:rsidRPr="002C3E51">
        <w:rPr>
          <w:rFonts w:ascii="Bookman Old Style" w:hAnsi="Bookman Old Style"/>
          <w:sz w:val="20"/>
        </w:rPr>
        <w:t xml:space="preserve"> d’eau pour produire :</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5456"/>
        <w:gridCol w:w="4486"/>
      </w:tblGrid>
      <w:tr w:rsidR="002C3E51" w:rsidRPr="002C3E51" w14:paraId="6D7B5F84" w14:textId="77777777" w:rsidTr="003721C8">
        <w:trPr>
          <w:jc w:val="center"/>
        </w:trPr>
        <w:tc>
          <w:tcPr>
            <w:tcW w:w="5525" w:type="dxa"/>
            <w:hideMark/>
          </w:tcPr>
          <w:p w14:paraId="69A0BF2B" w14:textId="77777777" w:rsidR="00A63BF3" w:rsidRPr="002C3E51" w:rsidRDefault="00A63BF3" w:rsidP="007F7B1D">
            <w:pPr>
              <w:spacing w:line="276" w:lineRule="auto"/>
              <w:jc w:val="center"/>
              <w:rPr>
                <w:rFonts w:ascii="Bookman Old Style" w:hAnsi="Bookman Old Style"/>
                <w:b/>
                <w:sz w:val="20"/>
                <w:lang w:val="fr-BE" w:eastAsia="fr-BE"/>
              </w:rPr>
            </w:pPr>
            <w:r w:rsidRPr="002C3E51">
              <w:rPr>
                <w:rFonts w:ascii="Bookman Old Style" w:hAnsi="Bookman Old Style"/>
                <w:b/>
                <w:sz w:val="20"/>
              </w:rPr>
              <w:t>Type de parpaing</w:t>
            </w:r>
          </w:p>
        </w:tc>
        <w:tc>
          <w:tcPr>
            <w:tcW w:w="4540" w:type="dxa"/>
            <w:hideMark/>
          </w:tcPr>
          <w:p w14:paraId="56D2BBCC" w14:textId="77777777" w:rsidR="00A63BF3" w:rsidRPr="002C3E51" w:rsidRDefault="00A63BF3" w:rsidP="007F7B1D">
            <w:pPr>
              <w:spacing w:line="276" w:lineRule="auto"/>
              <w:jc w:val="center"/>
              <w:rPr>
                <w:rFonts w:ascii="Bookman Old Style" w:hAnsi="Bookman Old Style"/>
                <w:b/>
                <w:sz w:val="20"/>
                <w:lang w:val="fr-BE" w:eastAsia="fr-BE"/>
              </w:rPr>
            </w:pPr>
            <w:r w:rsidRPr="002C3E51">
              <w:rPr>
                <w:rFonts w:ascii="Bookman Old Style" w:hAnsi="Bookman Old Style"/>
                <w:b/>
                <w:sz w:val="20"/>
              </w:rPr>
              <w:t>Nombre de parpaings creux</w:t>
            </w:r>
          </w:p>
        </w:tc>
      </w:tr>
      <w:tr w:rsidR="002C3E51" w:rsidRPr="002C3E51" w14:paraId="7C1ED695" w14:textId="77777777" w:rsidTr="003912AA">
        <w:trPr>
          <w:trHeight w:val="340"/>
          <w:jc w:val="center"/>
        </w:trPr>
        <w:tc>
          <w:tcPr>
            <w:tcW w:w="5525" w:type="dxa"/>
            <w:vAlign w:val="center"/>
            <w:hideMark/>
          </w:tcPr>
          <w:p w14:paraId="310C4610" w14:textId="77777777" w:rsidR="00A63BF3" w:rsidRPr="002C3E51" w:rsidRDefault="00A63BF3" w:rsidP="003721C8">
            <w:pPr>
              <w:spacing w:line="276" w:lineRule="auto"/>
              <w:jc w:val="both"/>
              <w:rPr>
                <w:rFonts w:ascii="Bookman Old Style" w:hAnsi="Bookman Old Style"/>
                <w:sz w:val="20"/>
                <w:lang w:val="fr-BE" w:eastAsia="fr-BE"/>
              </w:rPr>
            </w:pPr>
            <w:r w:rsidRPr="002C3E51">
              <w:rPr>
                <w:rFonts w:ascii="Bookman Old Style" w:hAnsi="Bookman Old Style"/>
                <w:sz w:val="20"/>
              </w:rPr>
              <w:t>(20x20x40) cm</w:t>
            </w:r>
          </w:p>
        </w:tc>
        <w:tc>
          <w:tcPr>
            <w:tcW w:w="4540" w:type="dxa"/>
            <w:vAlign w:val="center"/>
            <w:hideMark/>
          </w:tcPr>
          <w:p w14:paraId="3EE89813" w14:textId="77777777" w:rsidR="00A63BF3" w:rsidRPr="002C3E51" w:rsidRDefault="00A63BF3" w:rsidP="003721C8">
            <w:pPr>
              <w:spacing w:line="276" w:lineRule="auto"/>
              <w:jc w:val="both"/>
              <w:rPr>
                <w:rFonts w:ascii="Bookman Old Style" w:hAnsi="Bookman Old Style"/>
                <w:sz w:val="20"/>
                <w:lang w:val="fr-BE" w:eastAsia="fr-BE"/>
              </w:rPr>
            </w:pPr>
            <w:r w:rsidRPr="002C3E51">
              <w:rPr>
                <w:rFonts w:ascii="Bookman Old Style" w:hAnsi="Bookman Old Style"/>
                <w:sz w:val="20"/>
              </w:rPr>
              <w:t>25</w:t>
            </w:r>
          </w:p>
        </w:tc>
      </w:tr>
      <w:tr w:rsidR="002C3E51" w:rsidRPr="002C3E51" w14:paraId="5598DAA3" w14:textId="77777777" w:rsidTr="003912AA">
        <w:trPr>
          <w:trHeight w:val="340"/>
          <w:jc w:val="center"/>
        </w:trPr>
        <w:tc>
          <w:tcPr>
            <w:tcW w:w="5525" w:type="dxa"/>
            <w:vAlign w:val="center"/>
            <w:hideMark/>
          </w:tcPr>
          <w:p w14:paraId="461B0F7C" w14:textId="77777777" w:rsidR="00A63BF3" w:rsidRPr="002C3E51" w:rsidRDefault="00A63BF3" w:rsidP="003721C8">
            <w:pPr>
              <w:spacing w:line="276" w:lineRule="auto"/>
              <w:jc w:val="both"/>
              <w:rPr>
                <w:rFonts w:ascii="Bookman Old Style" w:hAnsi="Bookman Old Style"/>
                <w:sz w:val="20"/>
                <w:lang w:val="fr-BE" w:eastAsia="fr-BE"/>
              </w:rPr>
            </w:pPr>
            <w:r w:rsidRPr="002C3E51">
              <w:rPr>
                <w:rFonts w:ascii="Bookman Old Style" w:hAnsi="Bookman Old Style"/>
                <w:sz w:val="20"/>
              </w:rPr>
              <w:t>(15x20x40) cm</w:t>
            </w:r>
          </w:p>
        </w:tc>
        <w:tc>
          <w:tcPr>
            <w:tcW w:w="4540" w:type="dxa"/>
            <w:vAlign w:val="center"/>
            <w:hideMark/>
          </w:tcPr>
          <w:p w14:paraId="172DDD8B" w14:textId="77777777" w:rsidR="00A63BF3" w:rsidRPr="002C3E51" w:rsidRDefault="00A63BF3" w:rsidP="003721C8">
            <w:pPr>
              <w:spacing w:line="276" w:lineRule="auto"/>
              <w:jc w:val="both"/>
              <w:rPr>
                <w:rFonts w:ascii="Bookman Old Style" w:hAnsi="Bookman Old Style"/>
                <w:sz w:val="20"/>
                <w:lang w:val="fr-BE" w:eastAsia="fr-BE"/>
              </w:rPr>
            </w:pPr>
            <w:r w:rsidRPr="002C3E51">
              <w:rPr>
                <w:rFonts w:ascii="Bookman Old Style" w:hAnsi="Bookman Old Style"/>
                <w:sz w:val="20"/>
              </w:rPr>
              <w:t>33</w:t>
            </w:r>
          </w:p>
        </w:tc>
      </w:tr>
    </w:tbl>
    <w:p w14:paraId="64088172" w14:textId="77777777" w:rsidR="00A63BF3" w:rsidRPr="002C3E51" w:rsidRDefault="00A63BF3" w:rsidP="00A63BF3">
      <w:pPr>
        <w:spacing w:line="276" w:lineRule="auto"/>
        <w:jc w:val="both"/>
        <w:rPr>
          <w:rFonts w:ascii="Bookman Old Style" w:hAnsi="Bookman Old Style"/>
          <w:b/>
          <w:sz w:val="20"/>
          <w:lang w:val="fr-CM"/>
        </w:rPr>
      </w:pPr>
      <w:r w:rsidRPr="002C3E51">
        <w:rPr>
          <w:rFonts w:ascii="Bookman Old Style" w:hAnsi="Bookman Old Style"/>
          <w:b/>
          <w:sz w:val="20"/>
        </w:rPr>
        <w:t>2. Mortiers pour les enduits courants</w:t>
      </w:r>
    </w:p>
    <w:p w14:paraId="355AD146" w14:textId="77777777" w:rsidR="00A63BF3" w:rsidRPr="002C3E51" w:rsidRDefault="00A63BF3" w:rsidP="00A63BF3">
      <w:pPr>
        <w:spacing w:line="276" w:lineRule="auto"/>
        <w:jc w:val="both"/>
        <w:rPr>
          <w:rFonts w:ascii="Bookman Old Style" w:hAnsi="Bookman Old Style"/>
          <w:sz w:val="20"/>
        </w:rPr>
      </w:pPr>
      <w:r w:rsidRPr="002C3E51">
        <w:rPr>
          <w:rFonts w:ascii="Bookman Old Style" w:hAnsi="Bookman Old Style"/>
          <w:sz w:val="20"/>
        </w:rPr>
        <w:t xml:space="preserve">Couramment, on utilise le mortier dosé à 500 à 600 Kg/m3 pour exécuter la 1ère couche d’accrochage (Gobetis). Soit un rapport pratique de 1,5 brouettes de sable moyen, un sac de ciment et environ </w:t>
      </w:r>
      <w:smartTag w:uri="urn:schemas-microsoft-com:office:smarttags" w:element="metricconverter">
        <w:smartTagPr>
          <w:attr w:name="ProductID" w:val="20 litres"/>
        </w:smartTagPr>
        <w:r w:rsidRPr="002C3E51">
          <w:rPr>
            <w:rFonts w:ascii="Bookman Old Style" w:hAnsi="Bookman Old Style"/>
            <w:sz w:val="20"/>
          </w:rPr>
          <w:t>20 litres</w:t>
        </w:r>
      </w:smartTag>
      <w:r w:rsidRPr="002C3E51">
        <w:rPr>
          <w:rFonts w:ascii="Bookman Old Style" w:hAnsi="Bookman Old Style"/>
          <w:sz w:val="20"/>
        </w:rPr>
        <w:t xml:space="preserve"> d’eau.</w:t>
      </w:r>
    </w:p>
    <w:p w14:paraId="781B429E" w14:textId="77777777" w:rsidR="00A63BF3" w:rsidRPr="002C3E51" w:rsidRDefault="00A63BF3" w:rsidP="00A63BF3">
      <w:pPr>
        <w:spacing w:line="276" w:lineRule="auto"/>
        <w:jc w:val="both"/>
        <w:rPr>
          <w:rFonts w:ascii="Bookman Old Style" w:hAnsi="Bookman Old Style"/>
          <w:sz w:val="20"/>
        </w:rPr>
      </w:pPr>
      <w:r w:rsidRPr="002C3E51">
        <w:rPr>
          <w:rFonts w:ascii="Bookman Old Style" w:hAnsi="Bookman Old Style"/>
          <w:sz w:val="20"/>
        </w:rPr>
        <w:t xml:space="preserve">Enfin, on utilise le mortier dosé à 300 Kg/m3 pour exécuter les enduits (2ème et 3ème couches). Cela se traduit par 3 brouettes de sable, 1 sac de ciment et </w:t>
      </w:r>
      <w:smartTag w:uri="urn:schemas-microsoft-com:office:smarttags" w:element="metricconverter">
        <w:smartTagPr>
          <w:attr w:name="ProductID" w:val="40 litres"/>
        </w:smartTagPr>
        <w:r w:rsidRPr="002C3E51">
          <w:rPr>
            <w:rFonts w:ascii="Bookman Old Style" w:hAnsi="Bookman Old Style"/>
            <w:sz w:val="20"/>
          </w:rPr>
          <w:t>40 litres</w:t>
        </w:r>
      </w:smartTag>
      <w:r w:rsidRPr="002C3E51">
        <w:rPr>
          <w:rFonts w:ascii="Bookman Old Style" w:hAnsi="Bookman Old Style"/>
          <w:sz w:val="20"/>
        </w:rPr>
        <w:t xml:space="preserve"> d’eau.</w:t>
      </w:r>
    </w:p>
    <w:p w14:paraId="48D79F95" w14:textId="77777777" w:rsidR="00A63BF3" w:rsidRPr="002C3E51" w:rsidRDefault="00A63BF3" w:rsidP="00A63BF3">
      <w:pPr>
        <w:spacing w:line="276" w:lineRule="auto"/>
        <w:jc w:val="both"/>
        <w:rPr>
          <w:rFonts w:ascii="Bookman Old Style" w:hAnsi="Bookman Old Style"/>
          <w:b/>
          <w:sz w:val="20"/>
          <w:u w:val="single"/>
        </w:rPr>
      </w:pPr>
      <w:r w:rsidRPr="002C3E51">
        <w:rPr>
          <w:rFonts w:ascii="Bookman Old Style" w:hAnsi="Bookman Old Style"/>
          <w:b/>
          <w:sz w:val="20"/>
          <w:u w:val="single"/>
        </w:rPr>
        <w:t>TABLEAU RECAPITULATIF DES DOSAGES</w:t>
      </w:r>
      <w:r w:rsidRPr="002C3E51">
        <w:rPr>
          <w:rFonts w:ascii="Bookman Old Style" w:hAnsi="Bookman Old Style"/>
          <w:b/>
          <w:sz w:val="20"/>
        </w:rPr>
        <w:t xml:space="preserve"> </w:t>
      </w:r>
    </w:p>
    <w:p w14:paraId="1311FE75" w14:textId="77777777" w:rsidR="00A63BF3" w:rsidRPr="002C3E51" w:rsidRDefault="00A63BF3" w:rsidP="00A63BF3">
      <w:pPr>
        <w:spacing w:line="276" w:lineRule="auto"/>
        <w:jc w:val="both"/>
        <w:rPr>
          <w:rFonts w:ascii="Bookman Old Style" w:hAnsi="Bookman Old Style"/>
          <w:sz w:val="20"/>
        </w:rPr>
      </w:pPr>
      <w:r w:rsidRPr="002C3E51">
        <w:rPr>
          <w:rFonts w:ascii="Bookman Old Style" w:hAnsi="Bookman Old Style"/>
          <w:sz w:val="20"/>
        </w:rPr>
        <w:t xml:space="preserve">1. Dosage de ciment des ouvrages en béton armé </w:t>
      </w:r>
    </w:p>
    <w:tbl>
      <w:tblPr>
        <w:tblW w:w="10810" w:type="dxa"/>
        <w:jc w:val="center"/>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CellMar>
          <w:top w:w="14" w:type="dxa"/>
          <w:left w:w="70" w:type="dxa"/>
          <w:right w:w="29" w:type="dxa"/>
        </w:tblCellMar>
        <w:tblLook w:val="04A0" w:firstRow="1" w:lastRow="0" w:firstColumn="1" w:lastColumn="0" w:noHBand="0" w:noVBand="1"/>
      </w:tblPr>
      <w:tblGrid>
        <w:gridCol w:w="3574"/>
        <w:gridCol w:w="977"/>
        <w:gridCol w:w="1560"/>
        <w:gridCol w:w="1332"/>
        <w:gridCol w:w="1260"/>
        <w:gridCol w:w="2107"/>
      </w:tblGrid>
      <w:tr w:rsidR="002C3E51" w:rsidRPr="002C3E51" w14:paraId="5BBAF7EF" w14:textId="77777777" w:rsidTr="00B67DD8">
        <w:trPr>
          <w:trHeight w:val="227"/>
          <w:jc w:val="center"/>
        </w:trPr>
        <w:tc>
          <w:tcPr>
            <w:tcW w:w="3574" w:type="dxa"/>
            <w:vAlign w:val="center"/>
          </w:tcPr>
          <w:p w14:paraId="345B947D" w14:textId="77777777" w:rsidR="00A63BF3" w:rsidRPr="002C3E51" w:rsidRDefault="00A63BF3" w:rsidP="003721C8">
            <w:pPr>
              <w:spacing w:line="276" w:lineRule="auto"/>
              <w:jc w:val="center"/>
              <w:rPr>
                <w:rFonts w:ascii="Bookman Old Style" w:hAnsi="Bookman Old Style"/>
                <w:sz w:val="20"/>
              </w:rPr>
            </w:pPr>
            <w:r w:rsidRPr="002C3E51">
              <w:rPr>
                <w:rFonts w:ascii="Bookman Old Style" w:hAnsi="Bookman Old Style"/>
                <w:b/>
                <w:sz w:val="20"/>
              </w:rPr>
              <w:t>Différents bétons</w:t>
            </w:r>
          </w:p>
        </w:tc>
        <w:tc>
          <w:tcPr>
            <w:tcW w:w="977" w:type="dxa"/>
            <w:vAlign w:val="center"/>
          </w:tcPr>
          <w:p w14:paraId="385C4BEA" w14:textId="77777777" w:rsidR="00A63BF3" w:rsidRPr="002C3E51" w:rsidRDefault="00A63BF3" w:rsidP="003721C8">
            <w:pPr>
              <w:spacing w:line="276" w:lineRule="auto"/>
              <w:jc w:val="center"/>
              <w:rPr>
                <w:rFonts w:ascii="Bookman Old Style" w:hAnsi="Bookman Old Style"/>
                <w:sz w:val="20"/>
              </w:rPr>
            </w:pPr>
            <w:r w:rsidRPr="002C3E51">
              <w:rPr>
                <w:rFonts w:ascii="Bookman Old Style" w:hAnsi="Bookman Old Style"/>
                <w:b/>
                <w:sz w:val="20"/>
              </w:rPr>
              <w:t>Dosage en kg/m</w:t>
            </w:r>
            <w:r w:rsidRPr="002C3E51">
              <w:rPr>
                <w:rFonts w:ascii="Bookman Old Style" w:hAnsi="Bookman Old Style"/>
                <w:b/>
                <w:sz w:val="20"/>
                <w:vertAlign w:val="superscript"/>
              </w:rPr>
              <w:t>3</w:t>
            </w:r>
          </w:p>
        </w:tc>
        <w:tc>
          <w:tcPr>
            <w:tcW w:w="1560" w:type="dxa"/>
            <w:vAlign w:val="center"/>
          </w:tcPr>
          <w:p w14:paraId="47D914F1" w14:textId="77777777" w:rsidR="00A63BF3" w:rsidRPr="002C3E51" w:rsidRDefault="00A63BF3" w:rsidP="003721C8">
            <w:pPr>
              <w:spacing w:line="276" w:lineRule="auto"/>
              <w:jc w:val="center"/>
              <w:rPr>
                <w:rFonts w:ascii="Bookman Old Style" w:hAnsi="Bookman Old Style"/>
                <w:sz w:val="20"/>
              </w:rPr>
            </w:pPr>
            <w:r w:rsidRPr="002C3E51">
              <w:rPr>
                <w:rFonts w:ascii="Bookman Old Style" w:hAnsi="Bookman Old Style"/>
                <w:b/>
                <w:sz w:val="20"/>
              </w:rPr>
              <w:t>Ciment</w:t>
            </w:r>
          </w:p>
        </w:tc>
        <w:tc>
          <w:tcPr>
            <w:tcW w:w="1332" w:type="dxa"/>
            <w:vAlign w:val="center"/>
          </w:tcPr>
          <w:p w14:paraId="6E053F95" w14:textId="77777777" w:rsidR="00A63BF3" w:rsidRPr="002C3E51" w:rsidRDefault="00A63BF3" w:rsidP="003721C8">
            <w:pPr>
              <w:spacing w:line="276" w:lineRule="auto"/>
              <w:jc w:val="center"/>
              <w:rPr>
                <w:rFonts w:ascii="Bookman Old Style" w:hAnsi="Bookman Old Style"/>
                <w:sz w:val="20"/>
              </w:rPr>
            </w:pPr>
            <w:r w:rsidRPr="002C3E51">
              <w:rPr>
                <w:rFonts w:ascii="Bookman Old Style" w:hAnsi="Bookman Old Style"/>
                <w:b/>
                <w:sz w:val="20"/>
              </w:rPr>
              <w:t>Gravier</w:t>
            </w:r>
          </w:p>
        </w:tc>
        <w:tc>
          <w:tcPr>
            <w:tcW w:w="1260" w:type="dxa"/>
            <w:vAlign w:val="center"/>
          </w:tcPr>
          <w:p w14:paraId="5A6535C2" w14:textId="77777777" w:rsidR="00A63BF3" w:rsidRPr="002C3E51" w:rsidRDefault="00A63BF3" w:rsidP="003721C8">
            <w:pPr>
              <w:spacing w:line="276" w:lineRule="auto"/>
              <w:jc w:val="center"/>
              <w:rPr>
                <w:rFonts w:ascii="Bookman Old Style" w:hAnsi="Bookman Old Style"/>
                <w:sz w:val="20"/>
              </w:rPr>
            </w:pPr>
            <w:r w:rsidRPr="002C3E51">
              <w:rPr>
                <w:rFonts w:ascii="Bookman Old Style" w:hAnsi="Bookman Old Style"/>
                <w:b/>
                <w:sz w:val="20"/>
              </w:rPr>
              <w:t>Sable gros grain</w:t>
            </w:r>
          </w:p>
        </w:tc>
        <w:tc>
          <w:tcPr>
            <w:tcW w:w="2107" w:type="dxa"/>
            <w:vAlign w:val="center"/>
          </w:tcPr>
          <w:p w14:paraId="77CC2C6A" w14:textId="77777777" w:rsidR="00A63BF3" w:rsidRPr="002C3E51" w:rsidRDefault="00A63BF3" w:rsidP="003721C8">
            <w:pPr>
              <w:spacing w:line="276" w:lineRule="auto"/>
              <w:jc w:val="center"/>
              <w:rPr>
                <w:rFonts w:ascii="Bookman Old Style" w:hAnsi="Bookman Old Style"/>
                <w:sz w:val="20"/>
              </w:rPr>
            </w:pPr>
            <w:r w:rsidRPr="002C3E51">
              <w:rPr>
                <w:rFonts w:ascii="Bookman Old Style" w:hAnsi="Bookman Old Style"/>
                <w:b/>
                <w:sz w:val="20"/>
              </w:rPr>
              <w:t>Eau</w:t>
            </w:r>
          </w:p>
          <w:p w14:paraId="6ED0CFA6" w14:textId="77777777" w:rsidR="00A63BF3" w:rsidRPr="002C3E51" w:rsidRDefault="00A63BF3" w:rsidP="003721C8">
            <w:pPr>
              <w:spacing w:line="276" w:lineRule="auto"/>
              <w:jc w:val="center"/>
              <w:rPr>
                <w:rFonts w:ascii="Bookman Old Style" w:hAnsi="Bookman Old Style"/>
                <w:sz w:val="20"/>
              </w:rPr>
            </w:pPr>
          </w:p>
        </w:tc>
      </w:tr>
      <w:tr w:rsidR="002C3E51" w:rsidRPr="002C3E51" w14:paraId="42DA1186" w14:textId="77777777" w:rsidTr="00B67DD8">
        <w:trPr>
          <w:trHeight w:val="227"/>
          <w:jc w:val="center"/>
        </w:trPr>
        <w:tc>
          <w:tcPr>
            <w:tcW w:w="3574" w:type="dxa"/>
            <w:vAlign w:val="center"/>
          </w:tcPr>
          <w:p w14:paraId="2EC66391" w14:textId="77777777" w:rsidR="00A63BF3" w:rsidRPr="002C3E51" w:rsidRDefault="00A63BF3" w:rsidP="00B67DD8">
            <w:pPr>
              <w:spacing w:line="276" w:lineRule="auto"/>
              <w:rPr>
                <w:rFonts w:ascii="Bookman Old Style" w:hAnsi="Bookman Old Style"/>
                <w:sz w:val="20"/>
              </w:rPr>
            </w:pPr>
            <w:r w:rsidRPr="002C3E51">
              <w:rPr>
                <w:rFonts w:ascii="Bookman Old Style" w:hAnsi="Bookman Old Style"/>
                <w:sz w:val="20"/>
              </w:rPr>
              <w:t>Béton de propreté</w:t>
            </w:r>
          </w:p>
        </w:tc>
        <w:tc>
          <w:tcPr>
            <w:tcW w:w="977" w:type="dxa"/>
            <w:vAlign w:val="center"/>
          </w:tcPr>
          <w:p w14:paraId="0BE6800E" w14:textId="77777777" w:rsidR="00A63BF3" w:rsidRPr="002C3E51" w:rsidRDefault="00A63BF3" w:rsidP="003721C8">
            <w:pPr>
              <w:spacing w:line="276" w:lineRule="auto"/>
              <w:jc w:val="center"/>
              <w:rPr>
                <w:rFonts w:ascii="Bookman Old Style" w:hAnsi="Bookman Old Style"/>
                <w:sz w:val="20"/>
              </w:rPr>
            </w:pPr>
            <w:r w:rsidRPr="002C3E51">
              <w:rPr>
                <w:rFonts w:ascii="Bookman Old Style" w:hAnsi="Bookman Old Style"/>
                <w:sz w:val="20"/>
              </w:rPr>
              <w:t>150</w:t>
            </w:r>
          </w:p>
        </w:tc>
        <w:tc>
          <w:tcPr>
            <w:tcW w:w="1560" w:type="dxa"/>
            <w:vAlign w:val="center"/>
          </w:tcPr>
          <w:p w14:paraId="24CB4C6A" w14:textId="77777777" w:rsidR="00A63BF3" w:rsidRPr="002C3E51" w:rsidRDefault="00A63BF3" w:rsidP="003721C8">
            <w:pPr>
              <w:spacing w:line="276" w:lineRule="auto"/>
              <w:jc w:val="center"/>
              <w:rPr>
                <w:rFonts w:ascii="Bookman Old Style" w:hAnsi="Bookman Old Style"/>
                <w:sz w:val="20"/>
              </w:rPr>
            </w:pPr>
            <w:r w:rsidRPr="002C3E51">
              <w:rPr>
                <w:rFonts w:ascii="Bookman Old Style" w:hAnsi="Bookman Old Style"/>
                <w:sz w:val="20"/>
              </w:rPr>
              <w:t>1 sac de 50 kg</w:t>
            </w:r>
          </w:p>
        </w:tc>
        <w:tc>
          <w:tcPr>
            <w:tcW w:w="1332" w:type="dxa"/>
            <w:vAlign w:val="center"/>
          </w:tcPr>
          <w:p w14:paraId="263F423F" w14:textId="77777777" w:rsidR="00A63BF3" w:rsidRPr="002C3E51" w:rsidRDefault="00A63BF3" w:rsidP="003721C8">
            <w:pPr>
              <w:spacing w:line="276" w:lineRule="auto"/>
              <w:jc w:val="center"/>
              <w:rPr>
                <w:rFonts w:ascii="Bookman Old Style" w:hAnsi="Bookman Old Style"/>
                <w:sz w:val="20"/>
              </w:rPr>
            </w:pPr>
            <w:r w:rsidRPr="002C3E51">
              <w:rPr>
                <w:rFonts w:ascii="Bookman Old Style" w:hAnsi="Bookman Old Style"/>
                <w:sz w:val="20"/>
              </w:rPr>
              <w:t>4 brouettes</w:t>
            </w:r>
          </w:p>
        </w:tc>
        <w:tc>
          <w:tcPr>
            <w:tcW w:w="1260" w:type="dxa"/>
            <w:vAlign w:val="center"/>
          </w:tcPr>
          <w:p w14:paraId="63DD2627" w14:textId="77777777" w:rsidR="00A63BF3" w:rsidRPr="002C3E51" w:rsidRDefault="00A63BF3" w:rsidP="003721C8">
            <w:pPr>
              <w:spacing w:line="276" w:lineRule="auto"/>
              <w:jc w:val="center"/>
              <w:rPr>
                <w:rFonts w:ascii="Bookman Old Style" w:hAnsi="Bookman Old Style"/>
                <w:sz w:val="20"/>
              </w:rPr>
            </w:pPr>
            <w:r w:rsidRPr="002C3E51">
              <w:rPr>
                <w:rFonts w:ascii="Bookman Old Style" w:hAnsi="Bookman Old Style"/>
                <w:sz w:val="20"/>
              </w:rPr>
              <w:t>3 brouettes</w:t>
            </w:r>
          </w:p>
        </w:tc>
        <w:tc>
          <w:tcPr>
            <w:tcW w:w="2107" w:type="dxa"/>
            <w:vAlign w:val="center"/>
          </w:tcPr>
          <w:p w14:paraId="360D9A02" w14:textId="77777777" w:rsidR="00A63BF3" w:rsidRPr="002C3E51" w:rsidRDefault="00A63BF3" w:rsidP="003721C8">
            <w:pPr>
              <w:spacing w:line="276" w:lineRule="auto"/>
              <w:jc w:val="center"/>
              <w:rPr>
                <w:rFonts w:ascii="Bookman Old Style" w:hAnsi="Bookman Old Style"/>
                <w:sz w:val="20"/>
              </w:rPr>
            </w:pPr>
            <w:r w:rsidRPr="002C3E51">
              <w:rPr>
                <w:rFonts w:ascii="Bookman Old Style" w:hAnsi="Bookman Old Style"/>
                <w:sz w:val="20"/>
              </w:rPr>
              <w:t>3 seaux (30 litres)</w:t>
            </w:r>
          </w:p>
        </w:tc>
      </w:tr>
      <w:tr w:rsidR="002C3E51" w:rsidRPr="002C3E51" w14:paraId="539B4DD5" w14:textId="77777777" w:rsidTr="00B67DD8">
        <w:trPr>
          <w:trHeight w:val="227"/>
          <w:jc w:val="center"/>
        </w:trPr>
        <w:tc>
          <w:tcPr>
            <w:tcW w:w="3574" w:type="dxa"/>
            <w:vAlign w:val="center"/>
          </w:tcPr>
          <w:p w14:paraId="42DF1081" w14:textId="77777777" w:rsidR="00A63BF3" w:rsidRPr="002C3E51" w:rsidRDefault="00A63BF3" w:rsidP="00B67DD8">
            <w:pPr>
              <w:spacing w:line="276" w:lineRule="auto"/>
              <w:rPr>
                <w:rFonts w:ascii="Bookman Old Style" w:hAnsi="Bookman Old Style"/>
                <w:sz w:val="20"/>
              </w:rPr>
            </w:pPr>
            <w:r w:rsidRPr="002C3E51">
              <w:rPr>
                <w:rFonts w:ascii="Bookman Old Style" w:hAnsi="Bookman Old Style"/>
                <w:sz w:val="20"/>
              </w:rPr>
              <w:t>Béton pour semelles</w:t>
            </w:r>
          </w:p>
        </w:tc>
        <w:tc>
          <w:tcPr>
            <w:tcW w:w="977" w:type="dxa"/>
            <w:vAlign w:val="center"/>
          </w:tcPr>
          <w:p w14:paraId="02890201" w14:textId="77777777" w:rsidR="00A63BF3" w:rsidRPr="002C3E51" w:rsidRDefault="00A63BF3" w:rsidP="003721C8">
            <w:pPr>
              <w:spacing w:line="276" w:lineRule="auto"/>
              <w:jc w:val="center"/>
              <w:rPr>
                <w:rFonts w:ascii="Bookman Old Style" w:hAnsi="Bookman Old Style"/>
                <w:sz w:val="20"/>
              </w:rPr>
            </w:pPr>
            <w:r w:rsidRPr="002C3E51">
              <w:rPr>
                <w:rFonts w:ascii="Bookman Old Style" w:hAnsi="Bookman Old Style"/>
                <w:sz w:val="20"/>
              </w:rPr>
              <w:t>350</w:t>
            </w:r>
          </w:p>
        </w:tc>
        <w:tc>
          <w:tcPr>
            <w:tcW w:w="1560" w:type="dxa"/>
            <w:vAlign w:val="center"/>
          </w:tcPr>
          <w:p w14:paraId="5D1E8B5F" w14:textId="77777777" w:rsidR="00A63BF3" w:rsidRPr="002C3E51" w:rsidRDefault="00A63BF3" w:rsidP="003721C8">
            <w:pPr>
              <w:spacing w:line="276" w:lineRule="auto"/>
              <w:jc w:val="center"/>
              <w:rPr>
                <w:rFonts w:ascii="Bookman Old Style" w:hAnsi="Bookman Old Style"/>
                <w:sz w:val="20"/>
              </w:rPr>
            </w:pPr>
            <w:r w:rsidRPr="002C3E51">
              <w:rPr>
                <w:rFonts w:ascii="Bookman Old Style" w:hAnsi="Bookman Old Style"/>
                <w:sz w:val="20"/>
              </w:rPr>
              <w:t>1 sac de 50 kg</w:t>
            </w:r>
          </w:p>
        </w:tc>
        <w:tc>
          <w:tcPr>
            <w:tcW w:w="1332" w:type="dxa"/>
            <w:vAlign w:val="center"/>
          </w:tcPr>
          <w:p w14:paraId="77D59F64" w14:textId="77777777" w:rsidR="00A63BF3" w:rsidRPr="002C3E51" w:rsidRDefault="00A63BF3" w:rsidP="003721C8">
            <w:pPr>
              <w:spacing w:line="276" w:lineRule="auto"/>
              <w:jc w:val="center"/>
              <w:rPr>
                <w:rFonts w:ascii="Bookman Old Style" w:hAnsi="Bookman Old Style"/>
                <w:sz w:val="20"/>
              </w:rPr>
            </w:pPr>
            <w:r w:rsidRPr="002C3E51">
              <w:rPr>
                <w:rFonts w:ascii="Bookman Old Style" w:hAnsi="Bookman Old Style"/>
                <w:sz w:val="20"/>
              </w:rPr>
              <w:t>2 brouettes</w:t>
            </w:r>
          </w:p>
        </w:tc>
        <w:tc>
          <w:tcPr>
            <w:tcW w:w="1260" w:type="dxa"/>
            <w:vAlign w:val="center"/>
          </w:tcPr>
          <w:p w14:paraId="5950B50A" w14:textId="77777777" w:rsidR="00A63BF3" w:rsidRPr="002C3E51" w:rsidRDefault="00A63BF3" w:rsidP="003721C8">
            <w:pPr>
              <w:spacing w:line="276" w:lineRule="auto"/>
              <w:jc w:val="center"/>
              <w:rPr>
                <w:rFonts w:ascii="Bookman Old Style" w:hAnsi="Bookman Old Style"/>
                <w:sz w:val="20"/>
              </w:rPr>
            </w:pPr>
            <w:r w:rsidRPr="002C3E51">
              <w:rPr>
                <w:rFonts w:ascii="Bookman Old Style" w:hAnsi="Bookman Old Style"/>
                <w:sz w:val="20"/>
              </w:rPr>
              <w:t>1 brouette</w:t>
            </w:r>
          </w:p>
        </w:tc>
        <w:tc>
          <w:tcPr>
            <w:tcW w:w="2107" w:type="dxa"/>
            <w:vAlign w:val="center"/>
          </w:tcPr>
          <w:p w14:paraId="083E2843" w14:textId="77777777" w:rsidR="00A63BF3" w:rsidRPr="002C3E51" w:rsidRDefault="00A63BF3" w:rsidP="003721C8">
            <w:pPr>
              <w:spacing w:line="276" w:lineRule="auto"/>
              <w:jc w:val="center"/>
              <w:rPr>
                <w:rFonts w:ascii="Bookman Old Style" w:hAnsi="Bookman Old Style"/>
                <w:sz w:val="20"/>
              </w:rPr>
            </w:pPr>
            <w:r w:rsidRPr="002C3E51">
              <w:rPr>
                <w:rFonts w:ascii="Bookman Old Style" w:hAnsi="Bookman Old Style"/>
                <w:sz w:val="20"/>
              </w:rPr>
              <w:t>3 seaux (30 litres)</w:t>
            </w:r>
          </w:p>
        </w:tc>
      </w:tr>
      <w:tr w:rsidR="002C3E51" w:rsidRPr="002C3E51" w14:paraId="3DD2811B" w14:textId="77777777" w:rsidTr="00B67DD8">
        <w:trPr>
          <w:trHeight w:val="227"/>
          <w:jc w:val="center"/>
        </w:trPr>
        <w:tc>
          <w:tcPr>
            <w:tcW w:w="3574" w:type="dxa"/>
            <w:vAlign w:val="center"/>
          </w:tcPr>
          <w:p w14:paraId="0805C6C3" w14:textId="77777777" w:rsidR="00A63BF3" w:rsidRPr="002C3E51" w:rsidRDefault="00A63BF3" w:rsidP="00B67DD8">
            <w:pPr>
              <w:spacing w:line="276" w:lineRule="auto"/>
              <w:rPr>
                <w:rFonts w:ascii="Bookman Old Style" w:hAnsi="Bookman Old Style"/>
                <w:sz w:val="20"/>
              </w:rPr>
            </w:pPr>
            <w:r w:rsidRPr="002C3E51">
              <w:rPr>
                <w:rFonts w:ascii="Bookman Old Style" w:hAnsi="Bookman Old Style"/>
                <w:sz w:val="20"/>
              </w:rPr>
              <w:t>Béton pour poteau en fondation</w:t>
            </w:r>
          </w:p>
        </w:tc>
        <w:tc>
          <w:tcPr>
            <w:tcW w:w="977" w:type="dxa"/>
            <w:vAlign w:val="center"/>
          </w:tcPr>
          <w:p w14:paraId="60A6ED45" w14:textId="77777777" w:rsidR="00A63BF3" w:rsidRPr="002C3E51" w:rsidRDefault="00A63BF3" w:rsidP="003721C8">
            <w:pPr>
              <w:spacing w:line="276" w:lineRule="auto"/>
              <w:jc w:val="center"/>
              <w:rPr>
                <w:rFonts w:ascii="Bookman Old Style" w:hAnsi="Bookman Old Style"/>
                <w:sz w:val="20"/>
              </w:rPr>
            </w:pPr>
            <w:r w:rsidRPr="002C3E51">
              <w:rPr>
                <w:rFonts w:ascii="Bookman Old Style" w:hAnsi="Bookman Old Style"/>
                <w:sz w:val="20"/>
              </w:rPr>
              <w:t>350</w:t>
            </w:r>
          </w:p>
        </w:tc>
        <w:tc>
          <w:tcPr>
            <w:tcW w:w="1560" w:type="dxa"/>
            <w:vAlign w:val="center"/>
          </w:tcPr>
          <w:p w14:paraId="7EE96660" w14:textId="77777777" w:rsidR="00A63BF3" w:rsidRPr="002C3E51" w:rsidRDefault="00A63BF3" w:rsidP="003721C8">
            <w:pPr>
              <w:spacing w:line="276" w:lineRule="auto"/>
              <w:jc w:val="center"/>
              <w:rPr>
                <w:rFonts w:ascii="Bookman Old Style" w:hAnsi="Bookman Old Style"/>
                <w:sz w:val="20"/>
              </w:rPr>
            </w:pPr>
            <w:r w:rsidRPr="002C3E51">
              <w:rPr>
                <w:rFonts w:ascii="Bookman Old Style" w:hAnsi="Bookman Old Style"/>
                <w:sz w:val="20"/>
              </w:rPr>
              <w:t>1 sac de 50 kg</w:t>
            </w:r>
          </w:p>
        </w:tc>
        <w:tc>
          <w:tcPr>
            <w:tcW w:w="1332" w:type="dxa"/>
            <w:vAlign w:val="center"/>
          </w:tcPr>
          <w:p w14:paraId="5B0969CF" w14:textId="77777777" w:rsidR="00A63BF3" w:rsidRPr="002C3E51" w:rsidRDefault="00A63BF3" w:rsidP="003721C8">
            <w:pPr>
              <w:spacing w:line="276" w:lineRule="auto"/>
              <w:jc w:val="center"/>
              <w:rPr>
                <w:rFonts w:ascii="Bookman Old Style" w:hAnsi="Bookman Old Style"/>
                <w:sz w:val="20"/>
              </w:rPr>
            </w:pPr>
            <w:r w:rsidRPr="002C3E51">
              <w:rPr>
                <w:rFonts w:ascii="Bookman Old Style" w:hAnsi="Bookman Old Style"/>
                <w:sz w:val="20"/>
              </w:rPr>
              <w:t>2 brouettes</w:t>
            </w:r>
          </w:p>
        </w:tc>
        <w:tc>
          <w:tcPr>
            <w:tcW w:w="1260" w:type="dxa"/>
            <w:vAlign w:val="center"/>
          </w:tcPr>
          <w:p w14:paraId="132D0AA3" w14:textId="77777777" w:rsidR="00A63BF3" w:rsidRPr="002C3E51" w:rsidRDefault="00A63BF3" w:rsidP="003721C8">
            <w:pPr>
              <w:spacing w:line="276" w:lineRule="auto"/>
              <w:jc w:val="center"/>
              <w:rPr>
                <w:rFonts w:ascii="Bookman Old Style" w:hAnsi="Bookman Old Style"/>
                <w:sz w:val="20"/>
              </w:rPr>
            </w:pPr>
            <w:r w:rsidRPr="002C3E51">
              <w:rPr>
                <w:rFonts w:ascii="Bookman Old Style" w:hAnsi="Bookman Old Style"/>
                <w:sz w:val="20"/>
              </w:rPr>
              <w:t>1 brouette</w:t>
            </w:r>
          </w:p>
        </w:tc>
        <w:tc>
          <w:tcPr>
            <w:tcW w:w="2107" w:type="dxa"/>
            <w:vAlign w:val="center"/>
          </w:tcPr>
          <w:p w14:paraId="41FDB9ED" w14:textId="77777777" w:rsidR="00A63BF3" w:rsidRPr="002C3E51" w:rsidRDefault="00A63BF3" w:rsidP="003721C8">
            <w:pPr>
              <w:spacing w:line="276" w:lineRule="auto"/>
              <w:jc w:val="center"/>
              <w:rPr>
                <w:rFonts w:ascii="Bookman Old Style" w:hAnsi="Bookman Old Style"/>
                <w:sz w:val="20"/>
              </w:rPr>
            </w:pPr>
            <w:r w:rsidRPr="002C3E51">
              <w:rPr>
                <w:rFonts w:ascii="Bookman Old Style" w:hAnsi="Bookman Old Style"/>
                <w:sz w:val="20"/>
              </w:rPr>
              <w:t>3 seaux (30 litres)</w:t>
            </w:r>
          </w:p>
        </w:tc>
      </w:tr>
      <w:tr w:rsidR="002C3E51" w:rsidRPr="002C3E51" w14:paraId="06FB8766" w14:textId="77777777" w:rsidTr="00B67DD8">
        <w:trPr>
          <w:trHeight w:val="227"/>
          <w:jc w:val="center"/>
        </w:trPr>
        <w:tc>
          <w:tcPr>
            <w:tcW w:w="3574" w:type="dxa"/>
            <w:vAlign w:val="center"/>
          </w:tcPr>
          <w:p w14:paraId="4FAFB1A3" w14:textId="77777777" w:rsidR="00A63BF3" w:rsidRPr="002C3E51" w:rsidRDefault="00A63BF3" w:rsidP="00B67DD8">
            <w:pPr>
              <w:spacing w:line="276" w:lineRule="auto"/>
              <w:rPr>
                <w:rFonts w:ascii="Bookman Old Style" w:hAnsi="Bookman Old Style"/>
                <w:sz w:val="20"/>
              </w:rPr>
            </w:pPr>
            <w:r w:rsidRPr="002C3E51">
              <w:rPr>
                <w:rFonts w:ascii="Bookman Old Style" w:hAnsi="Bookman Old Style"/>
                <w:sz w:val="20"/>
              </w:rPr>
              <w:t>Béton pour longrine</w:t>
            </w:r>
          </w:p>
        </w:tc>
        <w:tc>
          <w:tcPr>
            <w:tcW w:w="977" w:type="dxa"/>
            <w:vAlign w:val="center"/>
          </w:tcPr>
          <w:p w14:paraId="223EA956" w14:textId="77777777" w:rsidR="00A63BF3" w:rsidRPr="002C3E51" w:rsidRDefault="00A63BF3" w:rsidP="003721C8">
            <w:pPr>
              <w:spacing w:line="276" w:lineRule="auto"/>
              <w:jc w:val="center"/>
              <w:rPr>
                <w:rFonts w:ascii="Bookman Old Style" w:hAnsi="Bookman Old Style"/>
                <w:sz w:val="20"/>
              </w:rPr>
            </w:pPr>
            <w:r w:rsidRPr="002C3E51">
              <w:rPr>
                <w:rFonts w:ascii="Bookman Old Style" w:hAnsi="Bookman Old Style"/>
                <w:sz w:val="20"/>
              </w:rPr>
              <w:t>350</w:t>
            </w:r>
          </w:p>
        </w:tc>
        <w:tc>
          <w:tcPr>
            <w:tcW w:w="1560" w:type="dxa"/>
            <w:vAlign w:val="center"/>
          </w:tcPr>
          <w:p w14:paraId="58F30A07" w14:textId="77777777" w:rsidR="00A63BF3" w:rsidRPr="002C3E51" w:rsidRDefault="00A63BF3" w:rsidP="003721C8">
            <w:pPr>
              <w:spacing w:line="276" w:lineRule="auto"/>
              <w:jc w:val="center"/>
              <w:rPr>
                <w:rFonts w:ascii="Bookman Old Style" w:hAnsi="Bookman Old Style"/>
                <w:sz w:val="20"/>
              </w:rPr>
            </w:pPr>
            <w:r w:rsidRPr="002C3E51">
              <w:rPr>
                <w:rFonts w:ascii="Bookman Old Style" w:hAnsi="Bookman Old Style"/>
                <w:sz w:val="20"/>
              </w:rPr>
              <w:t>1 sac de 50 kg</w:t>
            </w:r>
          </w:p>
        </w:tc>
        <w:tc>
          <w:tcPr>
            <w:tcW w:w="1332" w:type="dxa"/>
            <w:vAlign w:val="center"/>
          </w:tcPr>
          <w:p w14:paraId="7ED49AD0" w14:textId="77777777" w:rsidR="00A63BF3" w:rsidRPr="002C3E51" w:rsidRDefault="00A63BF3" w:rsidP="003721C8">
            <w:pPr>
              <w:spacing w:line="276" w:lineRule="auto"/>
              <w:jc w:val="center"/>
              <w:rPr>
                <w:rFonts w:ascii="Bookman Old Style" w:hAnsi="Bookman Old Style"/>
                <w:sz w:val="20"/>
              </w:rPr>
            </w:pPr>
            <w:r w:rsidRPr="002C3E51">
              <w:rPr>
                <w:rFonts w:ascii="Bookman Old Style" w:hAnsi="Bookman Old Style"/>
                <w:sz w:val="20"/>
              </w:rPr>
              <w:t>2 brouettes</w:t>
            </w:r>
          </w:p>
        </w:tc>
        <w:tc>
          <w:tcPr>
            <w:tcW w:w="1260" w:type="dxa"/>
            <w:vAlign w:val="center"/>
          </w:tcPr>
          <w:p w14:paraId="3D440976" w14:textId="77777777" w:rsidR="00A63BF3" w:rsidRPr="002C3E51" w:rsidRDefault="00A63BF3" w:rsidP="003721C8">
            <w:pPr>
              <w:spacing w:line="276" w:lineRule="auto"/>
              <w:jc w:val="center"/>
              <w:rPr>
                <w:rFonts w:ascii="Bookman Old Style" w:hAnsi="Bookman Old Style"/>
                <w:sz w:val="20"/>
              </w:rPr>
            </w:pPr>
            <w:r w:rsidRPr="002C3E51">
              <w:rPr>
                <w:rFonts w:ascii="Bookman Old Style" w:hAnsi="Bookman Old Style"/>
                <w:sz w:val="20"/>
              </w:rPr>
              <w:t>1 brouette</w:t>
            </w:r>
          </w:p>
        </w:tc>
        <w:tc>
          <w:tcPr>
            <w:tcW w:w="2107" w:type="dxa"/>
            <w:vAlign w:val="center"/>
          </w:tcPr>
          <w:p w14:paraId="762BBCEB" w14:textId="77777777" w:rsidR="00A63BF3" w:rsidRPr="002C3E51" w:rsidRDefault="00A63BF3" w:rsidP="003721C8">
            <w:pPr>
              <w:spacing w:line="276" w:lineRule="auto"/>
              <w:jc w:val="center"/>
              <w:rPr>
                <w:rFonts w:ascii="Bookman Old Style" w:hAnsi="Bookman Old Style"/>
                <w:sz w:val="20"/>
              </w:rPr>
            </w:pPr>
            <w:r w:rsidRPr="002C3E51">
              <w:rPr>
                <w:rFonts w:ascii="Bookman Old Style" w:hAnsi="Bookman Old Style"/>
                <w:sz w:val="20"/>
              </w:rPr>
              <w:t>3 seaux (30 litres)</w:t>
            </w:r>
          </w:p>
        </w:tc>
      </w:tr>
      <w:tr w:rsidR="002C3E51" w:rsidRPr="002C3E51" w14:paraId="14A7F407" w14:textId="77777777" w:rsidTr="00B67DD8">
        <w:trPr>
          <w:trHeight w:val="227"/>
          <w:jc w:val="center"/>
        </w:trPr>
        <w:tc>
          <w:tcPr>
            <w:tcW w:w="3574" w:type="dxa"/>
            <w:vAlign w:val="center"/>
          </w:tcPr>
          <w:p w14:paraId="7A8609A0" w14:textId="77777777" w:rsidR="00A63BF3" w:rsidRPr="002C3E51" w:rsidRDefault="00A63BF3" w:rsidP="00B67DD8">
            <w:pPr>
              <w:spacing w:line="276" w:lineRule="auto"/>
              <w:rPr>
                <w:rFonts w:ascii="Bookman Old Style" w:hAnsi="Bookman Old Style"/>
                <w:sz w:val="20"/>
              </w:rPr>
            </w:pPr>
            <w:r w:rsidRPr="002C3E51">
              <w:rPr>
                <w:rFonts w:ascii="Bookman Old Style" w:hAnsi="Bookman Old Style"/>
                <w:sz w:val="20"/>
              </w:rPr>
              <w:t>Béton pour poteau en élévation</w:t>
            </w:r>
          </w:p>
        </w:tc>
        <w:tc>
          <w:tcPr>
            <w:tcW w:w="977" w:type="dxa"/>
            <w:vAlign w:val="center"/>
          </w:tcPr>
          <w:p w14:paraId="032C3A76" w14:textId="77777777" w:rsidR="00A63BF3" w:rsidRPr="002C3E51" w:rsidRDefault="00A63BF3" w:rsidP="003721C8">
            <w:pPr>
              <w:spacing w:line="276" w:lineRule="auto"/>
              <w:jc w:val="center"/>
              <w:rPr>
                <w:rFonts w:ascii="Bookman Old Style" w:hAnsi="Bookman Old Style"/>
                <w:sz w:val="20"/>
              </w:rPr>
            </w:pPr>
            <w:r w:rsidRPr="002C3E51">
              <w:rPr>
                <w:rFonts w:ascii="Bookman Old Style" w:hAnsi="Bookman Old Style"/>
                <w:sz w:val="20"/>
              </w:rPr>
              <w:t>350</w:t>
            </w:r>
          </w:p>
        </w:tc>
        <w:tc>
          <w:tcPr>
            <w:tcW w:w="1560" w:type="dxa"/>
            <w:vAlign w:val="center"/>
          </w:tcPr>
          <w:p w14:paraId="52CB73BE" w14:textId="77777777" w:rsidR="00A63BF3" w:rsidRPr="002C3E51" w:rsidRDefault="00A63BF3" w:rsidP="003721C8">
            <w:pPr>
              <w:spacing w:line="276" w:lineRule="auto"/>
              <w:jc w:val="center"/>
              <w:rPr>
                <w:rFonts w:ascii="Bookman Old Style" w:hAnsi="Bookman Old Style"/>
                <w:sz w:val="20"/>
              </w:rPr>
            </w:pPr>
            <w:r w:rsidRPr="002C3E51">
              <w:rPr>
                <w:rFonts w:ascii="Bookman Old Style" w:hAnsi="Bookman Old Style"/>
                <w:sz w:val="20"/>
              </w:rPr>
              <w:t>1 sac de 50 kg</w:t>
            </w:r>
          </w:p>
        </w:tc>
        <w:tc>
          <w:tcPr>
            <w:tcW w:w="1332" w:type="dxa"/>
            <w:vAlign w:val="center"/>
          </w:tcPr>
          <w:p w14:paraId="622426AD" w14:textId="77777777" w:rsidR="00A63BF3" w:rsidRPr="002C3E51" w:rsidRDefault="00A63BF3" w:rsidP="003721C8">
            <w:pPr>
              <w:spacing w:line="276" w:lineRule="auto"/>
              <w:jc w:val="center"/>
              <w:rPr>
                <w:rFonts w:ascii="Bookman Old Style" w:hAnsi="Bookman Old Style"/>
                <w:sz w:val="20"/>
              </w:rPr>
            </w:pPr>
            <w:r w:rsidRPr="002C3E51">
              <w:rPr>
                <w:rFonts w:ascii="Bookman Old Style" w:hAnsi="Bookman Old Style"/>
                <w:sz w:val="20"/>
              </w:rPr>
              <w:t>2 brouettes</w:t>
            </w:r>
          </w:p>
        </w:tc>
        <w:tc>
          <w:tcPr>
            <w:tcW w:w="1260" w:type="dxa"/>
            <w:vAlign w:val="center"/>
          </w:tcPr>
          <w:p w14:paraId="1FECA5D9" w14:textId="77777777" w:rsidR="00A63BF3" w:rsidRPr="002C3E51" w:rsidRDefault="00A63BF3" w:rsidP="003721C8">
            <w:pPr>
              <w:spacing w:line="276" w:lineRule="auto"/>
              <w:jc w:val="center"/>
              <w:rPr>
                <w:rFonts w:ascii="Bookman Old Style" w:hAnsi="Bookman Old Style"/>
                <w:sz w:val="20"/>
              </w:rPr>
            </w:pPr>
            <w:r w:rsidRPr="002C3E51">
              <w:rPr>
                <w:rFonts w:ascii="Bookman Old Style" w:hAnsi="Bookman Old Style"/>
                <w:sz w:val="20"/>
              </w:rPr>
              <w:t>1 brouette</w:t>
            </w:r>
          </w:p>
        </w:tc>
        <w:tc>
          <w:tcPr>
            <w:tcW w:w="2107" w:type="dxa"/>
            <w:vAlign w:val="center"/>
          </w:tcPr>
          <w:p w14:paraId="54A337FE" w14:textId="77777777" w:rsidR="00A63BF3" w:rsidRPr="002C3E51" w:rsidRDefault="00A63BF3" w:rsidP="003721C8">
            <w:pPr>
              <w:spacing w:line="276" w:lineRule="auto"/>
              <w:jc w:val="center"/>
              <w:rPr>
                <w:rFonts w:ascii="Bookman Old Style" w:hAnsi="Bookman Old Style"/>
                <w:sz w:val="20"/>
              </w:rPr>
            </w:pPr>
            <w:r w:rsidRPr="002C3E51">
              <w:rPr>
                <w:rFonts w:ascii="Bookman Old Style" w:hAnsi="Bookman Old Style"/>
                <w:sz w:val="20"/>
              </w:rPr>
              <w:t>3 seaux (30 litres)</w:t>
            </w:r>
          </w:p>
        </w:tc>
      </w:tr>
    </w:tbl>
    <w:p w14:paraId="0A49617A" w14:textId="77777777" w:rsidR="00A63BF3" w:rsidRPr="002C3E51" w:rsidRDefault="00A63BF3" w:rsidP="00A63BF3">
      <w:pPr>
        <w:spacing w:line="276" w:lineRule="auto"/>
        <w:jc w:val="both"/>
        <w:rPr>
          <w:rFonts w:ascii="Bookman Old Style" w:hAnsi="Bookman Old Style"/>
          <w:b/>
          <w:sz w:val="20"/>
        </w:rPr>
      </w:pPr>
      <w:r w:rsidRPr="002C3E51">
        <w:rPr>
          <w:rFonts w:ascii="Bookman Old Style" w:hAnsi="Bookman Old Style"/>
          <w:b/>
          <w:sz w:val="20"/>
        </w:rPr>
        <w:t xml:space="preserve">2. Dosage de ciment des mortiers </w:t>
      </w:r>
    </w:p>
    <w:tbl>
      <w:tblPr>
        <w:tblW w:w="11385" w:type="dxa"/>
        <w:jc w:val="center"/>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CellMar>
          <w:top w:w="14" w:type="dxa"/>
          <w:left w:w="70" w:type="dxa"/>
          <w:right w:w="36" w:type="dxa"/>
        </w:tblCellMar>
        <w:tblLook w:val="04A0" w:firstRow="1" w:lastRow="0" w:firstColumn="1" w:lastColumn="0" w:noHBand="0" w:noVBand="1"/>
      </w:tblPr>
      <w:tblGrid>
        <w:gridCol w:w="5059"/>
        <w:gridCol w:w="1238"/>
        <w:gridCol w:w="1583"/>
        <w:gridCol w:w="1519"/>
        <w:gridCol w:w="1986"/>
      </w:tblGrid>
      <w:tr w:rsidR="002C3E51" w:rsidRPr="002C3E51" w14:paraId="2F3DF582" w14:textId="77777777" w:rsidTr="006F21A1">
        <w:trPr>
          <w:trHeight w:val="562"/>
          <w:jc w:val="center"/>
        </w:trPr>
        <w:tc>
          <w:tcPr>
            <w:tcW w:w="5059" w:type="dxa"/>
            <w:vAlign w:val="center"/>
          </w:tcPr>
          <w:p w14:paraId="3C2D29E3" w14:textId="77777777" w:rsidR="00A63BF3" w:rsidRPr="002C3E51" w:rsidRDefault="00A63BF3" w:rsidP="00B67DD8">
            <w:pPr>
              <w:spacing w:line="276" w:lineRule="auto"/>
              <w:jc w:val="center"/>
              <w:rPr>
                <w:rFonts w:ascii="Bookman Old Style" w:hAnsi="Bookman Old Style"/>
                <w:sz w:val="20"/>
              </w:rPr>
            </w:pPr>
            <w:r w:rsidRPr="002C3E51">
              <w:rPr>
                <w:rFonts w:ascii="Bookman Old Style" w:hAnsi="Bookman Old Style"/>
                <w:b/>
                <w:sz w:val="20"/>
              </w:rPr>
              <w:t>Différents mortiers</w:t>
            </w:r>
          </w:p>
        </w:tc>
        <w:tc>
          <w:tcPr>
            <w:tcW w:w="1238" w:type="dxa"/>
            <w:vAlign w:val="center"/>
          </w:tcPr>
          <w:p w14:paraId="2BACB585" w14:textId="77777777" w:rsidR="00A63BF3" w:rsidRPr="002C3E51" w:rsidRDefault="00A63BF3" w:rsidP="00B67DD8">
            <w:pPr>
              <w:spacing w:line="276" w:lineRule="auto"/>
              <w:jc w:val="center"/>
              <w:rPr>
                <w:rFonts w:ascii="Bookman Old Style" w:hAnsi="Bookman Old Style"/>
                <w:sz w:val="20"/>
              </w:rPr>
            </w:pPr>
            <w:r w:rsidRPr="002C3E51">
              <w:rPr>
                <w:rFonts w:ascii="Bookman Old Style" w:hAnsi="Bookman Old Style"/>
                <w:b/>
                <w:sz w:val="20"/>
              </w:rPr>
              <w:t>Dosage en kg/m</w:t>
            </w:r>
            <w:r w:rsidRPr="002C3E51">
              <w:rPr>
                <w:rFonts w:ascii="Bookman Old Style" w:hAnsi="Bookman Old Style"/>
                <w:b/>
                <w:sz w:val="20"/>
                <w:vertAlign w:val="superscript"/>
              </w:rPr>
              <w:t>3</w:t>
            </w:r>
          </w:p>
        </w:tc>
        <w:tc>
          <w:tcPr>
            <w:tcW w:w="1583" w:type="dxa"/>
            <w:vAlign w:val="center"/>
          </w:tcPr>
          <w:p w14:paraId="1BBC70CE" w14:textId="77777777" w:rsidR="00A63BF3" w:rsidRPr="002C3E51" w:rsidRDefault="00A63BF3" w:rsidP="00B67DD8">
            <w:pPr>
              <w:spacing w:line="276" w:lineRule="auto"/>
              <w:jc w:val="center"/>
              <w:rPr>
                <w:rFonts w:ascii="Bookman Old Style" w:hAnsi="Bookman Old Style"/>
                <w:sz w:val="20"/>
              </w:rPr>
            </w:pPr>
            <w:r w:rsidRPr="002C3E51">
              <w:rPr>
                <w:rFonts w:ascii="Bookman Old Style" w:hAnsi="Bookman Old Style"/>
                <w:b/>
                <w:sz w:val="20"/>
              </w:rPr>
              <w:t>Ciment</w:t>
            </w:r>
          </w:p>
        </w:tc>
        <w:tc>
          <w:tcPr>
            <w:tcW w:w="1519" w:type="dxa"/>
            <w:vAlign w:val="center"/>
          </w:tcPr>
          <w:p w14:paraId="27405F3C" w14:textId="77777777" w:rsidR="00A63BF3" w:rsidRPr="002C3E51" w:rsidRDefault="00A63BF3" w:rsidP="00B67DD8">
            <w:pPr>
              <w:spacing w:line="276" w:lineRule="auto"/>
              <w:jc w:val="center"/>
              <w:rPr>
                <w:rFonts w:ascii="Bookman Old Style" w:hAnsi="Bookman Old Style"/>
                <w:sz w:val="20"/>
              </w:rPr>
            </w:pPr>
            <w:r w:rsidRPr="002C3E51">
              <w:rPr>
                <w:rFonts w:ascii="Bookman Old Style" w:hAnsi="Bookman Old Style"/>
                <w:b/>
                <w:sz w:val="20"/>
              </w:rPr>
              <w:t>Sable fin</w:t>
            </w:r>
          </w:p>
        </w:tc>
        <w:tc>
          <w:tcPr>
            <w:tcW w:w="1986" w:type="dxa"/>
            <w:vAlign w:val="center"/>
          </w:tcPr>
          <w:p w14:paraId="6B9256D0" w14:textId="77777777" w:rsidR="00A63BF3" w:rsidRPr="002C3E51" w:rsidRDefault="00A63BF3" w:rsidP="00B67DD8">
            <w:pPr>
              <w:spacing w:line="276" w:lineRule="auto"/>
              <w:jc w:val="center"/>
              <w:rPr>
                <w:rFonts w:ascii="Bookman Old Style" w:hAnsi="Bookman Old Style"/>
                <w:sz w:val="20"/>
              </w:rPr>
            </w:pPr>
            <w:r w:rsidRPr="002C3E51">
              <w:rPr>
                <w:rFonts w:ascii="Bookman Old Style" w:hAnsi="Bookman Old Style"/>
                <w:b/>
                <w:sz w:val="20"/>
              </w:rPr>
              <w:t>Eau</w:t>
            </w:r>
          </w:p>
          <w:p w14:paraId="6819577B" w14:textId="77777777" w:rsidR="00A63BF3" w:rsidRPr="002C3E51" w:rsidRDefault="00A63BF3" w:rsidP="00B67DD8">
            <w:pPr>
              <w:spacing w:line="276" w:lineRule="auto"/>
              <w:jc w:val="center"/>
              <w:rPr>
                <w:rFonts w:ascii="Bookman Old Style" w:hAnsi="Bookman Old Style"/>
                <w:sz w:val="20"/>
              </w:rPr>
            </w:pPr>
          </w:p>
        </w:tc>
      </w:tr>
      <w:tr w:rsidR="002C3E51" w:rsidRPr="002C3E51" w14:paraId="7519AC9B" w14:textId="77777777" w:rsidTr="006F21A1">
        <w:trPr>
          <w:trHeight w:val="20"/>
          <w:jc w:val="center"/>
        </w:trPr>
        <w:tc>
          <w:tcPr>
            <w:tcW w:w="5059" w:type="dxa"/>
            <w:vAlign w:val="center"/>
          </w:tcPr>
          <w:p w14:paraId="77003E4F" w14:textId="77777777" w:rsidR="00A63BF3" w:rsidRPr="002C3E51" w:rsidRDefault="00A63BF3" w:rsidP="00194016">
            <w:pPr>
              <w:rPr>
                <w:rFonts w:ascii="Bookman Old Style" w:hAnsi="Bookman Old Style"/>
                <w:sz w:val="20"/>
              </w:rPr>
            </w:pPr>
            <w:r w:rsidRPr="002C3E51">
              <w:rPr>
                <w:rFonts w:ascii="Bookman Old Style" w:hAnsi="Bookman Old Style"/>
                <w:sz w:val="20"/>
              </w:rPr>
              <w:t>Mortier pour pose de la maçonnerie</w:t>
            </w:r>
          </w:p>
        </w:tc>
        <w:tc>
          <w:tcPr>
            <w:tcW w:w="1238" w:type="dxa"/>
            <w:vAlign w:val="center"/>
          </w:tcPr>
          <w:p w14:paraId="5F6364D8" w14:textId="77777777" w:rsidR="00A63BF3" w:rsidRPr="002C3E51" w:rsidRDefault="00A63BF3" w:rsidP="006F21A1">
            <w:pPr>
              <w:ind w:left="-55"/>
              <w:jc w:val="center"/>
              <w:rPr>
                <w:rFonts w:ascii="Bookman Old Style" w:hAnsi="Bookman Old Style"/>
                <w:sz w:val="20"/>
              </w:rPr>
            </w:pPr>
            <w:r w:rsidRPr="002C3E51">
              <w:rPr>
                <w:rFonts w:ascii="Bookman Old Style" w:hAnsi="Bookman Old Style"/>
                <w:sz w:val="20"/>
              </w:rPr>
              <w:t>250</w:t>
            </w:r>
          </w:p>
        </w:tc>
        <w:tc>
          <w:tcPr>
            <w:tcW w:w="1583" w:type="dxa"/>
            <w:vAlign w:val="center"/>
          </w:tcPr>
          <w:p w14:paraId="03208DF6" w14:textId="77777777" w:rsidR="00A63BF3" w:rsidRPr="002C3E51" w:rsidRDefault="00A63BF3" w:rsidP="00194016">
            <w:pPr>
              <w:rPr>
                <w:rFonts w:ascii="Bookman Old Style" w:hAnsi="Bookman Old Style"/>
                <w:sz w:val="20"/>
              </w:rPr>
            </w:pPr>
            <w:r w:rsidRPr="002C3E51">
              <w:rPr>
                <w:rFonts w:ascii="Bookman Old Style" w:hAnsi="Bookman Old Style"/>
                <w:sz w:val="20"/>
              </w:rPr>
              <w:t>1 sac de 50 kg</w:t>
            </w:r>
          </w:p>
        </w:tc>
        <w:tc>
          <w:tcPr>
            <w:tcW w:w="1519" w:type="dxa"/>
            <w:vAlign w:val="center"/>
          </w:tcPr>
          <w:p w14:paraId="12F2C187" w14:textId="77777777" w:rsidR="00A63BF3" w:rsidRPr="002C3E51" w:rsidRDefault="00A63BF3" w:rsidP="00194016">
            <w:pPr>
              <w:rPr>
                <w:rFonts w:ascii="Bookman Old Style" w:hAnsi="Bookman Old Style"/>
                <w:sz w:val="20"/>
              </w:rPr>
            </w:pPr>
            <w:r w:rsidRPr="002C3E51">
              <w:rPr>
                <w:rFonts w:ascii="Bookman Old Style" w:hAnsi="Bookman Old Style"/>
                <w:sz w:val="20"/>
              </w:rPr>
              <w:t>3,5 brouettes</w:t>
            </w:r>
          </w:p>
        </w:tc>
        <w:tc>
          <w:tcPr>
            <w:tcW w:w="1986" w:type="dxa"/>
            <w:vAlign w:val="center"/>
          </w:tcPr>
          <w:p w14:paraId="05F72381" w14:textId="77777777" w:rsidR="00A63BF3" w:rsidRPr="002C3E51" w:rsidRDefault="00A63BF3" w:rsidP="00194016">
            <w:pPr>
              <w:rPr>
                <w:rFonts w:ascii="Bookman Old Style" w:hAnsi="Bookman Old Style"/>
                <w:sz w:val="18"/>
              </w:rPr>
            </w:pPr>
            <w:r w:rsidRPr="002C3E51">
              <w:rPr>
                <w:rFonts w:ascii="Bookman Old Style" w:hAnsi="Bookman Old Style"/>
                <w:sz w:val="18"/>
              </w:rPr>
              <w:t>4 seaux (40 litres)</w:t>
            </w:r>
          </w:p>
        </w:tc>
      </w:tr>
      <w:tr w:rsidR="002C3E51" w:rsidRPr="002C3E51" w14:paraId="14091155" w14:textId="77777777" w:rsidTr="006F21A1">
        <w:trPr>
          <w:trHeight w:val="20"/>
          <w:jc w:val="center"/>
        </w:trPr>
        <w:tc>
          <w:tcPr>
            <w:tcW w:w="5059" w:type="dxa"/>
            <w:vAlign w:val="center"/>
          </w:tcPr>
          <w:p w14:paraId="74FF9E9B" w14:textId="77777777" w:rsidR="00A63BF3" w:rsidRPr="002C3E51" w:rsidRDefault="00A63BF3" w:rsidP="00194016">
            <w:pPr>
              <w:rPr>
                <w:rFonts w:ascii="Bookman Old Style" w:hAnsi="Bookman Old Style"/>
                <w:sz w:val="20"/>
              </w:rPr>
            </w:pPr>
            <w:r w:rsidRPr="002C3E51">
              <w:rPr>
                <w:rFonts w:ascii="Bookman Old Style" w:hAnsi="Bookman Old Style"/>
                <w:sz w:val="18"/>
              </w:rPr>
              <w:t>Mortier pour la fabrication des parpaings (10, 15 et 20)</w:t>
            </w:r>
          </w:p>
        </w:tc>
        <w:tc>
          <w:tcPr>
            <w:tcW w:w="1238" w:type="dxa"/>
            <w:vAlign w:val="center"/>
          </w:tcPr>
          <w:p w14:paraId="0D749A85" w14:textId="77777777" w:rsidR="00A63BF3" w:rsidRPr="002C3E51" w:rsidRDefault="00A63BF3" w:rsidP="006F21A1">
            <w:pPr>
              <w:jc w:val="center"/>
              <w:rPr>
                <w:rFonts w:ascii="Bookman Old Style" w:hAnsi="Bookman Old Style"/>
                <w:sz w:val="20"/>
              </w:rPr>
            </w:pPr>
            <w:r w:rsidRPr="002C3E51">
              <w:rPr>
                <w:rFonts w:ascii="Bookman Old Style" w:hAnsi="Bookman Old Style"/>
                <w:sz w:val="20"/>
              </w:rPr>
              <w:t>250</w:t>
            </w:r>
          </w:p>
        </w:tc>
        <w:tc>
          <w:tcPr>
            <w:tcW w:w="1583" w:type="dxa"/>
            <w:vAlign w:val="center"/>
          </w:tcPr>
          <w:p w14:paraId="4D589DAF" w14:textId="77777777" w:rsidR="00A63BF3" w:rsidRPr="002C3E51" w:rsidRDefault="00A63BF3" w:rsidP="00194016">
            <w:pPr>
              <w:rPr>
                <w:rFonts w:ascii="Bookman Old Style" w:hAnsi="Bookman Old Style"/>
                <w:sz w:val="20"/>
              </w:rPr>
            </w:pPr>
            <w:r w:rsidRPr="002C3E51">
              <w:rPr>
                <w:rFonts w:ascii="Bookman Old Style" w:hAnsi="Bookman Old Style"/>
                <w:sz w:val="20"/>
              </w:rPr>
              <w:t>1 sac de 50 kg</w:t>
            </w:r>
          </w:p>
        </w:tc>
        <w:tc>
          <w:tcPr>
            <w:tcW w:w="1519" w:type="dxa"/>
            <w:vAlign w:val="center"/>
          </w:tcPr>
          <w:p w14:paraId="5BA61358" w14:textId="77777777" w:rsidR="00A63BF3" w:rsidRPr="002C3E51" w:rsidRDefault="00A63BF3" w:rsidP="00194016">
            <w:pPr>
              <w:rPr>
                <w:rFonts w:ascii="Bookman Old Style" w:hAnsi="Bookman Old Style"/>
                <w:sz w:val="20"/>
              </w:rPr>
            </w:pPr>
            <w:r w:rsidRPr="002C3E51">
              <w:rPr>
                <w:rFonts w:ascii="Bookman Old Style" w:hAnsi="Bookman Old Style"/>
                <w:sz w:val="20"/>
              </w:rPr>
              <w:t>4 brouettes</w:t>
            </w:r>
          </w:p>
        </w:tc>
        <w:tc>
          <w:tcPr>
            <w:tcW w:w="1986" w:type="dxa"/>
            <w:vAlign w:val="center"/>
          </w:tcPr>
          <w:p w14:paraId="0D410FD5" w14:textId="77777777" w:rsidR="00A63BF3" w:rsidRPr="002C3E51" w:rsidRDefault="00A63BF3" w:rsidP="00194016">
            <w:pPr>
              <w:rPr>
                <w:rFonts w:ascii="Bookman Old Style" w:hAnsi="Bookman Old Style"/>
                <w:sz w:val="18"/>
              </w:rPr>
            </w:pPr>
            <w:r w:rsidRPr="002C3E51">
              <w:rPr>
                <w:rFonts w:ascii="Bookman Old Style" w:hAnsi="Bookman Old Style"/>
                <w:sz w:val="18"/>
              </w:rPr>
              <w:t>4 seaux (40 litres)</w:t>
            </w:r>
          </w:p>
        </w:tc>
      </w:tr>
      <w:tr w:rsidR="002C3E51" w:rsidRPr="002C3E51" w14:paraId="6C6D758C" w14:textId="77777777" w:rsidTr="006F21A1">
        <w:trPr>
          <w:trHeight w:val="20"/>
          <w:jc w:val="center"/>
        </w:trPr>
        <w:tc>
          <w:tcPr>
            <w:tcW w:w="5059" w:type="dxa"/>
            <w:vAlign w:val="center"/>
          </w:tcPr>
          <w:p w14:paraId="3AEAB123" w14:textId="77777777" w:rsidR="00A63BF3" w:rsidRPr="002C3E51" w:rsidRDefault="00A63BF3" w:rsidP="00194016">
            <w:pPr>
              <w:rPr>
                <w:rFonts w:ascii="Bookman Old Style" w:hAnsi="Bookman Old Style"/>
                <w:sz w:val="20"/>
              </w:rPr>
            </w:pPr>
            <w:r w:rsidRPr="002C3E51">
              <w:rPr>
                <w:rFonts w:ascii="Bookman Old Style" w:hAnsi="Bookman Old Style"/>
                <w:sz w:val="18"/>
              </w:rPr>
              <w:t>Mortier pour la couche d’accrochage d’enduit (Gobetis)</w:t>
            </w:r>
          </w:p>
        </w:tc>
        <w:tc>
          <w:tcPr>
            <w:tcW w:w="1238" w:type="dxa"/>
            <w:vAlign w:val="center"/>
          </w:tcPr>
          <w:p w14:paraId="589A5B96" w14:textId="77777777" w:rsidR="00A63BF3" w:rsidRPr="002C3E51" w:rsidRDefault="00A63BF3" w:rsidP="006F21A1">
            <w:pPr>
              <w:jc w:val="center"/>
              <w:rPr>
                <w:rFonts w:ascii="Bookman Old Style" w:hAnsi="Bookman Old Style"/>
                <w:sz w:val="20"/>
              </w:rPr>
            </w:pPr>
            <w:r w:rsidRPr="002C3E51">
              <w:rPr>
                <w:rFonts w:ascii="Bookman Old Style" w:hAnsi="Bookman Old Style"/>
                <w:sz w:val="20"/>
              </w:rPr>
              <w:t>500 à 600</w:t>
            </w:r>
          </w:p>
        </w:tc>
        <w:tc>
          <w:tcPr>
            <w:tcW w:w="1583" w:type="dxa"/>
            <w:vAlign w:val="center"/>
          </w:tcPr>
          <w:p w14:paraId="34B87B76" w14:textId="77777777" w:rsidR="00A63BF3" w:rsidRPr="002C3E51" w:rsidRDefault="00A63BF3" w:rsidP="00194016">
            <w:pPr>
              <w:rPr>
                <w:rFonts w:ascii="Bookman Old Style" w:hAnsi="Bookman Old Style"/>
                <w:sz w:val="20"/>
              </w:rPr>
            </w:pPr>
            <w:r w:rsidRPr="002C3E51">
              <w:rPr>
                <w:rFonts w:ascii="Bookman Old Style" w:hAnsi="Bookman Old Style"/>
                <w:sz w:val="20"/>
              </w:rPr>
              <w:t>1 sac de 50 kg</w:t>
            </w:r>
          </w:p>
        </w:tc>
        <w:tc>
          <w:tcPr>
            <w:tcW w:w="1519" w:type="dxa"/>
            <w:vAlign w:val="center"/>
          </w:tcPr>
          <w:p w14:paraId="24651BE9" w14:textId="77777777" w:rsidR="00A63BF3" w:rsidRPr="002C3E51" w:rsidRDefault="00A63BF3" w:rsidP="00194016">
            <w:pPr>
              <w:rPr>
                <w:rFonts w:ascii="Bookman Old Style" w:hAnsi="Bookman Old Style"/>
                <w:sz w:val="20"/>
              </w:rPr>
            </w:pPr>
            <w:r w:rsidRPr="002C3E51">
              <w:rPr>
                <w:rFonts w:ascii="Bookman Old Style" w:hAnsi="Bookman Old Style"/>
                <w:sz w:val="20"/>
              </w:rPr>
              <w:t>1,5 brouette</w:t>
            </w:r>
          </w:p>
        </w:tc>
        <w:tc>
          <w:tcPr>
            <w:tcW w:w="1986" w:type="dxa"/>
            <w:vAlign w:val="center"/>
          </w:tcPr>
          <w:p w14:paraId="55EC7C68" w14:textId="77777777" w:rsidR="00A63BF3" w:rsidRPr="002C3E51" w:rsidRDefault="00A63BF3" w:rsidP="00194016">
            <w:pPr>
              <w:rPr>
                <w:rFonts w:ascii="Bookman Old Style" w:hAnsi="Bookman Old Style"/>
                <w:sz w:val="18"/>
              </w:rPr>
            </w:pPr>
            <w:r w:rsidRPr="002C3E51">
              <w:rPr>
                <w:rFonts w:ascii="Bookman Old Style" w:hAnsi="Bookman Old Style"/>
                <w:sz w:val="18"/>
              </w:rPr>
              <w:t>2 seaux (20 litres)</w:t>
            </w:r>
          </w:p>
        </w:tc>
      </w:tr>
      <w:tr w:rsidR="002C3E51" w:rsidRPr="002C3E51" w14:paraId="39A055A2" w14:textId="77777777" w:rsidTr="006F21A1">
        <w:trPr>
          <w:trHeight w:val="20"/>
          <w:jc w:val="center"/>
        </w:trPr>
        <w:tc>
          <w:tcPr>
            <w:tcW w:w="5059" w:type="dxa"/>
            <w:vAlign w:val="center"/>
          </w:tcPr>
          <w:p w14:paraId="3E437EE9" w14:textId="77777777" w:rsidR="00A63BF3" w:rsidRPr="002C3E51" w:rsidRDefault="00A63BF3" w:rsidP="00194016">
            <w:pPr>
              <w:rPr>
                <w:rFonts w:ascii="Bookman Old Style" w:hAnsi="Bookman Old Style"/>
                <w:sz w:val="20"/>
              </w:rPr>
            </w:pPr>
            <w:r w:rsidRPr="002C3E51">
              <w:rPr>
                <w:rFonts w:ascii="Bookman Old Style" w:hAnsi="Bookman Old Style"/>
                <w:sz w:val="20"/>
              </w:rPr>
              <w:t>Mortier pour corps d’enduit (première couche)</w:t>
            </w:r>
          </w:p>
        </w:tc>
        <w:tc>
          <w:tcPr>
            <w:tcW w:w="1238" w:type="dxa"/>
            <w:vAlign w:val="center"/>
          </w:tcPr>
          <w:p w14:paraId="3E687EA5" w14:textId="77777777" w:rsidR="00A63BF3" w:rsidRPr="002C3E51" w:rsidRDefault="00A63BF3" w:rsidP="006F21A1">
            <w:pPr>
              <w:jc w:val="center"/>
              <w:rPr>
                <w:rFonts w:ascii="Bookman Old Style" w:hAnsi="Bookman Old Style"/>
                <w:sz w:val="20"/>
              </w:rPr>
            </w:pPr>
            <w:r w:rsidRPr="002C3E51">
              <w:rPr>
                <w:rFonts w:ascii="Bookman Old Style" w:hAnsi="Bookman Old Style"/>
                <w:sz w:val="20"/>
              </w:rPr>
              <w:t>300</w:t>
            </w:r>
          </w:p>
        </w:tc>
        <w:tc>
          <w:tcPr>
            <w:tcW w:w="1583" w:type="dxa"/>
            <w:vAlign w:val="center"/>
          </w:tcPr>
          <w:p w14:paraId="49CF5D27" w14:textId="77777777" w:rsidR="00A63BF3" w:rsidRPr="002C3E51" w:rsidRDefault="00A63BF3" w:rsidP="00194016">
            <w:pPr>
              <w:rPr>
                <w:rFonts w:ascii="Bookman Old Style" w:hAnsi="Bookman Old Style"/>
                <w:sz w:val="20"/>
              </w:rPr>
            </w:pPr>
            <w:r w:rsidRPr="002C3E51">
              <w:rPr>
                <w:rFonts w:ascii="Bookman Old Style" w:hAnsi="Bookman Old Style"/>
                <w:sz w:val="20"/>
              </w:rPr>
              <w:t>1 sac de 50 kg</w:t>
            </w:r>
          </w:p>
        </w:tc>
        <w:tc>
          <w:tcPr>
            <w:tcW w:w="1519" w:type="dxa"/>
            <w:vAlign w:val="center"/>
          </w:tcPr>
          <w:p w14:paraId="33357982" w14:textId="77777777" w:rsidR="00A63BF3" w:rsidRPr="002C3E51" w:rsidRDefault="00A63BF3" w:rsidP="00194016">
            <w:pPr>
              <w:rPr>
                <w:rFonts w:ascii="Bookman Old Style" w:hAnsi="Bookman Old Style"/>
                <w:sz w:val="20"/>
              </w:rPr>
            </w:pPr>
            <w:r w:rsidRPr="002C3E51">
              <w:rPr>
                <w:rFonts w:ascii="Bookman Old Style" w:hAnsi="Bookman Old Style"/>
                <w:sz w:val="20"/>
              </w:rPr>
              <w:t>3 brouettes</w:t>
            </w:r>
          </w:p>
        </w:tc>
        <w:tc>
          <w:tcPr>
            <w:tcW w:w="1986" w:type="dxa"/>
            <w:vAlign w:val="center"/>
          </w:tcPr>
          <w:p w14:paraId="25834FFD" w14:textId="77777777" w:rsidR="00A63BF3" w:rsidRPr="002C3E51" w:rsidRDefault="00A63BF3" w:rsidP="00194016">
            <w:pPr>
              <w:rPr>
                <w:rFonts w:ascii="Bookman Old Style" w:hAnsi="Bookman Old Style"/>
                <w:sz w:val="18"/>
              </w:rPr>
            </w:pPr>
            <w:r w:rsidRPr="002C3E51">
              <w:rPr>
                <w:rFonts w:ascii="Bookman Old Style" w:hAnsi="Bookman Old Style"/>
                <w:sz w:val="18"/>
              </w:rPr>
              <w:t>4 seaux (40 litres)</w:t>
            </w:r>
          </w:p>
        </w:tc>
      </w:tr>
      <w:tr w:rsidR="002C3E51" w:rsidRPr="002C3E51" w14:paraId="5F0E456B" w14:textId="77777777" w:rsidTr="006F21A1">
        <w:trPr>
          <w:trHeight w:val="20"/>
          <w:jc w:val="center"/>
        </w:trPr>
        <w:tc>
          <w:tcPr>
            <w:tcW w:w="5059" w:type="dxa"/>
            <w:vAlign w:val="center"/>
          </w:tcPr>
          <w:p w14:paraId="5701EE95" w14:textId="77777777" w:rsidR="00A63BF3" w:rsidRPr="002C3E51" w:rsidRDefault="00A63BF3" w:rsidP="00194016">
            <w:pPr>
              <w:rPr>
                <w:rFonts w:ascii="Bookman Old Style" w:hAnsi="Bookman Old Style"/>
                <w:sz w:val="20"/>
              </w:rPr>
            </w:pPr>
            <w:r w:rsidRPr="002C3E51">
              <w:rPr>
                <w:rFonts w:ascii="Bookman Old Style" w:hAnsi="Bookman Old Style"/>
                <w:sz w:val="20"/>
              </w:rPr>
              <w:t>Mortier pour finition d’enduit</w:t>
            </w:r>
          </w:p>
        </w:tc>
        <w:tc>
          <w:tcPr>
            <w:tcW w:w="1238" w:type="dxa"/>
            <w:vAlign w:val="center"/>
          </w:tcPr>
          <w:p w14:paraId="002AB5F4" w14:textId="77777777" w:rsidR="00A63BF3" w:rsidRPr="002C3E51" w:rsidRDefault="00A63BF3" w:rsidP="00194016">
            <w:pPr>
              <w:rPr>
                <w:rFonts w:ascii="Bookman Old Style" w:hAnsi="Bookman Old Style"/>
                <w:sz w:val="20"/>
              </w:rPr>
            </w:pPr>
            <w:r w:rsidRPr="002C3E51">
              <w:rPr>
                <w:rFonts w:ascii="Bookman Old Style" w:hAnsi="Bookman Old Style"/>
                <w:sz w:val="20"/>
              </w:rPr>
              <w:t>300</w:t>
            </w:r>
          </w:p>
        </w:tc>
        <w:tc>
          <w:tcPr>
            <w:tcW w:w="1583" w:type="dxa"/>
            <w:vAlign w:val="center"/>
          </w:tcPr>
          <w:p w14:paraId="019313BB" w14:textId="77777777" w:rsidR="00A63BF3" w:rsidRPr="002C3E51" w:rsidRDefault="00A63BF3" w:rsidP="00194016">
            <w:pPr>
              <w:rPr>
                <w:rFonts w:ascii="Bookman Old Style" w:hAnsi="Bookman Old Style"/>
                <w:sz w:val="20"/>
              </w:rPr>
            </w:pPr>
            <w:r w:rsidRPr="002C3E51">
              <w:rPr>
                <w:rFonts w:ascii="Bookman Old Style" w:hAnsi="Bookman Old Style"/>
                <w:sz w:val="20"/>
              </w:rPr>
              <w:t>1 sac de 50 kg</w:t>
            </w:r>
          </w:p>
        </w:tc>
        <w:tc>
          <w:tcPr>
            <w:tcW w:w="1519" w:type="dxa"/>
            <w:vAlign w:val="center"/>
          </w:tcPr>
          <w:p w14:paraId="0268A85B" w14:textId="77777777" w:rsidR="00A63BF3" w:rsidRPr="002C3E51" w:rsidRDefault="00A63BF3" w:rsidP="00194016">
            <w:pPr>
              <w:rPr>
                <w:rFonts w:ascii="Bookman Old Style" w:hAnsi="Bookman Old Style"/>
                <w:sz w:val="20"/>
              </w:rPr>
            </w:pPr>
            <w:r w:rsidRPr="002C3E51">
              <w:rPr>
                <w:rFonts w:ascii="Bookman Old Style" w:hAnsi="Bookman Old Style"/>
                <w:sz w:val="20"/>
              </w:rPr>
              <w:t>3 brouettes</w:t>
            </w:r>
          </w:p>
        </w:tc>
        <w:tc>
          <w:tcPr>
            <w:tcW w:w="1986" w:type="dxa"/>
            <w:vAlign w:val="center"/>
          </w:tcPr>
          <w:p w14:paraId="040F6E7C" w14:textId="77777777" w:rsidR="00A63BF3" w:rsidRPr="002C3E51" w:rsidRDefault="00A63BF3" w:rsidP="00194016">
            <w:pPr>
              <w:rPr>
                <w:rFonts w:ascii="Bookman Old Style" w:hAnsi="Bookman Old Style"/>
                <w:sz w:val="18"/>
              </w:rPr>
            </w:pPr>
            <w:r w:rsidRPr="002C3E51">
              <w:rPr>
                <w:rFonts w:ascii="Bookman Old Style" w:hAnsi="Bookman Old Style"/>
                <w:sz w:val="18"/>
              </w:rPr>
              <w:t>4 seaux (40 litres)</w:t>
            </w:r>
          </w:p>
        </w:tc>
      </w:tr>
      <w:tr w:rsidR="002C3E51" w:rsidRPr="002C3E51" w14:paraId="0D304BB3" w14:textId="77777777" w:rsidTr="006F21A1">
        <w:trPr>
          <w:trHeight w:val="20"/>
          <w:jc w:val="center"/>
        </w:trPr>
        <w:tc>
          <w:tcPr>
            <w:tcW w:w="5059" w:type="dxa"/>
            <w:vAlign w:val="center"/>
          </w:tcPr>
          <w:p w14:paraId="4189F773" w14:textId="77777777" w:rsidR="00A63BF3" w:rsidRPr="002C3E51" w:rsidRDefault="00A63BF3" w:rsidP="00194016">
            <w:pPr>
              <w:rPr>
                <w:rFonts w:ascii="Bookman Old Style" w:hAnsi="Bookman Old Style"/>
                <w:sz w:val="20"/>
              </w:rPr>
            </w:pPr>
            <w:r w:rsidRPr="002C3E51">
              <w:rPr>
                <w:rFonts w:ascii="Bookman Old Style" w:hAnsi="Bookman Old Style"/>
                <w:sz w:val="20"/>
              </w:rPr>
              <w:t>Chape lisse (locaux publics)</w:t>
            </w:r>
          </w:p>
        </w:tc>
        <w:tc>
          <w:tcPr>
            <w:tcW w:w="1238" w:type="dxa"/>
            <w:vAlign w:val="center"/>
          </w:tcPr>
          <w:p w14:paraId="64E6BC4F" w14:textId="77777777" w:rsidR="00A63BF3" w:rsidRPr="002C3E51" w:rsidRDefault="00A63BF3" w:rsidP="00194016">
            <w:pPr>
              <w:rPr>
                <w:rFonts w:ascii="Bookman Old Style" w:hAnsi="Bookman Old Style"/>
                <w:sz w:val="20"/>
              </w:rPr>
            </w:pPr>
            <w:r w:rsidRPr="002C3E51">
              <w:rPr>
                <w:rFonts w:ascii="Bookman Old Style" w:hAnsi="Bookman Old Style"/>
                <w:sz w:val="20"/>
              </w:rPr>
              <w:t>400</w:t>
            </w:r>
          </w:p>
        </w:tc>
        <w:tc>
          <w:tcPr>
            <w:tcW w:w="1583" w:type="dxa"/>
            <w:vAlign w:val="center"/>
          </w:tcPr>
          <w:p w14:paraId="02D3121F" w14:textId="77777777" w:rsidR="00A63BF3" w:rsidRPr="002C3E51" w:rsidRDefault="00A63BF3" w:rsidP="00194016">
            <w:pPr>
              <w:rPr>
                <w:rFonts w:ascii="Bookman Old Style" w:hAnsi="Bookman Old Style"/>
                <w:sz w:val="20"/>
              </w:rPr>
            </w:pPr>
            <w:r w:rsidRPr="002C3E51">
              <w:rPr>
                <w:rFonts w:ascii="Bookman Old Style" w:hAnsi="Bookman Old Style"/>
                <w:sz w:val="20"/>
              </w:rPr>
              <w:t>1 sac de 50 kg</w:t>
            </w:r>
          </w:p>
        </w:tc>
        <w:tc>
          <w:tcPr>
            <w:tcW w:w="1519" w:type="dxa"/>
            <w:vAlign w:val="center"/>
          </w:tcPr>
          <w:p w14:paraId="766AE68E" w14:textId="77777777" w:rsidR="00A63BF3" w:rsidRPr="002C3E51" w:rsidRDefault="00A63BF3" w:rsidP="00194016">
            <w:pPr>
              <w:rPr>
                <w:rFonts w:ascii="Bookman Old Style" w:hAnsi="Bookman Old Style"/>
                <w:sz w:val="20"/>
              </w:rPr>
            </w:pPr>
            <w:r w:rsidRPr="002C3E51">
              <w:rPr>
                <w:rFonts w:ascii="Bookman Old Style" w:hAnsi="Bookman Old Style"/>
                <w:sz w:val="20"/>
              </w:rPr>
              <w:t>2,5 brouettes</w:t>
            </w:r>
          </w:p>
        </w:tc>
        <w:tc>
          <w:tcPr>
            <w:tcW w:w="1986" w:type="dxa"/>
            <w:vAlign w:val="center"/>
          </w:tcPr>
          <w:p w14:paraId="7E1BD7BC" w14:textId="77777777" w:rsidR="00A63BF3" w:rsidRPr="002C3E51" w:rsidRDefault="00A63BF3" w:rsidP="00194016">
            <w:pPr>
              <w:rPr>
                <w:rFonts w:ascii="Bookman Old Style" w:hAnsi="Bookman Old Style"/>
                <w:sz w:val="18"/>
              </w:rPr>
            </w:pPr>
            <w:r w:rsidRPr="002C3E51">
              <w:rPr>
                <w:rFonts w:ascii="Bookman Old Style" w:hAnsi="Bookman Old Style"/>
                <w:sz w:val="18"/>
              </w:rPr>
              <w:t>2,5 seaux (25 litres)</w:t>
            </w:r>
          </w:p>
        </w:tc>
      </w:tr>
    </w:tbl>
    <w:p w14:paraId="10D4C402" w14:textId="77777777" w:rsidR="00A63BF3" w:rsidRPr="002C3E51" w:rsidRDefault="00A63BF3" w:rsidP="00F7487A">
      <w:pPr>
        <w:spacing w:before="120" w:after="120"/>
        <w:jc w:val="both"/>
        <w:rPr>
          <w:rFonts w:ascii="Bookman Old Style" w:hAnsi="Bookman Old Style"/>
          <w:b/>
          <w:sz w:val="20"/>
        </w:rPr>
      </w:pPr>
      <w:r w:rsidRPr="002C3E51">
        <w:rPr>
          <w:rFonts w:ascii="Bookman Old Style" w:hAnsi="Bookman Old Style"/>
          <w:b/>
          <w:sz w:val="20"/>
        </w:rPr>
        <w:t>II.3.3 MACONNERIE ET ELEVATION : (mise en œuvre)</w:t>
      </w:r>
    </w:p>
    <w:p w14:paraId="4D703A1F"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Maçonnerie</w:t>
      </w:r>
    </w:p>
    <w:p w14:paraId="65729658"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Les maçonneries seront réalisées en agglomérés creux ou pleins. Elles devront répondre aux prescriptions de la norme P 14 301 Les différentes épaisseurs sont indiquées par les cotations des plans et coupes.</w:t>
      </w:r>
    </w:p>
    <w:p w14:paraId="77FE9B10"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 xml:space="preserve">Pour la fabrication des agglomérés, L’Entrepreneur devra strictement respecter les conditions suivantes. Dans le cas contraire, les agglomérés seront rejetés et remplacés par l’Entreprise. </w:t>
      </w:r>
    </w:p>
    <w:p w14:paraId="7D8FA0A2" w14:textId="77777777" w:rsidR="00A63BF3" w:rsidRPr="002C3E51" w:rsidRDefault="00A63BF3" w:rsidP="00F7487A">
      <w:pPr>
        <w:spacing w:before="120" w:after="120"/>
        <w:jc w:val="both"/>
        <w:rPr>
          <w:rFonts w:ascii="Bookman Old Style" w:hAnsi="Bookman Old Style"/>
          <w:b/>
          <w:sz w:val="20"/>
        </w:rPr>
      </w:pPr>
      <w:r w:rsidRPr="002C3E51">
        <w:rPr>
          <w:rFonts w:ascii="Bookman Old Style" w:hAnsi="Bookman Old Style"/>
          <w:b/>
          <w:sz w:val="20"/>
        </w:rPr>
        <w:t>Conditions de fabrication à respecter strictement </w:t>
      </w:r>
    </w:p>
    <w:p w14:paraId="0A124F61" w14:textId="77777777" w:rsidR="00A63BF3" w:rsidRPr="002C3E51" w:rsidRDefault="00A63BF3" w:rsidP="0047332B">
      <w:pPr>
        <w:pStyle w:val="Paragraphedeliste"/>
        <w:numPr>
          <w:ilvl w:val="0"/>
          <w:numId w:val="38"/>
        </w:numPr>
        <w:suppressAutoHyphens w:val="0"/>
        <w:overflowPunct/>
        <w:autoSpaceDE/>
        <w:autoSpaceDN/>
        <w:adjustRightInd/>
        <w:ind w:left="142" w:hanging="11"/>
        <w:contextualSpacing w:val="0"/>
        <w:textAlignment w:val="auto"/>
        <w:rPr>
          <w:rFonts w:ascii="Bookman Old Style" w:hAnsi="Bookman Old Style"/>
          <w:sz w:val="20"/>
        </w:rPr>
      </w:pPr>
      <w:r w:rsidRPr="002C3E51">
        <w:rPr>
          <w:rFonts w:ascii="Bookman Old Style" w:hAnsi="Bookman Old Style"/>
          <w:sz w:val="20"/>
        </w:rPr>
        <w:t>Le tamisage des granulats (sable) pour la séparation des matières végétales, du sable trop fin, de l’argile</w:t>
      </w:r>
    </w:p>
    <w:p w14:paraId="7B7BFEB2" w14:textId="77777777" w:rsidR="00A63BF3" w:rsidRPr="002C3E51" w:rsidRDefault="00A63BF3" w:rsidP="0047332B">
      <w:pPr>
        <w:pStyle w:val="Paragraphedeliste"/>
        <w:numPr>
          <w:ilvl w:val="0"/>
          <w:numId w:val="38"/>
        </w:numPr>
        <w:suppressAutoHyphens w:val="0"/>
        <w:overflowPunct/>
        <w:autoSpaceDE/>
        <w:autoSpaceDN/>
        <w:adjustRightInd/>
        <w:ind w:left="142" w:hanging="11"/>
        <w:contextualSpacing w:val="0"/>
        <w:textAlignment w:val="auto"/>
        <w:rPr>
          <w:rFonts w:ascii="Bookman Old Style" w:hAnsi="Bookman Old Style"/>
          <w:sz w:val="20"/>
        </w:rPr>
      </w:pPr>
      <w:r w:rsidRPr="002C3E51">
        <w:rPr>
          <w:rFonts w:ascii="Bookman Old Style" w:hAnsi="Bookman Old Style"/>
          <w:sz w:val="20"/>
        </w:rPr>
        <w:t>Fabrication sous un abri couvert de nattes ou de pailles. L’aire de fabrication devra être tenu propre et parfaitement plane</w:t>
      </w:r>
    </w:p>
    <w:p w14:paraId="5EE6F749" w14:textId="77777777" w:rsidR="00A63BF3" w:rsidRPr="002C3E51" w:rsidRDefault="00A63BF3" w:rsidP="0047332B">
      <w:pPr>
        <w:pStyle w:val="Paragraphedeliste"/>
        <w:numPr>
          <w:ilvl w:val="0"/>
          <w:numId w:val="38"/>
        </w:numPr>
        <w:suppressAutoHyphens w:val="0"/>
        <w:overflowPunct/>
        <w:autoSpaceDE/>
        <w:autoSpaceDN/>
        <w:adjustRightInd/>
        <w:ind w:left="142" w:hanging="11"/>
        <w:contextualSpacing w:val="0"/>
        <w:textAlignment w:val="auto"/>
        <w:rPr>
          <w:rFonts w:ascii="Bookman Old Style" w:hAnsi="Bookman Old Style"/>
          <w:sz w:val="20"/>
        </w:rPr>
      </w:pPr>
      <w:r w:rsidRPr="002C3E51">
        <w:rPr>
          <w:rFonts w:ascii="Bookman Old Style" w:hAnsi="Bookman Old Style"/>
          <w:sz w:val="20"/>
        </w:rPr>
        <w:t>Le mortier sera malaxé sur une aire de gâchage propre et suffisamment large.</w:t>
      </w:r>
    </w:p>
    <w:p w14:paraId="5DA998D7" w14:textId="77777777" w:rsidR="00A63BF3" w:rsidRPr="002C3E51" w:rsidRDefault="00A63BF3" w:rsidP="0047332B">
      <w:pPr>
        <w:pStyle w:val="Paragraphedeliste"/>
        <w:numPr>
          <w:ilvl w:val="0"/>
          <w:numId w:val="38"/>
        </w:numPr>
        <w:suppressAutoHyphens w:val="0"/>
        <w:overflowPunct/>
        <w:autoSpaceDE/>
        <w:autoSpaceDN/>
        <w:adjustRightInd/>
        <w:ind w:left="142" w:hanging="11"/>
        <w:contextualSpacing w:val="0"/>
        <w:textAlignment w:val="auto"/>
        <w:rPr>
          <w:rFonts w:ascii="Bookman Old Style" w:hAnsi="Bookman Old Style"/>
          <w:sz w:val="20"/>
        </w:rPr>
      </w:pPr>
      <w:r w:rsidRPr="002C3E51">
        <w:rPr>
          <w:rFonts w:ascii="Bookman Old Style" w:hAnsi="Bookman Old Style"/>
          <w:sz w:val="20"/>
        </w:rPr>
        <w:t>Le compactage du mortier dans le moule par piquetage et par secousses</w:t>
      </w:r>
    </w:p>
    <w:p w14:paraId="4E594A78" w14:textId="77777777" w:rsidR="00A63BF3" w:rsidRPr="002C3E51" w:rsidRDefault="00A63BF3" w:rsidP="0047332B">
      <w:pPr>
        <w:pStyle w:val="Paragraphedeliste"/>
        <w:numPr>
          <w:ilvl w:val="0"/>
          <w:numId w:val="38"/>
        </w:numPr>
        <w:suppressAutoHyphens w:val="0"/>
        <w:overflowPunct/>
        <w:autoSpaceDE/>
        <w:autoSpaceDN/>
        <w:adjustRightInd/>
        <w:ind w:left="142" w:hanging="11"/>
        <w:contextualSpacing w:val="0"/>
        <w:textAlignment w:val="auto"/>
        <w:rPr>
          <w:rFonts w:ascii="Bookman Old Style" w:hAnsi="Bookman Old Style"/>
          <w:sz w:val="20"/>
        </w:rPr>
      </w:pPr>
      <w:r w:rsidRPr="002C3E51">
        <w:rPr>
          <w:rFonts w:ascii="Bookman Old Style" w:hAnsi="Bookman Old Style"/>
          <w:sz w:val="20"/>
        </w:rPr>
        <w:t>L’arrosage abondant des agglomérés pendant (15jours) et les cinq premiers jours de stockage. L’arrosage sera effectué au moins deux (2) fois par jour avant la mise en œuvre de manière à éviter la dessiccation.</w:t>
      </w:r>
    </w:p>
    <w:p w14:paraId="528AB9AE" w14:textId="77777777" w:rsidR="00A63BF3" w:rsidRPr="002C3E51" w:rsidRDefault="00A63BF3" w:rsidP="0047332B">
      <w:pPr>
        <w:pStyle w:val="Paragraphedeliste"/>
        <w:numPr>
          <w:ilvl w:val="0"/>
          <w:numId w:val="38"/>
        </w:numPr>
        <w:suppressAutoHyphens w:val="0"/>
        <w:overflowPunct/>
        <w:autoSpaceDE/>
        <w:autoSpaceDN/>
        <w:adjustRightInd/>
        <w:ind w:left="142" w:hanging="11"/>
        <w:contextualSpacing w:val="0"/>
        <w:textAlignment w:val="auto"/>
        <w:rPr>
          <w:rFonts w:ascii="Bookman Old Style" w:hAnsi="Bookman Old Style"/>
          <w:sz w:val="20"/>
        </w:rPr>
      </w:pPr>
      <w:r w:rsidRPr="002C3E51">
        <w:rPr>
          <w:rFonts w:ascii="Bookman Old Style" w:hAnsi="Bookman Old Style"/>
          <w:sz w:val="20"/>
        </w:rPr>
        <w:t>La protection des agglomérés contre les effets du soleil par le stockage sous un abri</w:t>
      </w:r>
    </w:p>
    <w:p w14:paraId="2F022B1E" w14:textId="77777777" w:rsidR="00A63BF3" w:rsidRPr="002C3E51" w:rsidRDefault="00A63BF3" w:rsidP="0047332B">
      <w:pPr>
        <w:ind w:left="142" w:hanging="11"/>
        <w:jc w:val="both"/>
        <w:rPr>
          <w:rFonts w:ascii="Bookman Old Style" w:hAnsi="Bookman Old Style"/>
          <w:sz w:val="20"/>
        </w:rPr>
      </w:pPr>
      <w:r w:rsidRPr="002C3E51">
        <w:rPr>
          <w:rFonts w:ascii="Bookman Old Style" w:hAnsi="Bookman Old Style"/>
          <w:sz w:val="20"/>
        </w:rPr>
        <w:t>Le mortier desséché ou qui commence à faire prise ne sera pas utilisé pour la fabrication des agglomérés.</w:t>
      </w:r>
    </w:p>
    <w:p w14:paraId="013CEEC0"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 xml:space="preserve">Les agglomérés ne seront utilisés qu’après quinze (15) jours au minimum après la fabrication. Dans le cas contraire, le maître d’œuvre a le droit de démolir l’ouvrage et le faire reconstruire aux frais de l’entrepreneur. </w:t>
      </w:r>
    </w:p>
    <w:p w14:paraId="199FEEDB"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 xml:space="preserve">Les agglomérés seront posés en quinconce de manière à éviter la superposition de 2 joints verticaux. Par ailleurs, les joints de mortier horizontaux et verticaux ne devront pas avoir plus </w:t>
      </w:r>
      <w:smartTag w:uri="urn:schemas-microsoft-com:office:smarttags" w:element="metricconverter">
        <w:smartTagPr>
          <w:attr w:name="ProductID" w:val="2 cm"/>
        </w:smartTagPr>
        <w:r w:rsidRPr="002C3E51">
          <w:rPr>
            <w:rFonts w:ascii="Bookman Old Style" w:hAnsi="Bookman Old Style"/>
            <w:sz w:val="20"/>
          </w:rPr>
          <w:t>2 cm</w:t>
        </w:r>
      </w:smartTag>
      <w:r w:rsidRPr="002C3E51">
        <w:rPr>
          <w:rFonts w:ascii="Bookman Old Style" w:hAnsi="Bookman Old Style"/>
          <w:sz w:val="20"/>
        </w:rPr>
        <w:t xml:space="preserve"> d’épaisseur.</w:t>
      </w:r>
    </w:p>
    <w:p w14:paraId="279AF664"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 xml:space="preserve">Toutes les maçonneries seront hourdées au mortier de ciment dosé à </w:t>
      </w:r>
      <w:smartTag w:uri="urn:schemas-microsoft-com:office:smarttags" w:element="metricconverter">
        <w:smartTagPr>
          <w:attr w:name="ProductID" w:val="400 kg"/>
        </w:smartTagPr>
        <w:r w:rsidRPr="002C3E51">
          <w:rPr>
            <w:rFonts w:ascii="Bookman Old Style" w:hAnsi="Bookman Old Style"/>
            <w:sz w:val="20"/>
          </w:rPr>
          <w:t>400 kg</w:t>
        </w:r>
      </w:smartTag>
      <w:r w:rsidRPr="002C3E51">
        <w:rPr>
          <w:rFonts w:ascii="Bookman Old Style" w:hAnsi="Bookman Old Style"/>
          <w:sz w:val="20"/>
        </w:rPr>
        <w:t xml:space="preserve"> de ciment. Les poteaux et raidisseurs en béton armé seront coulés après montage des maçonneries de façon à assurer un harpage efficace. Les joints devront être parfaitement bourrés. L’entrepreneur doit selon les règles d’art et les conditions climatiques arrosé la maçonnerie pendant au moins deux semaines.</w:t>
      </w:r>
    </w:p>
    <w:p w14:paraId="7EEB2D75" w14:textId="77777777" w:rsidR="00A63BF3" w:rsidRPr="002C3E51" w:rsidRDefault="00A63BF3" w:rsidP="0047332B">
      <w:pPr>
        <w:pStyle w:val="Titre2"/>
        <w:spacing w:before="120"/>
        <w:rPr>
          <w:rFonts w:ascii="Bookman Old Style" w:hAnsi="Bookman Old Style"/>
          <w:sz w:val="20"/>
        </w:rPr>
      </w:pPr>
      <w:bookmarkStart w:id="53" w:name="_Toc235861989"/>
      <w:bookmarkStart w:id="54" w:name="_Toc238027246"/>
      <w:r w:rsidRPr="002C3E51">
        <w:rPr>
          <w:rFonts w:ascii="Bookman Old Style" w:hAnsi="Bookman Old Style"/>
          <w:sz w:val="20"/>
        </w:rPr>
        <w:t>II.4 - FABRICATION DU ‘’LAITIER’’ DE CIMENT</w:t>
      </w:r>
      <w:bookmarkEnd w:id="53"/>
      <w:bookmarkEnd w:id="54"/>
      <w:r w:rsidRPr="002C3E51">
        <w:rPr>
          <w:rFonts w:ascii="Bookman Old Style" w:hAnsi="Bookman Old Style"/>
          <w:sz w:val="20"/>
        </w:rPr>
        <w:t xml:space="preserve"> </w:t>
      </w:r>
    </w:p>
    <w:p w14:paraId="1F3BE2DF" w14:textId="77777777" w:rsidR="00A63BF3" w:rsidRPr="002C3E51" w:rsidRDefault="00A63BF3" w:rsidP="0047332B">
      <w:pPr>
        <w:spacing w:before="120"/>
        <w:jc w:val="both"/>
        <w:rPr>
          <w:rFonts w:ascii="Bookman Old Style" w:hAnsi="Bookman Old Style"/>
          <w:sz w:val="20"/>
        </w:rPr>
      </w:pPr>
      <w:r w:rsidRPr="002C3E51">
        <w:rPr>
          <w:rFonts w:ascii="Bookman Old Style" w:hAnsi="Bookman Old Style"/>
          <w:sz w:val="20"/>
        </w:rPr>
        <w:t xml:space="preserve">Sauf proposition de l’Entrepreneur soumise à l’appréciation de l’ingénieur de contrôle avant exécution, le ‘’laitier’’ de ciment pour cimentation en tête de forage sera composé de 70 à </w:t>
      </w:r>
      <w:smartTag w:uri="urn:schemas-microsoft-com:office:smarttags" w:element="metricconverter">
        <w:smartTagPr>
          <w:attr w:name="ProductID" w:val="75 litres"/>
        </w:smartTagPr>
        <w:r w:rsidRPr="002C3E51">
          <w:rPr>
            <w:rFonts w:ascii="Bookman Old Style" w:hAnsi="Bookman Old Style"/>
            <w:sz w:val="20"/>
          </w:rPr>
          <w:t>75 litres</w:t>
        </w:r>
      </w:smartTag>
      <w:r w:rsidRPr="002C3E51">
        <w:rPr>
          <w:rFonts w:ascii="Bookman Old Style" w:hAnsi="Bookman Old Style"/>
          <w:sz w:val="20"/>
        </w:rPr>
        <w:t xml:space="preserve"> d’eau pour </w:t>
      </w:r>
      <w:smartTag w:uri="urn:schemas-microsoft-com:office:smarttags" w:element="metricconverter">
        <w:smartTagPr>
          <w:attr w:name="ProductID" w:val="100 kg"/>
        </w:smartTagPr>
        <w:r w:rsidRPr="002C3E51">
          <w:rPr>
            <w:rFonts w:ascii="Bookman Old Style" w:hAnsi="Bookman Old Style"/>
            <w:sz w:val="20"/>
          </w:rPr>
          <w:t>100 kg</w:t>
        </w:r>
      </w:smartTag>
      <w:r w:rsidRPr="002C3E51">
        <w:rPr>
          <w:rFonts w:ascii="Bookman Old Style" w:hAnsi="Bookman Old Style"/>
          <w:sz w:val="20"/>
        </w:rPr>
        <w:t xml:space="preserve"> de ciment et 3 à </w:t>
      </w:r>
      <w:smartTag w:uri="urn:schemas-microsoft-com:office:smarttags" w:element="metricconverter">
        <w:smartTagPr>
          <w:attr w:name="ProductID" w:val="5 kg"/>
        </w:smartTagPr>
        <w:r w:rsidRPr="002C3E51">
          <w:rPr>
            <w:rFonts w:ascii="Bookman Old Style" w:hAnsi="Bookman Old Style"/>
            <w:sz w:val="20"/>
          </w:rPr>
          <w:t>5 kg</w:t>
        </w:r>
      </w:smartTag>
      <w:r w:rsidRPr="002C3E51">
        <w:rPr>
          <w:rFonts w:ascii="Bookman Old Style" w:hAnsi="Bookman Old Style"/>
          <w:sz w:val="20"/>
        </w:rPr>
        <w:t xml:space="preserve"> d’adjuvant (bentonite)</w:t>
      </w:r>
    </w:p>
    <w:p w14:paraId="577B3C88" w14:textId="77777777" w:rsidR="00A63BF3" w:rsidRPr="002C3E51" w:rsidRDefault="00A63BF3" w:rsidP="0047332B">
      <w:pPr>
        <w:pStyle w:val="Titre2"/>
        <w:spacing w:before="120"/>
        <w:rPr>
          <w:rFonts w:ascii="Bookman Old Style" w:hAnsi="Bookman Old Style"/>
          <w:sz w:val="20"/>
        </w:rPr>
      </w:pPr>
      <w:bookmarkStart w:id="55" w:name="_Toc235861990"/>
      <w:bookmarkStart w:id="56" w:name="_Toc238027247"/>
      <w:r w:rsidRPr="002C3E51">
        <w:rPr>
          <w:rFonts w:ascii="Bookman Old Style" w:hAnsi="Bookman Old Style"/>
          <w:sz w:val="20"/>
        </w:rPr>
        <w:t>II.5 - FOURNITURE DE LA POMPE IMMERGEE</w:t>
      </w:r>
      <w:bookmarkEnd w:id="55"/>
      <w:bookmarkEnd w:id="56"/>
      <w:r w:rsidRPr="002C3E51">
        <w:rPr>
          <w:rFonts w:ascii="Bookman Old Style" w:hAnsi="Bookman Old Style"/>
          <w:sz w:val="20"/>
        </w:rPr>
        <w:t xml:space="preserve"> </w:t>
      </w:r>
    </w:p>
    <w:p w14:paraId="2DCE1E1A" w14:textId="77777777" w:rsidR="00A63BF3" w:rsidRPr="002C3E51" w:rsidRDefault="00A63BF3" w:rsidP="0047332B">
      <w:pPr>
        <w:spacing w:before="120"/>
        <w:jc w:val="both"/>
        <w:rPr>
          <w:rFonts w:ascii="Bookman Old Style" w:hAnsi="Bookman Old Style"/>
          <w:b/>
          <w:sz w:val="20"/>
        </w:rPr>
      </w:pPr>
      <w:r w:rsidRPr="002C3E51">
        <w:rPr>
          <w:rFonts w:ascii="Bookman Old Style" w:hAnsi="Bookman Old Style"/>
          <w:b/>
          <w:sz w:val="20"/>
        </w:rPr>
        <w:t>II.5.1 - PROVENANCE ET TYPE DE POMPE :</w:t>
      </w:r>
    </w:p>
    <w:p w14:paraId="6CD6E8FD" w14:textId="3A84B2C5" w:rsidR="00A63BF3" w:rsidRPr="002C3E51" w:rsidRDefault="00A63BF3" w:rsidP="0047332B">
      <w:pPr>
        <w:spacing w:before="120"/>
        <w:jc w:val="both"/>
        <w:rPr>
          <w:rFonts w:ascii="Bookman Old Style" w:hAnsi="Bookman Old Style"/>
          <w:sz w:val="20"/>
        </w:rPr>
      </w:pPr>
      <w:r w:rsidRPr="002C3E51">
        <w:rPr>
          <w:rFonts w:ascii="Bookman Old Style" w:hAnsi="Bookman Old Style"/>
          <w:sz w:val="20"/>
        </w:rPr>
        <w:t>La pompe est conçue pour des trous de forage de 4’’ (au moins) de diamètre et une installation de 120 m maximum de hauteur manométrique total. Elle peut fonctionner au fil du soleil ou sur batterie. Son débit varie entre 1200 litres/heure suivant la puissance des panneaux et la hauteur manométrique.</w:t>
      </w:r>
    </w:p>
    <w:tbl>
      <w:tblPr>
        <w:tblW w:w="10537"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783"/>
        <w:gridCol w:w="6754"/>
      </w:tblGrid>
      <w:tr w:rsidR="002C3E51" w:rsidRPr="002C3E51" w14:paraId="401584AA" w14:textId="77777777" w:rsidTr="00ED5A9D">
        <w:trPr>
          <w:jc w:val="center"/>
        </w:trPr>
        <w:tc>
          <w:tcPr>
            <w:tcW w:w="3783" w:type="dxa"/>
            <w:vAlign w:val="center"/>
            <w:hideMark/>
          </w:tcPr>
          <w:p w14:paraId="0BB525AE" w14:textId="77777777" w:rsidR="00A63BF3" w:rsidRPr="002C3E51" w:rsidRDefault="00A63BF3" w:rsidP="003721C8">
            <w:pPr>
              <w:spacing w:line="276" w:lineRule="auto"/>
              <w:jc w:val="both"/>
              <w:rPr>
                <w:rFonts w:ascii="Bookman Old Style" w:hAnsi="Bookman Old Style"/>
                <w:b/>
                <w:sz w:val="20"/>
                <w:lang w:val="fr-BE" w:eastAsia="fr-BE"/>
              </w:rPr>
            </w:pPr>
            <w:r w:rsidRPr="002C3E51">
              <w:rPr>
                <w:rFonts w:ascii="Bookman Old Style" w:hAnsi="Bookman Old Style"/>
                <w:b/>
                <w:sz w:val="20"/>
              </w:rPr>
              <w:t>Modèle</w:t>
            </w:r>
          </w:p>
        </w:tc>
        <w:tc>
          <w:tcPr>
            <w:tcW w:w="6754" w:type="dxa"/>
            <w:vAlign w:val="center"/>
            <w:hideMark/>
          </w:tcPr>
          <w:p w14:paraId="3F7329C0" w14:textId="77777777" w:rsidR="00A63BF3" w:rsidRPr="002C3E51" w:rsidRDefault="00A63BF3" w:rsidP="003721C8">
            <w:pPr>
              <w:spacing w:line="276" w:lineRule="auto"/>
              <w:jc w:val="both"/>
              <w:rPr>
                <w:rFonts w:ascii="Bookman Old Style" w:hAnsi="Bookman Old Style"/>
                <w:b/>
                <w:sz w:val="20"/>
                <w:lang w:val="fr-BE" w:eastAsia="fr-BE"/>
              </w:rPr>
            </w:pPr>
            <w:r w:rsidRPr="002C3E51">
              <w:rPr>
                <w:rFonts w:ascii="Bookman Old Style" w:hAnsi="Bookman Old Style"/>
                <w:b/>
                <w:sz w:val="20"/>
              </w:rPr>
              <w:t>Grundfos SQF 2.5-2</w:t>
            </w:r>
          </w:p>
        </w:tc>
      </w:tr>
      <w:tr w:rsidR="002C3E51" w:rsidRPr="002C3E51" w14:paraId="45F01AC1" w14:textId="77777777" w:rsidTr="00ED5A9D">
        <w:trPr>
          <w:jc w:val="center"/>
        </w:trPr>
        <w:tc>
          <w:tcPr>
            <w:tcW w:w="3783" w:type="dxa"/>
            <w:vAlign w:val="center"/>
            <w:hideMark/>
          </w:tcPr>
          <w:p w14:paraId="148F4667" w14:textId="77777777" w:rsidR="00A63BF3" w:rsidRPr="002C3E51" w:rsidRDefault="00A63BF3" w:rsidP="003721C8">
            <w:pPr>
              <w:spacing w:line="276" w:lineRule="auto"/>
              <w:jc w:val="both"/>
              <w:rPr>
                <w:rFonts w:ascii="Bookman Old Style" w:hAnsi="Bookman Old Style"/>
                <w:sz w:val="20"/>
                <w:lang w:val="fr-BE" w:eastAsia="fr-BE"/>
              </w:rPr>
            </w:pPr>
            <w:r w:rsidRPr="002C3E51">
              <w:rPr>
                <w:rFonts w:ascii="Bookman Old Style" w:hAnsi="Bookman Old Style"/>
                <w:sz w:val="20"/>
              </w:rPr>
              <w:t>Type</w:t>
            </w:r>
          </w:p>
        </w:tc>
        <w:tc>
          <w:tcPr>
            <w:tcW w:w="6754" w:type="dxa"/>
            <w:vAlign w:val="center"/>
            <w:hideMark/>
          </w:tcPr>
          <w:p w14:paraId="578C8C52" w14:textId="77777777" w:rsidR="00A63BF3" w:rsidRPr="002C3E51" w:rsidRDefault="00A63BF3" w:rsidP="003721C8">
            <w:pPr>
              <w:spacing w:line="276" w:lineRule="auto"/>
              <w:jc w:val="both"/>
              <w:rPr>
                <w:rFonts w:ascii="Bookman Old Style" w:hAnsi="Bookman Old Style"/>
                <w:sz w:val="20"/>
                <w:lang w:val="fr-BE" w:eastAsia="fr-BE"/>
              </w:rPr>
            </w:pPr>
            <w:r w:rsidRPr="002C3E51">
              <w:rPr>
                <w:rFonts w:ascii="Bookman Old Style" w:hAnsi="Bookman Old Style"/>
                <w:sz w:val="20"/>
              </w:rPr>
              <w:t>Hélicoïdal ou centrifuge</w:t>
            </w:r>
          </w:p>
        </w:tc>
      </w:tr>
      <w:tr w:rsidR="002C3E51" w:rsidRPr="002C3E51" w14:paraId="1B2F6B26" w14:textId="77777777" w:rsidTr="00ED5A9D">
        <w:trPr>
          <w:jc w:val="center"/>
        </w:trPr>
        <w:tc>
          <w:tcPr>
            <w:tcW w:w="3783" w:type="dxa"/>
            <w:vAlign w:val="center"/>
            <w:hideMark/>
          </w:tcPr>
          <w:p w14:paraId="273F2659" w14:textId="77777777" w:rsidR="00A63BF3" w:rsidRPr="002C3E51" w:rsidRDefault="00A63BF3" w:rsidP="003721C8">
            <w:pPr>
              <w:spacing w:line="276" w:lineRule="auto"/>
              <w:jc w:val="both"/>
              <w:rPr>
                <w:rFonts w:ascii="Bookman Old Style" w:hAnsi="Bookman Old Style"/>
                <w:sz w:val="20"/>
                <w:lang w:val="fr-BE" w:eastAsia="fr-BE"/>
              </w:rPr>
            </w:pPr>
            <w:r w:rsidRPr="002C3E51">
              <w:rPr>
                <w:rFonts w:ascii="Bookman Old Style" w:hAnsi="Bookman Old Style"/>
                <w:sz w:val="20"/>
              </w:rPr>
              <w:t>Moteur</w:t>
            </w:r>
          </w:p>
        </w:tc>
        <w:tc>
          <w:tcPr>
            <w:tcW w:w="6754" w:type="dxa"/>
            <w:vAlign w:val="center"/>
            <w:hideMark/>
          </w:tcPr>
          <w:p w14:paraId="3CAEDBB4" w14:textId="77777777" w:rsidR="00A63BF3" w:rsidRPr="002C3E51" w:rsidRDefault="00A63BF3" w:rsidP="003721C8">
            <w:pPr>
              <w:spacing w:line="276" w:lineRule="auto"/>
              <w:jc w:val="both"/>
              <w:rPr>
                <w:rFonts w:ascii="Bookman Old Style" w:hAnsi="Bookman Old Style"/>
                <w:sz w:val="20"/>
                <w:lang w:val="fr-BE" w:eastAsia="fr-BE"/>
              </w:rPr>
            </w:pPr>
            <w:r w:rsidRPr="002C3E51">
              <w:rPr>
                <w:rFonts w:ascii="Bookman Old Style" w:hAnsi="Bookman Old Style"/>
                <w:sz w:val="20"/>
              </w:rPr>
              <w:t>Sans électronique, à aimant permanent et protection thermique</w:t>
            </w:r>
          </w:p>
        </w:tc>
      </w:tr>
      <w:tr w:rsidR="002C3E51" w:rsidRPr="002C3E51" w14:paraId="25F286E2" w14:textId="77777777" w:rsidTr="00ED5A9D">
        <w:trPr>
          <w:jc w:val="center"/>
        </w:trPr>
        <w:tc>
          <w:tcPr>
            <w:tcW w:w="3783" w:type="dxa"/>
            <w:vAlign w:val="center"/>
            <w:hideMark/>
          </w:tcPr>
          <w:p w14:paraId="052E53B8" w14:textId="77777777" w:rsidR="00A63BF3" w:rsidRPr="002C3E51" w:rsidRDefault="00A63BF3" w:rsidP="003721C8">
            <w:pPr>
              <w:spacing w:line="276" w:lineRule="auto"/>
              <w:jc w:val="both"/>
              <w:rPr>
                <w:rFonts w:ascii="Bookman Old Style" w:hAnsi="Bookman Old Style"/>
                <w:sz w:val="20"/>
                <w:lang w:val="fr-BE" w:eastAsia="fr-BE"/>
              </w:rPr>
            </w:pPr>
            <w:r w:rsidRPr="002C3E51">
              <w:rPr>
                <w:rFonts w:ascii="Bookman Old Style" w:hAnsi="Bookman Old Style"/>
                <w:sz w:val="20"/>
              </w:rPr>
              <w:t>Tension nominale</w:t>
            </w:r>
          </w:p>
        </w:tc>
        <w:tc>
          <w:tcPr>
            <w:tcW w:w="6754" w:type="dxa"/>
            <w:vAlign w:val="center"/>
            <w:hideMark/>
          </w:tcPr>
          <w:p w14:paraId="5D4E752F" w14:textId="28B8E6C6" w:rsidR="00A63BF3" w:rsidRPr="002C3E51" w:rsidRDefault="00A63BF3" w:rsidP="007045B6">
            <w:pPr>
              <w:spacing w:line="276" w:lineRule="auto"/>
              <w:jc w:val="both"/>
              <w:rPr>
                <w:rFonts w:ascii="Bookman Old Style" w:hAnsi="Bookman Old Style"/>
                <w:sz w:val="20"/>
                <w:lang w:val="fr-BE" w:eastAsia="fr-BE"/>
              </w:rPr>
            </w:pPr>
            <w:r w:rsidRPr="002C3E51">
              <w:rPr>
                <w:rFonts w:ascii="Bookman Old Style" w:hAnsi="Bookman Old Style"/>
                <w:sz w:val="20"/>
              </w:rPr>
              <w:t>30-300VDC ou 1x90-240V-50/60H</w:t>
            </w:r>
            <w:r w:rsidR="007045B6" w:rsidRPr="002C3E51">
              <w:rPr>
                <w:rFonts w:ascii="Bookman Old Style" w:hAnsi="Bookman Old Style"/>
                <w:sz w:val="20"/>
              </w:rPr>
              <w:t>z</w:t>
            </w:r>
          </w:p>
        </w:tc>
      </w:tr>
      <w:tr w:rsidR="002C3E51" w:rsidRPr="002C3E51" w14:paraId="168FE264" w14:textId="77777777" w:rsidTr="00ED5A9D">
        <w:trPr>
          <w:jc w:val="center"/>
        </w:trPr>
        <w:tc>
          <w:tcPr>
            <w:tcW w:w="3783" w:type="dxa"/>
            <w:vAlign w:val="center"/>
            <w:hideMark/>
          </w:tcPr>
          <w:p w14:paraId="642D5AC6" w14:textId="77777777" w:rsidR="00A63BF3" w:rsidRPr="002C3E51" w:rsidRDefault="00A63BF3" w:rsidP="003721C8">
            <w:pPr>
              <w:spacing w:line="276" w:lineRule="auto"/>
              <w:jc w:val="both"/>
              <w:rPr>
                <w:rFonts w:ascii="Bookman Old Style" w:hAnsi="Bookman Old Style"/>
                <w:sz w:val="20"/>
                <w:lang w:val="fr-BE" w:eastAsia="fr-BE"/>
              </w:rPr>
            </w:pPr>
            <w:r w:rsidRPr="002C3E51">
              <w:rPr>
                <w:rFonts w:ascii="Bookman Old Style" w:hAnsi="Bookman Old Style"/>
                <w:sz w:val="20"/>
              </w:rPr>
              <w:t>Puissance du moteur</w:t>
            </w:r>
          </w:p>
        </w:tc>
        <w:tc>
          <w:tcPr>
            <w:tcW w:w="6754" w:type="dxa"/>
            <w:vAlign w:val="center"/>
            <w:hideMark/>
          </w:tcPr>
          <w:p w14:paraId="3B00537E" w14:textId="594A75D2" w:rsidR="00A63BF3" w:rsidRPr="002C3E51" w:rsidRDefault="00A63BF3" w:rsidP="007045B6">
            <w:pPr>
              <w:spacing w:line="276" w:lineRule="auto"/>
              <w:jc w:val="both"/>
              <w:rPr>
                <w:rFonts w:ascii="Bookman Old Style" w:hAnsi="Bookman Old Style"/>
                <w:sz w:val="20"/>
                <w:lang w:val="fr-BE" w:eastAsia="fr-BE"/>
              </w:rPr>
            </w:pPr>
            <w:r w:rsidRPr="002C3E51">
              <w:rPr>
                <w:rFonts w:ascii="Bookman Old Style" w:hAnsi="Bookman Old Style"/>
                <w:sz w:val="20"/>
              </w:rPr>
              <w:t>1</w:t>
            </w:r>
            <w:r w:rsidR="007045B6" w:rsidRPr="002C3E51">
              <w:rPr>
                <w:rFonts w:ascii="Bookman Old Style" w:hAnsi="Bookman Old Style"/>
                <w:sz w:val="20"/>
              </w:rPr>
              <w:t>40</w:t>
            </w:r>
            <w:r w:rsidRPr="002C3E51">
              <w:rPr>
                <w:rFonts w:ascii="Bookman Old Style" w:hAnsi="Bookman Old Style"/>
                <w:sz w:val="20"/>
              </w:rPr>
              <w:t>0W</w:t>
            </w:r>
          </w:p>
        </w:tc>
      </w:tr>
      <w:tr w:rsidR="002C3E51" w:rsidRPr="002C3E51" w14:paraId="4989600F" w14:textId="77777777" w:rsidTr="00ED5A9D">
        <w:trPr>
          <w:jc w:val="center"/>
        </w:trPr>
        <w:tc>
          <w:tcPr>
            <w:tcW w:w="3783" w:type="dxa"/>
            <w:vAlign w:val="center"/>
            <w:hideMark/>
          </w:tcPr>
          <w:p w14:paraId="28ECD319" w14:textId="77777777" w:rsidR="00A63BF3" w:rsidRPr="002C3E51" w:rsidRDefault="00A63BF3" w:rsidP="003721C8">
            <w:pPr>
              <w:spacing w:line="276" w:lineRule="auto"/>
              <w:jc w:val="both"/>
              <w:rPr>
                <w:rFonts w:ascii="Bookman Old Style" w:hAnsi="Bookman Old Style"/>
                <w:sz w:val="20"/>
                <w:lang w:val="fr-BE" w:eastAsia="fr-BE"/>
              </w:rPr>
            </w:pPr>
            <w:r w:rsidRPr="002C3E51">
              <w:rPr>
                <w:rFonts w:ascii="Bookman Old Style" w:hAnsi="Bookman Old Style"/>
                <w:sz w:val="20"/>
              </w:rPr>
              <w:t>Débit (max)</w:t>
            </w:r>
          </w:p>
        </w:tc>
        <w:tc>
          <w:tcPr>
            <w:tcW w:w="6754" w:type="dxa"/>
            <w:vAlign w:val="center"/>
            <w:hideMark/>
          </w:tcPr>
          <w:p w14:paraId="206B2579" w14:textId="292E279D" w:rsidR="00A63BF3" w:rsidRPr="002C3E51" w:rsidRDefault="004C7B0B" w:rsidP="003721C8">
            <w:pPr>
              <w:spacing w:line="276" w:lineRule="auto"/>
              <w:jc w:val="both"/>
              <w:rPr>
                <w:rFonts w:ascii="Bookman Old Style" w:hAnsi="Bookman Old Style"/>
                <w:sz w:val="20"/>
                <w:lang w:val="fr-BE" w:eastAsia="fr-BE"/>
              </w:rPr>
            </w:pPr>
            <w:r w:rsidRPr="002C3E51">
              <w:rPr>
                <w:rFonts w:ascii="Bookman Old Style" w:hAnsi="Bookman Old Style"/>
                <w:sz w:val="20"/>
              </w:rPr>
              <w:t>3</w:t>
            </w:r>
            <w:r w:rsidR="00A63BF3" w:rsidRPr="002C3E51">
              <w:rPr>
                <w:rFonts w:ascii="Bookman Old Style" w:hAnsi="Bookman Old Style"/>
                <w:sz w:val="20"/>
              </w:rPr>
              <w:t>m</w:t>
            </w:r>
            <w:r w:rsidR="00A63BF3" w:rsidRPr="002C3E51">
              <w:rPr>
                <w:rFonts w:ascii="Bookman Old Style" w:hAnsi="Bookman Old Style"/>
                <w:sz w:val="20"/>
                <w:vertAlign w:val="superscript"/>
              </w:rPr>
              <w:t>3</w:t>
            </w:r>
            <w:r w:rsidR="00A63BF3" w:rsidRPr="002C3E51">
              <w:rPr>
                <w:rFonts w:ascii="Bookman Old Style" w:hAnsi="Bookman Old Style"/>
                <w:sz w:val="20"/>
              </w:rPr>
              <w:t>/h</w:t>
            </w:r>
          </w:p>
        </w:tc>
      </w:tr>
      <w:tr w:rsidR="002C3E51" w:rsidRPr="002C3E51" w14:paraId="2E52791E" w14:textId="77777777" w:rsidTr="00ED5A9D">
        <w:trPr>
          <w:jc w:val="center"/>
        </w:trPr>
        <w:tc>
          <w:tcPr>
            <w:tcW w:w="3783" w:type="dxa"/>
            <w:vAlign w:val="center"/>
            <w:hideMark/>
          </w:tcPr>
          <w:p w14:paraId="3636F5C4" w14:textId="77777777" w:rsidR="00A63BF3" w:rsidRPr="002C3E51" w:rsidRDefault="00A63BF3" w:rsidP="003721C8">
            <w:pPr>
              <w:spacing w:line="276" w:lineRule="auto"/>
              <w:jc w:val="both"/>
              <w:rPr>
                <w:rFonts w:ascii="Bookman Old Style" w:hAnsi="Bookman Old Style"/>
                <w:sz w:val="20"/>
                <w:lang w:val="fr-BE" w:eastAsia="fr-BE"/>
              </w:rPr>
            </w:pPr>
            <w:r w:rsidRPr="002C3E51">
              <w:rPr>
                <w:rFonts w:ascii="Bookman Old Style" w:hAnsi="Bookman Old Style"/>
                <w:sz w:val="20"/>
              </w:rPr>
              <w:t>Protection manque d’eau</w:t>
            </w:r>
          </w:p>
        </w:tc>
        <w:tc>
          <w:tcPr>
            <w:tcW w:w="6754" w:type="dxa"/>
            <w:vAlign w:val="center"/>
            <w:hideMark/>
          </w:tcPr>
          <w:p w14:paraId="757F43A1" w14:textId="77777777" w:rsidR="00A63BF3" w:rsidRPr="002C3E51" w:rsidRDefault="00A63BF3" w:rsidP="003721C8">
            <w:pPr>
              <w:spacing w:line="276" w:lineRule="auto"/>
              <w:jc w:val="both"/>
              <w:rPr>
                <w:rFonts w:ascii="Bookman Old Style" w:hAnsi="Bookman Old Style"/>
                <w:sz w:val="20"/>
                <w:lang w:val="fr-BE" w:eastAsia="fr-BE"/>
              </w:rPr>
            </w:pPr>
            <w:r w:rsidRPr="002C3E51">
              <w:rPr>
                <w:rFonts w:ascii="Bookman Old Style" w:hAnsi="Bookman Old Style"/>
                <w:sz w:val="20"/>
              </w:rPr>
              <w:t>Oui</w:t>
            </w:r>
          </w:p>
        </w:tc>
      </w:tr>
      <w:tr w:rsidR="002C3E51" w:rsidRPr="002C3E51" w14:paraId="3965A1B1" w14:textId="77777777" w:rsidTr="00ED5A9D">
        <w:trPr>
          <w:jc w:val="center"/>
        </w:trPr>
        <w:tc>
          <w:tcPr>
            <w:tcW w:w="3783" w:type="dxa"/>
            <w:vAlign w:val="center"/>
            <w:hideMark/>
          </w:tcPr>
          <w:p w14:paraId="2CFD30AB" w14:textId="77777777" w:rsidR="00A63BF3" w:rsidRPr="002C3E51" w:rsidRDefault="00A63BF3" w:rsidP="003721C8">
            <w:pPr>
              <w:spacing w:line="276" w:lineRule="auto"/>
              <w:jc w:val="both"/>
              <w:rPr>
                <w:rFonts w:ascii="Bookman Old Style" w:hAnsi="Bookman Old Style"/>
                <w:sz w:val="20"/>
                <w:lang w:val="fr-BE" w:eastAsia="fr-BE"/>
              </w:rPr>
            </w:pPr>
            <w:r w:rsidRPr="002C3E51">
              <w:rPr>
                <w:rFonts w:ascii="Bookman Old Style" w:hAnsi="Bookman Old Style"/>
                <w:sz w:val="20"/>
              </w:rPr>
              <w:t>Hauteur manométrique minimale</w:t>
            </w:r>
          </w:p>
        </w:tc>
        <w:tc>
          <w:tcPr>
            <w:tcW w:w="6754" w:type="dxa"/>
            <w:vAlign w:val="center"/>
            <w:hideMark/>
          </w:tcPr>
          <w:p w14:paraId="0840CF84" w14:textId="77777777" w:rsidR="00A63BF3" w:rsidRPr="002C3E51" w:rsidRDefault="00A63BF3" w:rsidP="003721C8">
            <w:pPr>
              <w:spacing w:line="276" w:lineRule="auto"/>
              <w:jc w:val="both"/>
              <w:rPr>
                <w:rFonts w:ascii="Bookman Old Style" w:hAnsi="Bookman Old Style"/>
                <w:sz w:val="20"/>
                <w:lang w:val="fr-BE" w:eastAsia="fr-BE"/>
              </w:rPr>
            </w:pPr>
            <w:r w:rsidRPr="002C3E51">
              <w:rPr>
                <w:rFonts w:ascii="Bookman Old Style" w:hAnsi="Bookman Old Style"/>
                <w:sz w:val="20"/>
              </w:rPr>
              <w:t>120 mètres</w:t>
            </w:r>
          </w:p>
        </w:tc>
      </w:tr>
      <w:tr w:rsidR="002C3E51" w:rsidRPr="002C3E51" w14:paraId="216C5148" w14:textId="77777777" w:rsidTr="00ED5A9D">
        <w:trPr>
          <w:jc w:val="center"/>
        </w:trPr>
        <w:tc>
          <w:tcPr>
            <w:tcW w:w="3783" w:type="dxa"/>
            <w:vAlign w:val="center"/>
            <w:hideMark/>
          </w:tcPr>
          <w:p w14:paraId="0AF8D99F" w14:textId="77777777" w:rsidR="00A63BF3" w:rsidRPr="002C3E51" w:rsidRDefault="00A63BF3" w:rsidP="003721C8">
            <w:pPr>
              <w:spacing w:line="276" w:lineRule="auto"/>
              <w:jc w:val="both"/>
              <w:rPr>
                <w:rFonts w:ascii="Bookman Old Style" w:hAnsi="Bookman Old Style"/>
                <w:sz w:val="20"/>
                <w:lang w:val="fr-BE" w:eastAsia="fr-BE"/>
              </w:rPr>
            </w:pPr>
            <w:r w:rsidRPr="002C3E51">
              <w:rPr>
                <w:rFonts w:ascii="Bookman Old Style" w:hAnsi="Bookman Old Style"/>
                <w:sz w:val="20"/>
              </w:rPr>
              <w:t>Immersion maximale</w:t>
            </w:r>
          </w:p>
        </w:tc>
        <w:tc>
          <w:tcPr>
            <w:tcW w:w="6754" w:type="dxa"/>
            <w:vAlign w:val="center"/>
            <w:hideMark/>
          </w:tcPr>
          <w:p w14:paraId="07C165D5" w14:textId="77777777" w:rsidR="00A63BF3" w:rsidRPr="002C3E51" w:rsidRDefault="00A63BF3" w:rsidP="003721C8">
            <w:pPr>
              <w:spacing w:line="276" w:lineRule="auto"/>
              <w:jc w:val="both"/>
              <w:rPr>
                <w:rFonts w:ascii="Bookman Old Style" w:hAnsi="Bookman Old Style"/>
                <w:sz w:val="20"/>
                <w:lang w:val="fr-BE" w:eastAsia="fr-BE"/>
              </w:rPr>
            </w:pPr>
            <w:r w:rsidRPr="002C3E51">
              <w:rPr>
                <w:rFonts w:ascii="Bookman Old Style" w:hAnsi="Bookman Old Style"/>
                <w:sz w:val="20"/>
              </w:rPr>
              <w:t>150 mètres</w:t>
            </w:r>
          </w:p>
        </w:tc>
      </w:tr>
    </w:tbl>
    <w:p w14:paraId="5376F3C6" w14:textId="77777777" w:rsidR="00A63BF3" w:rsidRPr="002C3E51" w:rsidRDefault="00A63BF3" w:rsidP="00F7487A">
      <w:pPr>
        <w:spacing w:before="120" w:after="120"/>
        <w:jc w:val="both"/>
        <w:rPr>
          <w:rFonts w:ascii="Bookman Old Style" w:hAnsi="Bookman Old Style"/>
          <w:b/>
          <w:sz w:val="20"/>
          <w:lang w:val="fr-CM"/>
        </w:rPr>
      </w:pPr>
      <w:r w:rsidRPr="002C3E51">
        <w:rPr>
          <w:rFonts w:ascii="Bookman Old Style" w:hAnsi="Bookman Old Style"/>
          <w:b/>
          <w:sz w:val="20"/>
        </w:rPr>
        <w:t xml:space="preserve">Service après-vente : </w:t>
      </w:r>
    </w:p>
    <w:p w14:paraId="1572CAC0"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L’entrepreneur est tenu de préciser dans son offre technique le type de pompe qu’il propose avec les garanties explicites et réelles de service après-vente.</w:t>
      </w:r>
    </w:p>
    <w:p w14:paraId="6FD8D6BA" w14:textId="77777777" w:rsidR="00A63BF3" w:rsidRPr="002C3E51" w:rsidRDefault="00A63BF3" w:rsidP="00F7487A">
      <w:pPr>
        <w:spacing w:before="120" w:after="120"/>
        <w:jc w:val="both"/>
        <w:rPr>
          <w:rFonts w:ascii="Bookman Old Style" w:hAnsi="Bookman Old Style"/>
          <w:b/>
          <w:sz w:val="20"/>
        </w:rPr>
      </w:pPr>
      <w:r w:rsidRPr="002C3E51">
        <w:rPr>
          <w:rFonts w:ascii="Bookman Old Style" w:hAnsi="Bookman Old Style"/>
          <w:b/>
          <w:sz w:val="20"/>
        </w:rPr>
        <w:t>II.5.2 - PERFORMANCES ATTENDUES DES POMPES</w:t>
      </w:r>
    </w:p>
    <w:p w14:paraId="6CB29980"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Les pompes à installer doivent être capable de refouler l’eau à plus de cent vingt (120) mètres à un débit supérieur ou égal à 3,00 mètres cube par heure.</w:t>
      </w:r>
    </w:p>
    <w:p w14:paraId="1AB7AE20" w14:textId="77777777" w:rsidR="00A63BF3" w:rsidRPr="002C3E51" w:rsidRDefault="00A63BF3" w:rsidP="00F7487A">
      <w:pPr>
        <w:spacing w:before="120" w:after="120"/>
        <w:jc w:val="both"/>
        <w:rPr>
          <w:rFonts w:ascii="Bookman Old Style" w:hAnsi="Bookman Old Style"/>
          <w:b/>
          <w:sz w:val="20"/>
        </w:rPr>
      </w:pPr>
      <w:r w:rsidRPr="002C3E51">
        <w:rPr>
          <w:rFonts w:ascii="Bookman Old Style" w:hAnsi="Bookman Old Style"/>
          <w:b/>
          <w:sz w:val="20"/>
        </w:rPr>
        <w:t xml:space="preserve">II.5.3 - SERVICE APRES VENTE </w:t>
      </w:r>
    </w:p>
    <w:p w14:paraId="139FC763"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L’entrepreneur est tenu de préciser dans son offre technique le type de pompe qu’il propose avec les garanties explicites et réelles de service après-vente.</w:t>
      </w:r>
    </w:p>
    <w:p w14:paraId="73B0D88F" w14:textId="77777777" w:rsidR="00A63BF3" w:rsidRPr="002C3E51" w:rsidRDefault="00A63BF3" w:rsidP="00F7487A">
      <w:pPr>
        <w:spacing w:before="120" w:after="120"/>
        <w:jc w:val="both"/>
        <w:rPr>
          <w:rFonts w:ascii="Bookman Old Style" w:eastAsia="Arial" w:hAnsi="Bookman Old Style" w:cs="Arial"/>
          <w:b/>
          <w:sz w:val="20"/>
        </w:rPr>
      </w:pPr>
      <w:r w:rsidRPr="002C3E51">
        <w:rPr>
          <w:rFonts w:ascii="Bookman Old Style" w:eastAsia="Arial" w:hAnsi="Bookman Old Style" w:cs="Arial"/>
          <w:b/>
          <w:sz w:val="20"/>
        </w:rPr>
        <w:t>II.6 - RECEPTION TECHNIQUE DE CONFORMITE DES FOURNITURES</w:t>
      </w:r>
    </w:p>
    <w:p w14:paraId="6270DD9C"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 xml:space="preserve">Les pompes avec les accessoires et les pièces détachées qui s’y rattache, les tubes PVC (Y compris les crépines) destinées à l’équipement des forages, feront l’objet de réception technique de conformité avant la pose sur les sites. L’entrepreneur fournira pour les besoins de cette réception les pièces suivantes : </w:t>
      </w:r>
    </w:p>
    <w:p w14:paraId="1EF286A9" w14:textId="77777777" w:rsidR="00A63BF3" w:rsidRPr="002C3E51" w:rsidRDefault="00A63BF3" w:rsidP="00F7487A">
      <w:pPr>
        <w:spacing w:before="120" w:after="120"/>
        <w:jc w:val="both"/>
        <w:rPr>
          <w:rFonts w:ascii="Bookman Old Style" w:hAnsi="Bookman Old Style"/>
          <w:b/>
          <w:sz w:val="20"/>
        </w:rPr>
      </w:pPr>
      <w:r w:rsidRPr="002C3E51">
        <w:rPr>
          <w:rFonts w:ascii="Bookman Old Style" w:hAnsi="Bookman Old Style"/>
          <w:b/>
          <w:sz w:val="20"/>
        </w:rPr>
        <w:t>II.6.1 - POUR LES TUBES PVC (Y COMPRIS LES CREPINES).</w:t>
      </w:r>
    </w:p>
    <w:p w14:paraId="5924C4D4"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 Un certificat d’authenticité délivré par le fabricant ou son représentant légal au Cameroun.</w:t>
      </w:r>
    </w:p>
    <w:p w14:paraId="729FE522"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 xml:space="preserve">- Une fiche technique du fabricant faisant ressortir entre autres : </w:t>
      </w:r>
    </w:p>
    <w:p w14:paraId="7B264DAC" w14:textId="77777777" w:rsidR="00A63BF3" w:rsidRPr="002C3E51" w:rsidRDefault="00A63BF3" w:rsidP="00B64F67">
      <w:pPr>
        <w:pStyle w:val="Paragraphedeliste"/>
        <w:numPr>
          <w:ilvl w:val="0"/>
          <w:numId w:val="47"/>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 xml:space="preserve">La marque des tuyaux </w:t>
      </w:r>
    </w:p>
    <w:p w14:paraId="077EB74C" w14:textId="77777777" w:rsidR="00A63BF3" w:rsidRPr="002C3E51" w:rsidRDefault="00A63BF3" w:rsidP="00B64F67">
      <w:pPr>
        <w:pStyle w:val="Paragraphedeliste"/>
        <w:numPr>
          <w:ilvl w:val="0"/>
          <w:numId w:val="47"/>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 xml:space="preserve">La matière de fabrication </w:t>
      </w:r>
    </w:p>
    <w:p w14:paraId="234AA32C" w14:textId="77777777" w:rsidR="00A63BF3" w:rsidRPr="002C3E51" w:rsidRDefault="00A63BF3" w:rsidP="00B64F67">
      <w:pPr>
        <w:pStyle w:val="Paragraphedeliste"/>
        <w:numPr>
          <w:ilvl w:val="0"/>
          <w:numId w:val="47"/>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 xml:space="preserve">Le mode d’assemblage </w:t>
      </w:r>
    </w:p>
    <w:p w14:paraId="01628A2F" w14:textId="77777777" w:rsidR="00A63BF3" w:rsidRPr="002C3E51" w:rsidRDefault="00A63BF3" w:rsidP="00B64F67">
      <w:pPr>
        <w:pStyle w:val="Paragraphedeliste"/>
        <w:numPr>
          <w:ilvl w:val="0"/>
          <w:numId w:val="47"/>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Les caractéristiques (diamètre, épaisseur, pression admissible, etc.…)</w:t>
      </w:r>
    </w:p>
    <w:p w14:paraId="3C5BCD38" w14:textId="77777777" w:rsidR="00A63BF3" w:rsidRPr="002C3E51" w:rsidRDefault="00A63BF3" w:rsidP="00B64F67">
      <w:pPr>
        <w:spacing w:line="276" w:lineRule="auto"/>
        <w:jc w:val="both"/>
        <w:rPr>
          <w:rFonts w:ascii="Bookman Old Style" w:hAnsi="Bookman Old Style"/>
          <w:b/>
          <w:sz w:val="20"/>
        </w:rPr>
      </w:pPr>
      <w:r w:rsidRPr="002C3E51">
        <w:rPr>
          <w:rFonts w:ascii="Bookman Old Style" w:hAnsi="Bookman Old Style"/>
          <w:b/>
          <w:sz w:val="20"/>
        </w:rPr>
        <w:t xml:space="preserve">II.6.2 - POUR LA POMPE IMMERGEE  </w:t>
      </w:r>
    </w:p>
    <w:p w14:paraId="28DCB443" w14:textId="77777777" w:rsidR="00A63BF3" w:rsidRPr="002C3E51" w:rsidRDefault="00A63BF3" w:rsidP="00B64F67">
      <w:pPr>
        <w:spacing w:line="276" w:lineRule="auto"/>
        <w:jc w:val="both"/>
        <w:rPr>
          <w:rFonts w:ascii="Bookman Old Style" w:hAnsi="Bookman Old Style"/>
          <w:sz w:val="20"/>
        </w:rPr>
      </w:pPr>
      <w:r w:rsidRPr="002C3E51">
        <w:rPr>
          <w:rFonts w:ascii="Bookman Old Style" w:hAnsi="Bookman Old Style"/>
          <w:sz w:val="20"/>
        </w:rPr>
        <w:t xml:space="preserve">- Un certificat d’authenticité délivré par le ou les fabricants ou leur représentant légal au Cameroun. </w:t>
      </w:r>
    </w:p>
    <w:p w14:paraId="35FC4841" w14:textId="77777777" w:rsidR="00A63BF3" w:rsidRPr="002C3E51" w:rsidRDefault="00A63BF3" w:rsidP="00B64F67">
      <w:pPr>
        <w:spacing w:line="276" w:lineRule="auto"/>
        <w:jc w:val="both"/>
        <w:rPr>
          <w:rFonts w:ascii="Bookman Old Style" w:hAnsi="Bookman Old Style"/>
          <w:sz w:val="20"/>
        </w:rPr>
      </w:pPr>
      <w:r w:rsidRPr="002C3E51">
        <w:rPr>
          <w:rFonts w:ascii="Bookman Old Style" w:hAnsi="Bookman Old Style"/>
          <w:sz w:val="20"/>
        </w:rPr>
        <w:t>- Une fiche technique du fabricant faisant ressortir entre autres :</w:t>
      </w:r>
    </w:p>
    <w:p w14:paraId="2A6CBE41" w14:textId="77777777" w:rsidR="00A63BF3" w:rsidRPr="002C3E51" w:rsidRDefault="00A63BF3" w:rsidP="00B64F67">
      <w:pPr>
        <w:pStyle w:val="Paragraphedeliste"/>
        <w:numPr>
          <w:ilvl w:val="0"/>
          <w:numId w:val="48"/>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 xml:space="preserve">La marque de la pompe </w:t>
      </w:r>
    </w:p>
    <w:p w14:paraId="28CB98E2" w14:textId="77777777" w:rsidR="00A63BF3" w:rsidRPr="002C3E51" w:rsidRDefault="00A63BF3" w:rsidP="00B64F67">
      <w:pPr>
        <w:pStyle w:val="Paragraphedeliste"/>
        <w:numPr>
          <w:ilvl w:val="0"/>
          <w:numId w:val="48"/>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 xml:space="preserve">La description de la pompe </w:t>
      </w:r>
    </w:p>
    <w:p w14:paraId="25B4E4B4" w14:textId="77777777" w:rsidR="00A63BF3" w:rsidRPr="002C3E51" w:rsidRDefault="00A63BF3" w:rsidP="00B64F67">
      <w:pPr>
        <w:pStyle w:val="Paragraphedeliste"/>
        <w:numPr>
          <w:ilvl w:val="0"/>
          <w:numId w:val="48"/>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 xml:space="preserve">Les caractéristiques de la pompe </w:t>
      </w:r>
    </w:p>
    <w:p w14:paraId="27B695A0" w14:textId="77777777" w:rsidR="00A63BF3" w:rsidRPr="002C3E51" w:rsidRDefault="00A63BF3" w:rsidP="00B64F67">
      <w:pPr>
        <w:pStyle w:val="Paragraphedeliste"/>
        <w:numPr>
          <w:ilvl w:val="0"/>
          <w:numId w:val="48"/>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 xml:space="preserve">Le mode d’emploi, d’entretien, et de réparation </w:t>
      </w:r>
    </w:p>
    <w:p w14:paraId="2296D280" w14:textId="77777777" w:rsidR="00A63BF3" w:rsidRPr="002C3E51" w:rsidRDefault="00A63BF3" w:rsidP="00B64F67">
      <w:pPr>
        <w:pStyle w:val="Paragraphedeliste"/>
        <w:numPr>
          <w:ilvl w:val="0"/>
          <w:numId w:val="48"/>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La liste des pièces d’usure.</w:t>
      </w:r>
    </w:p>
    <w:p w14:paraId="0F1634E5" w14:textId="77777777" w:rsidR="00A63BF3" w:rsidRPr="002C3E51" w:rsidRDefault="00A63BF3" w:rsidP="00B64F67">
      <w:pPr>
        <w:pStyle w:val="Paragraphedeliste"/>
        <w:numPr>
          <w:ilvl w:val="0"/>
          <w:numId w:val="48"/>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Etc.…</w:t>
      </w:r>
    </w:p>
    <w:p w14:paraId="61F7F81A" w14:textId="77777777" w:rsidR="00A63BF3" w:rsidRPr="002C3E51" w:rsidRDefault="00A63BF3" w:rsidP="00B64F67">
      <w:pPr>
        <w:spacing w:line="276" w:lineRule="auto"/>
        <w:jc w:val="both"/>
        <w:rPr>
          <w:rFonts w:ascii="Bookman Old Style" w:hAnsi="Bookman Old Style"/>
          <w:sz w:val="20"/>
        </w:rPr>
      </w:pPr>
      <w:r w:rsidRPr="002C3E51">
        <w:rPr>
          <w:rFonts w:ascii="Bookman Old Style" w:hAnsi="Bookman Old Style"/>
          <w:sz w:val="20"/>
        </w:rPr>
        <w:t xml:space="preserve">- Une attestation de garantie de service après-vente délivrée et signée sur l’honneur par le fournisseur. </w:t>
      </w:r>
    </w:p>
    <w:p w14:paraId="00F5DF28" w14:textId="44F0F2A1" w:rsidR="00A63BF3" w:rsidRPr="002C3E51" w:rsidRDefault="00A63BF3" w:rsidP="00B64F67">
      <w:pPr>
        <w:spacing w:line="276" w:lineRule="auto"/>
        <w:jc w:val="both"/>
        <w:rPr>
          <w:rFonts w:ascii="Bookman Old Style" w:hAnsi="Bookman Old Style"/>
          <w:b/>
          <w:sz w:val="20"/>
        </w:rPr>
      </w:pPr>
      <w:r w:rsidRPr="002C3E51">
        <w:rPr>
          <w:rFonts w:ascii="Bookman Old Style" w:hAnsi="Bookman Old Style"/>
          <w:b/>
          <w:sz w:val="20"/>
        </w:rPr>
        <w:t>II.6.3- POUR LES P</w:t>
      </w:r>
      <w:r w:rsidR="000F02AB" w:rsidRPr="002C3E51">
        <w:rPr>
          <w:rFonts w:ascii="Bookman Old Style" w:hAnsi="Bookman Old Style"/>
          <w:b/>
          <w:sz w:val="20"/>
        </w:rPr>
        <w:t>ANNEAUX</w:t>
      </w:r>
      <w:r w:rsidRPr="002C3E51">
        <w:rPr>
          <w:rFonts w:ascii="Bookman Old Style" w:hAnsi="Bookman Old Style"/>
          <w:b/>
          <w:sz w:val="20"/>
        </w:rPr>
        <w:t xml:space="preserve"> SOLAIRES</w:t>
      </w:r>
    </w:p>
    <w:p w14:paraId="737EAF9C" w14:textId="77777777" w:rsidR="00A63BF3" w:rsidRPr="002C3E51" w:rsidRDefault="00A63BF3" w:rsidP="00A63BF3">
      <w:pPr>
        <w:spacing w:line="276" w:lineRule="auto"/>
        <w:jc w:val="both"/>
        <w:rPr>
          <w:rFonts w:ascii="Bookman Old Style" w:hAnsi="Bookman Old Style"/>
          <w:bCs/>
          <w:sz w:val="20"/>
        </w:rPr>
      </w:pPr>
      <w:r w:rsidRPr="002C3E51">
        <w:rPr>
          <w:rFonts w:ascii="Bookman Old Style" w:hAnsi="Bookman Old Style"/>
          <w:bCs/>
          <w:sz w:val="20"/>
        </w:rPr>
        <w:t>Les prestations concernent la fourniture, le transport, l'installation, les essais et la mise en service d'un système solaire photovoltaïque destiné à l'alimentation d'une pompe immergée solaire pour le refoulement de l'eau vers un réservoir de stockage. L'entreprise devra fournir l'ensemble des équipements nécessaires au bon fonctionnement de l'installation, y compris toutes les sujétions de pose, de raccordement, de protection, de mise à la terre et de mise en service.</w:t>
      </w:r>
    </w:p>
    <w:p w14:paraId="5E23E8B6" w14:textId="77777777" w:rsidR="00A63BF3" w:rsidRPr="002C3E51" w:rsidRDefault="00A63BF3" w:rsidP="00A63BF3">
      <w:pPr>
        <w:spacing w:line="276" w:lineRule="auto"/>
        <w:jc w:val="both"/>
        <w:rPr>
          <w:rFonts w:ascii="Bookman Old Style" w:hAnsi="Bookman Old Style"/>
          <w:sz w:val="20"/>
        </w:rPr>
      </w:pPr>
      <w:r w:rsidRPr="002C3E51">
        <w:rPr>
          <w:rFonts w:ascii="Bookman Old Style" w:hAnsi="Bookman Old Style"/>
          <w:sz w:val="20"/>
        </w:rPr>
        <w:t>Une fiche technique du fabricant faisant ressortir entre autres :</w:t>
      </w:r>
    </w:p>
    <w:p w14:paraId="22A368DC" w14:textId="7C6421DD" w:rsidR="00A63BF3" w:rsidRPr="002C3E51" w:rsidRDefault="00A63BF3" w:rsidP="00191F03">
      <w:pPr>
        <w:pStyle w:val="Paragraphedeliste"/>
        <w:numPr>
          <w:ilvl w:val="0"/>
          <w:numId w:val="49"/>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2C3E51">
        <w:rPr>
          <w:rFonts w:ascii="Bookman Old Style" w:hAnsi="Bookman Old Style"/>
          <w:sz w:val="20"/>
        </w:rPr>
        <w:t xml:space="preserve">La marque des </w:t>
      </w:r>
      <w:r w:rsidR="000F02AB" w:rsidRPr="002C3E51">
        <w:rPr>
          <w:rFonts w:ascii="Bookman Old Style" w:hAnsi="Bookman Old Style"/>
          <w:sz w:val="20"/>
        </w:rPr>
        <w:t>panneaux ;</w:t>
      </w:r>
    </w:p>
    <w:p w14:paraId="71FA721F" w14:textId="79A7A749" w:rsidR="00A63BF3" w:rsidRPr="002C3E51" w:rsidRDefault="00A63BF3" w:rsidP="00191F03">
      <w:pPr>
        <w:pStyle w:val="Paragraphedeliste"/>
        <w:numPr>
          <w:ilvl w:val="0"/>
          <w:numId w:val="49"/>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2C3E51">
        <w:rPr>
          <w:rFonts w:ascii="Bookman Old Style" w:hAnsi="Bookman Old Style"/>
          <w:sz w:val="20"/>
        </w:rPr>
        <w:t xml:space="preserve">La description des </w:t>
      </w:r>
      <w:r w:rsidR="000F02AB" w:rsidRPr="002C3E51">
        <w:rPr>
          <w:rFonts w:ascii="Bookman Old Style" w:hAnsi="Bookman Old Style"/>
          <w:sz w:val="20"/>
        </w:rPr>
        <w:t>panneaux ;</w:t>
      </w:r>
    </w:p>
    <w:p w14:paraId="2FF903ED" w14:textId="174A7334" w:rsidR="00A63BF3" w:rsidRPr="002C3E51" w:rsidRDefault="00A63BF3" w:rsidP="00191F03">
      <w:pPr>
        <w:pStyle w:val="Paragraphedeliste"/>
        <w:numPr>
          <w:ilvl w:val="0"/>
          <w:numId w:val="49"/>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2C3E51">
        <w:rPr>
          <w:rFonts w:ascii="Bookman Old Style" w:hAnsi="Bookman Old Style"/>
          <w:sz w:val="20"/>
        </w:rPr>
        <w:t xml:space="preserve">Les caractéristiques des </w:t>
      </w:r>
      <w:r w:rsidR="000F02AB" w:rsidRPr="002C3E51">
        <w:rPr>
          <w:rFonts w:ascii="Bookman Old Style" w:hAnsi="Bookman Old Style"/>
          <w:sz w:val="20"/>
        </w:rPr>
        <w:t>panneaux.</w:t>
      </w:r>
    </w:p>
    <w:p w14:paraId="7F186DE4" w14:textId="77777777" w:rsidR="00A63BF3" w:rsidRPr="002C3E51" w:rsidRDefault="00A63BF3" w:rsidP="00A63BF3">
      <w:pPr>
        <w:spacing w:line="276" w:lineRule="auto"/>
        <w:jc w:val="both"/>
        <w:rPr>
          <w:rFonts w:ascii="Bookman Old Style" w:hAnsi="Bookman Old Style"/>
          <w:b/>
          <w:sz w:val="20"/>
        </w:rPr>
      </w:pPr>
      <w:r w:rsidRPr="002C3E51">
        <w:rPr>
          <w:rFonts w:ascii="Bookman Old Style" w:hAnsi="Bookman Old Style"/>
          <w:b/>
          <w:sz w:val="20"/>
        </w:rPr>
        <w:t>A. Consistance des travaux</w:t>
      </w:r>
    </w:p>
    <w:p w14:paraId="673CB904" w14:textId="77777777" w:rsidR="00A63BF3" w:rsidRPr="002C3E51" w:rsidRDefault="00A63BF3" w:rsidP="00A63BF3">
      <w:pPr>
        <w:spacing w:line="276" w:lineRule="auto"/>
        <w:jc w:val="both"/>
        <w:rPr>
          <w:rFonts w:ascii="Bookman Old Style" w:hAnsi="Bookman Old Style"/>
          <w:sz w:val="20"/>
        </w:rPr>
      </w:pPr>
      <w:r w:rsidRPr="002C3E51">
        <w:rPr>
          <w:rFonts w:ascii="Bookman Old Style" w:hAnsi="Bookman Old Style"/>
          <w:sz w:val="20"/>
        </w:rPr>
        <w:t>Les travaux comprennent notamment :</w:t>
      </w:r>
    </w:p>
    <w:p w14:paraId="1F92AB97" w14:textId="4BC27AD7" w:rsidR="00A63BF3" w:rsidRPr="002C3E51" w:rsidRDefault="00A63BF3" w:rsidP="00A63BF3">
      <w:pPr>
        <w:spacing w:line="276" w:lineRule="auto"/>
        <w:jc w:val="both"/>
        <w:rPr>
          <w:rFonts w:ascii="Bookman Old Style" w:hAnsi="Bookman Old Style"/>
          <w:sz w:val="20"/>
        </w:rPr>
      </w:pPr>
      <w:r w:rsidRPr="002C3E51">
        <w:rPr>
          <w:rFonts w:ascii="Bookman Old Style" w:hAnsi="Bookman Old Style"/>
          <w:sz w:val="20"/>
        </w:rPr>
        <w:t>•</w:t>
      </w:r>
      <w:r w:rsidRPr="002C3E51">
        <w:rPr>
          <w:rFonts w:ascii="Bookman Old Style" w:hAnsi="Bookman Old Style"/>
          <w:sz w:val="20"/>
        </w:rPr>
        <w:tab/>
        <w:t xml:space="preserve">Fourniture et pose des panneaux </w:t>
      </w:r>
      <w:r w:rsidR="005A04AF" w:rsidRPr="002C3E51">
        <w:rPr>
          <w:rFonts w:ascii="Bookman Old Style" w:hAnsi="Bookman Old Style"/>
          <w:sz w:val="20"/>
        </w:rPr>
        <w:t xml:space="preserve">solaires </w:t>
      </w:r>
      <w:r w:rsidRPr="002C3E51">
        <w:rPr>
          <w:rFonts w:ascii="Bookman Old Style" w:hAnsi="Bookman Old Style"/>
          <w:sz w:val="20"/>
        </w:rPr>
        <w:t>photovoltaïques ;</w:t>
      </w:r>
    </w:p>
    <w:p w14:paraId="58CD913A" w14:textId="77777777" w:rsidR="00A63BF3" w:rsidRPr="002C3E51" w:rsidRDefault="00A63BF3" w:rsidP="00A63BF3">
      <w:pPr>
        <w:spacing w:line="276" w:lineRule="auto"/>
        <w:jc w:val="both"/>
        <w:rPr>
          <w:rFonts w:ascii="Bookman Old Style" w:hAnsi="Bookman Old Style"/>
          <w:sz w:val="20"/>
        </w:rPr>
      </w:pPr>
      <w:r w:rsidRPr="002C3E51">
        <w:rPr>
          <w:rFonts w:ascii="Bookman Old Style" w:hAnsi="Bookman Old Style"/>
          <w:sz w:val="20"/>
        </w:rPr>
        <w:t>•</w:t>
      </w:r>
      <w:r w:rsidRPr="002C3E51">
        <w:rPr>
          <w:rFonts w:ascii="Bookman Old Style" w:hAnsi="Bookman Old Style"/>
          <w:sz w:val="20"/>
        </w:rPr>
        <w:tab/>
        <w:t>Fourniture et pose des structures métalliques de support ;</w:t>
      </w:r>
    </w:p>
    <w:p w14:paraId="614941F3" w14:textId="77777777" w:rsidR="00A63BF3" w:rsidRPr="002C3E51" w:rsidRDefault="00A63BF3" w:rsidP="00A63BF3">
      <w:pPr>
        <w:spacing w:line="276" w:lineRule="auto"/>
        <w:jc w:val="both"/>
        <w:rPr>
          <w:rFonts w:ascii="Bookman Old Style" w:hAnsi="Bookman Old Style"/>
          <w:sz w:val="20"/>
        </w:rPr>
      </w:pPr>
      <w:r w:rsidRPr="002C3E51">
        <w:rPr>
          <w:rFonts w:ascii="Bookman Old Style" w:hAnsi="Bookman Old Style"/>
          <w:sz w:val="20"/>
        </w:rPr>
        <w:t>•</w:t>
      </w:r>
      <w:r w:rsidRPr="002C3E51">
        <w:rPr>
          <w:rFonts w:ascii="Bookman Old Style" w:hAnsi="Bookman Old Style"/>
          <w:sz w:val="20"/>
        </w:rPr>
        <w:tab/>
        <w:t>Fourniture et pose des convertisseurs ou variateurs de pompage solaire ;</w:t>
      </w:r>
    </w:p>
    <w:p w14:paraId="5273E5FC" w14:textId="77777777" w:rsidR="00A63BF3" w:rsidRPr="002C3E51" w:rsidRDefault="00A63BF3" w:rsidP="00A63BF3">
      <w:pPr>
        <w:spacing w:line="276" w:lineRule="auto"/>
        <w:jc w:val="both"/>
        <w:rPr>
          <w:rFonts w:ascii="Bookman Old Style" w:hAnsi="Bookman Old Style"/>
          <w:sz w:val="20"/>
        </w:rPr>
      </w:pPr>
      <w:r w:rsidRPr="002C3E51">
        <w:rPr>
          <w:rFonts w:ascii="Bookman Old Style" w:hAnsi="Bookman Old Style"/>
          <w:sz w:val="20"/>
        </w:rPr>
        <w:t>•</w:t>
      </w:r>
      <w:r w:rsidRPr="002C3E51">
        <w:rPr>
          <w:rFonts w:ascii="Bookman Old Style" w:hAnsi="Bookman Old Style"/>
          <w:sz w:val="20"/>
        </w:rPr>
        <w:tab/>
        <w:t>Fourniture et pose les dispositifs de protection ;</w:t>
      </w:r>
    </w:p>
    <w:p w14:paraId="434AE52A" w14:textId="77777777" w:rsidR="00A63BF3" w:rsidRPr="002C3E51" w:rsidRDefault="00A63BF3" w:rsidP="00A63BF3">
      <w:pPr>
        <w:spacing w:line="276" w:lineRule="auto"/>
        <w:jc w:val="both"/>
        <w:rPr>
          <w:rFonts w:ascii="Bookman Old Style" w:hAnsi="Bookman Old Style"/>
          <w:sz w:val="20"/>
        </w:rPr>
      </w:pPr>
      <w:r w:rsidRPr="002C3E51">
        <w:rPr>
          <w:rFonts w:ascii="Bookman Old Style" w:hAnsi="Bookman Old Style"/>
          <w:sz w:val="20"/>
        </w:rPr>
        <w:t>•</w:t>
      </w:r>
      <w:r w:rsidRPr="002C3E51">
        <w:rPr>
          <w:rFonts w:ascii="Bookman Old Style" w:hAnsi="Bookman Old Style"/>
          <w:sz w:val="20"/>
        </w:rPr>
        <w:tab/>
        <w:t>Fourniture et pose des câbles électriques solaires ;</w:t>
      </w:r>
    </w:p>
    <w:p w14:paraId="2B465653" w14:textId="77777777" w:rsidR="00A63BF3" w:rsidRPr="002C3E51" w:rsidRDefault="00A63BF3" w:rsidP="00A63BF3">
      <w:pPr>
        <w:spacing w:line="276" w:lineRule="auto"/>
        <w:jc w:val="both"/>
        <w:rPr>
          <w:rFonts w:ascii="Bookman Old Style" w:hAnsi="Bookman Old Style"/>
          <w:sz w:val="20"/>
        </w:rPr>
      </w:pPr>
      <w:r w:rsidRPr="002C3E51">
        <w:rPr>
          <w:rFonts w:ascii="Bookman Old Style" w:hAnsi="Bookman Old Style"/>
          <w:sz w:val="20"/>
        </w:rPr>
        <w:t>•</w:t>
      </w:r>
      <w:r w:rsidRPr="002C3E51">
        <w:rPr>
          <w:rFonts w:ascii="Bookman Old Style" w:hAnsi="Bookman Old Style"/>
          <w:sz w:val="20"/>
        </w:rPr>
        <w:tab/>
        <w:t>Fourniture et pose des dispositifs de mise à la terre.</w:t>
      </w:r>
    </w:p>
    <w:p w14:paraId="446A6E5E" w14:textId="034DB997" w:rsidR="00A63BF3" w:rsidRPr="002C3E51" w:rsidRDefault="00A63BF3" w:rsidP="00A63BF3">
      <w:pPr>
        <w:rPr>
          <w:rFonts w:ascii="Bookman Old Style" w:hAnsi="Bookman Old Style"/>
          <w:b/>
          <w:bCs/>
          <w:sz w:val="20"/>
        </w:rPr>
      </w:pPr>
      <w:r w:rsidRPr="002C3E51">
        <w:rPr>
          <w:rFonts w:ascii="Bookman Old Style" w:hAnsi="Bookman Old Style"/>
          <w:b/>
          <w:bCs/>
          <w:sz w:val="20"/>
        </w:rPr>
        <w:t xml:space="preserve">B. Caractéristiques des panneaux </w:t>
      </w:r>
      <w:r w:rsidR="005A04AF" w:rsidRPr="002C3E51">
        <w:rPr>
          <w:rFonts w:ascii="Bookman Old Style" w:hAnsi="Bookman Old Style"/>
          <w:b/>
          <w:bCs/>
          <w:sz w:val="20"/>
        </w:rPr>
        <w:t xml:space="preserve">solaires </w:t>
      </w:r>
      <w:r w:rsidRPr="002C3E51">
        <w:rPr>
          <w:rFonts w:ascii="Bookman Old Style" w:hAnsi="Bookman Old Style"/>
          <w:b/>
          <w:bCs/>
          <w:sz w:val="20"/>
        </w:rPr>
        <w:t>photovoltaïques</w:t>
      </w:r>
    </w:p>
    <w:p w14:paraId="4218D92D" w14:textId="1467DFBA" w:rsidR="00A63BF3" w:rsidRPr="002C3E51" w:rsidRDefault="00A63BF3" w:rsidP="00B64F67">
      <w:pPr>
        <w:spacing w:line="276" w:lineRule="auto"/>
        <w:jc w:val="both"/>
        <w:rPr>
          <w:rFonts w:ascii="Bookman Old Style" w:hAnsi="Bookman Old Style"/>
          <w:sz w:val="20"/>
        </w:rPr>
      </w:pPr>
      <w:r w:rsidRPr="002C3E51">
        <w:rPr>
          <w:rFonts w:ascii="Bookman Old Style" w:hAnsi="Bookman Old Style"/>
          <w:sz w:val="20"/>
        </w:rPr>
        <w:t xml:space="preserve">Les panneaux </w:t>
      </w:r>
      <w:r w:rsidR="005A04AF" w:rsidRPr="002C3E51">
        <w:rPr>
          <w:rFonts w:ascii="Bookman Old Style" w:hAnsi="Bookman Old Style"/>
          <w:sz w:val="20"/>
        </w:rPr>
        <w:t xml:space="preserve">solaires </w:t>
      </w:r>
      <w:r w:rsidRPr="002C3E51">
        <w:rPr>
          <w:rFonts w:ascii="Bookman Old Style" w:hAnsi="Bookman Old Style"/>
          <w:sz w:val="20"/>
        </w:rPr>
        <w:t>photovoltaïques devront être :</w:t>
      </w:r>
    </w:p>
    <w:p w14:paraId="4E5062B2" w14:textId="77777777" w:rsidR="00A63BF3" w:rsidRPr="002C3E51" w:rsidRDefault="00A63BF3" w:rsidP="00B64F67">
      <w:pPr>
        <w:numPr>
          <w:ilvl w:val="0"/>
          <w:numId w:val="63"/>
        </w:numPr>
        <w:spacing w:line="276" w:lineRule="auto"/>
        <w:jc w:val="both"/>
        <w:rPr>
          <w:rFonts w:ascii="Bookman Old Style" w:hAnsi="Bookman Old Style"/>
          <w:sz w:val="20"/>
        </w:rPr>
      </w:pPr>
      <w:r w:rsidRPr="002C3E51">
        <w:rPr>
          <w:rFonts w:ascii="Bookman Old Style" w:hAnsi="Bookman Old Style"/>
          <w:sz w:val="20"/>
        </w:rPr>
        <w:t>De technologie monocristalline ;</w:t>
      </w:r>
    </w:p>
    <w:p w14:paraId="7CE72E36" w14:textId="77777777" w:rsidR="00A63BF3" w:rsidRPr="002C3E51" w:rsidRDefault="00A63BF3" w:rsidP="00B64F67">
      <w:pPr>
        <w:numPr>
          <w:ilvl w:val="0"/>
          <w:numId w:val="63"/>
        </w:numPr>
        <w:spacing w:line="276" w:lineRule="auto"/>
        <w:jc w:val="both"/>
        <w:rPr>
          <w:rFonts w:ascii="Bookman Old Style" w:hAnsi="Bookman Old Style"/>
          <w:sz w:val="20"/>
        </w:rPr>
      </w:pPr>
      <w:r w:rsidRPr="002C3E51">
        <w:rPr>
          <w:rFonts w:ascii="Bookman Old Style" w:hAnsi="Bookman Old Style"/>
          <w:sz w:val="20"/>
        </w:rPr>
        <w:t>D'une puissance unitaire minimale de 300 Wc ;</w:t>
      </w:r>
    </w:p>
    <w:p w14:paraId="4BE4CEDE" w14:textId="77777777" w:rsidR="00A63BF3" w:rsidRPr="002C3E51" w:rsidRDefault="00A63BF3" w:rsidP="00B64F67">
      <w:pPr>
        <w:numPr>
          <w:ilvl w:val="0"/>
          <w:numId w:val="63"/>
        </w:numPr>
        <w:spacing w:line="276" w:lineRule="auto"/>
        <w:jc w:val="both"/>
        <w:rPr>
          <w:rFonts w:ascii="Bookman Old Style" w:hAnsi="Bookman Old Style"/>
          <w:sz w:val="20"/>
        </w:rPr>
      </w:pPr>
      <w:r w:rsidRPr="002C3E51">
        <w:rPr>
          <w:rFonts w:ascii="Bookman Old Style" w:hAnsi="Bookman Old Style"/>
          <w:sz w:val="20"/>
        </w:rPr>
        <w:t>Rendement minimal supérieur à 21 % ;</w:t>
      </w:r>
    </w:p>
    <w:p w14:paraId="23E1013A" w14:textId="77777777" w:rsidR="00A63BF3" w:rsidRPr="002C3E51" w:rsidRDefault="00A63BF3" w:rsidP="00B64F67">
      <w:pPr>
        <w:numPr>
          <w:ilvl w:val="0"/>
          <w:numId w:val="63"/>
        </w:numPr>
        <w:spacing w:line="276" w:lineRule="auto"/>
        <w:jc w:val="both"/>
        <w:rPr>
          <w:rFonts w:ascii="Bookman Old Style" w:hAnsi="Bookman Old Style"/>
          <w:sz w:val="20"/>
        </w:rPr>
      </w:pPr>
      <w:r w:rsidRPr="002C3E51">
        <w:rPr>
          <w:rFonts w:ascii="Bookman Old Style" w:hAnsi="Bookman Old Style"/>
          <w:sz w:val="20"/>
        </w:rPr>
        <w:t>Cadre en aluminium anodisé résistant à la corrosion ;</w:t>
      </w:r>
    </w:p>
    <w:p w14:paraId="09F8DB1A" w14:textId="77777777" w:rsidR="00A63BF3" w:rsidRPr="002C3E51" w:rsidRDefault="00A63BF3" w:rsidP="00B64F67">
      <w:pPr>
        <w:numPr>
          <w:ilvl w:val="0"/>
          <w:numId w:val="63"/>
        </w:numPr>
        <w:spacing w:line="276" w:lineRule="auto"/>
        <w:jc w:val="both"/>
        <w:rPr>
          <w:rFonts w:ascii="Bookman Old Style" w:hAnsi="Bookman Old Style"/>
          <w:sz w:val="20"/>
        </w:rPr>
      </w:pPr>
      <w:r w:rsidRPr="002C3E51">
        <w:rPr>
          <w:rFonts w:ascii="Bookman Old Style" w:hAnsi="Bookman Old Style"/>
          <w:sz w:val="20"/>
        </w:rPr>
        <w:t>Verre trempé haute résistance ;</w:t>
      </w:r>
    </w:p>
    <w:p w14:paraId="2AFA1D6F" w14:textId="77777777" w:rsidR="00A63BF3" w:rsidRPr="002C3E51" w:rsidRDefault="00A63BF3" w:rsidP="00B64F67">
      <w:pPr>
        <w:numPr>
          <w:ilvl w:val="0"/>
          <w:numId w:val="63"/>
        </w:numPr>
        <w:spacing w:line="276" w:lineRule="auto"/>
        <w:jc w:val="both"/>
        <w:rPr>
          <w:rFonts w:ascii="Bookman Old Style" w:hAnsi="Bookman Old Style"/>
          <w:sz w:val="20"/>
        </w:rPr>
      </w:pPr>
      <w:r w:rsidRPr="002C3E51">
        <w:rPr>
          <w:rFonts w:ascii="Bookman Old Style" w:hAnsi="Bookman Old Style"/>
          <w:sz w:val="20"/>
        </w:rPr>
        <w:t>Tension adaptée au système de pompage proposé ;</w:t>
      </w:r>
    </w:p>
    <w:p w14:paraId="5847EC83" w14:textId="77777777" w:rsidR="00A63BF3" w:rsidRPr="002C3E51" w:rsidRDefault="00A63BF3" w:rsidP="00B64F67">
      <w:pPr>
        <w:numPr>
          <w:ilvl w:val="0"/>
          <w:numId w:val="63"/>
        </w:numPr>
        <w:spacing w:line="276" w:lineRule="auto"/>
        <w:jc w:val="both"/>
        <w:rPr>
          <w:rFonts w:ascii="Bookman Old Style" w:hAnsi="Bookman Old Style"/>
          <w:sz w:val="20"/>
        </w:rPr>
      </w:pPr>
      <w:r w:rsidRPr="002C3E51">
        <w:rPr>
          <w:rFonts w:ascii="Bookman Old Style" w:hAnsi="Bookman Old Style"/>
          <w:sz w:val="20"/>
        </w:rPr>
        <w:t>Certifiés IEC 61215 et IEC 61730 ou équivalent.</w:t>
      </w:r>
    </w:p>
    <w:p w14:paraId="5A49387A" w14:textId="77777777" w:rsidR="00A63BF3" w:rsidRPr="002C3E51" w:rsidRDefault="00A63BF3" w:rsidP="00B64F67">
      <w:pPr>
        <w:spacing w:line="276" w:lineRule="auto"/>
        <w:jc w:val="both"/>
        <w:rPr>
          <w:rFonts w:ascii="Bookman Old Style" w:hAnsi="Bookman Old Style"/>
          <w:sz w:val="20"/>
        </w:rPr>
      </w:pPr>
      <w:r w:rsidRPr="002C3E51">
        <w:rPr>
          <w:rFonts w:ascii="Bookman Old Style" w:hAnsi="Bookman Old Style"/>
          <w:sz w:val="20"/>
        </w:rPr>
        <w:t>Les panneaux devront être garantis :</w:t>
      </w:r>
    </w:p>
    <w:p w14:paraId="460886D2" w14:textId="77777777" w:rsidR="00A63BF3" w:rsidRPr="002C3E51" w:rsidRDefault="00A63BF3" w:rsidP="00B64F67">
      <w:pPr>
        <w:numPr>
          <w:ilvl w:val="0"/>
          <w:numId w:val="64"/>
        </w:numPr>
        <w:spacing w:line="276" w:lineRule="auto"/>
        <w:jc w:val="both"/>
        <w:rPr>
          <w:rFonts w:ascii="Bookman Old Style" w:hAnsi="Bookman Old Style"/>
          <w:sz w:val="20"/>
        </w:rPr>
      </w:pPr>
      <w:r w:rsidRPr="002C3E51">
        <w:rPr>
          <w:rFonts w:ascii="Bookman Old Style" w:hAnsi="Bookman Old Style"/>
          <w:sz w:val="20"/>
        </w:rPr>
        <w:t>10 ans minimum contre les défauts de fabrication ;</w:t>
      </w:r>
    </w:p>
    <w:p w14:paraId="502912B6" w14:textId="77777777" w:rsidR="00A63BF3" w:rsidRPr="002C3E51" w:rsidRDefault="00A63BF3" w:rsidP="00B64F67">
      <w:pPr>
        <w:numPr>
          <w:ilvl w:val="0"/>
          <w:numId w:val="64"/>
        </w:numPr>
        <w:spacing w:line="276" w:lineRule="auto"/>
        <w:jc w:val="both"/>
        <w:rPr>
          <w:rFonts w:ascii="Bookman Old Style" w:hAnsi="Bookman Old Style"/>
          <w:sz w:val="20"/>
        </w:rPr>
      </w:pPr>
      <w:r w:rsidRPr="002C3E51">
        <w:rPr>
          <w:rFonts w:ascii="Bookman Old Style" w:hAnsi="Bookman Old Style"/>
          <w:sz w:val="20"/>
        </w:rPr>
        <w:t>25 ans minimum sur les performances.</w:t>
      </w:r>
    </w:p>
    <w:p w14:paraId="52BFA396" w14:textId="77777777" w:rsidR="00A63BF3" w:rsidRPr="002C3E51" w:rsidRDefault="00A63BF3" w:rsidP="00B64F67">
      <w:pPr>
        <w:rPr>
          <w:rFonts w:ascii="Bookman Old Style" w:hAnsi="Bookman Old Style"/>
          <w:b/>
          <w:bCs/>
          <w:sz w:val="20"/>
        </w:rPr>
      </w:pPr>
      <w:r w:rsidRPr="002C3E51">
        <w:rPr>
          <w:rFonts w:ascii="Bookman Old Style" w:hAnsi="Bookman Old Style"/>
          <w:b/>
          <w:bCs/>
          <w:sz w:val="20"/>
        </w:rPr>
        <w:t>C. Structures de support</w:t>
      </w:r>
    </w:p>
    <w:p w14:paraId="1CF398AC" w14:textId="77777777" w:rsidR="00A63BF3" w:rsidRPr="002C3E51" w:rsidRDefault="00A63BF3" w:rsidP="00B64F67">
      <w:pPr>
        <w:spacing w:line="276" w:lineRule="auto"/>
        <w:jc w:val="both"/>
        <w:rPr>
          <w:rFonts w:ascii="Bookman Old Style" w:hAnsi="Bookman Old Style"/>
          <w:sz w:val="20"/>
        </w:rPr>
      </w:pPr>
      <w:r w:rsidRPr="002C3E51">
        <w:rPr>
          <w:rFonts w:ascii="Bookman Old Style" w:hAnsi="Bookman Old Style"/>
          <w:sz w:val="20"/>
        </w:rPr>
        <w:t>Les structures de support seront réalisées en acier galvanisé à chaud ou en aluminium renforcé.</w:t>
      </w:r>
    </w:p>
    <w:p w14:paraId="4834B688" w14:textId="77777777" w:rsidR="00A63BF3" w:rsidRPr="002C3E51" w:rsidRDefault="00A63BF3" w:rsidP="00B64F67">
      <w:pPr>
        <w:spacing w:line="276" w:lineRule="auto"/>
        <w:jc w:val="both"/>
        <w:rPr>
          <w:rFonts w:ascii="Bookman Old Style" w:hAnsi="Bookman Old Style"/>
          <w:sz w:val="20"/>
        </w:rPr>
      </w:pPr>
      <w:r w:rsidRPr="002C3E51">
        <w:rPr>
          <w:rFonts w:ascii="Bookman Old Style" w:hAnsi="Bookman Old Style"/>
          <w:sz w:val="20"/>
        </w:rPr>
        <w:t>Elles devront :</w:t>
      </w:r>
    </w:p>
    <w:p w14:paraId="294B5427" w14:textId="77777777" w:rsidR="00A63BF3" w:rsidRPr="002C3E51" w:rsidRDefault="00A63BF3" w:rsidP="00B64F67">
      <w:pPr>
        <w:numPr>
          <w:ilvl w:val="0"/>
          <w:numId w:val="65"/>
        </w:numPr>
        <w:spacing w:line="276" w:lineRule="auto"/>
        <w:jc w:val="both"/>
        <w:rPr>
          <w:rFonts w:ascii="Bookman Old Style" w:hAnsi="Bookman Old Style"/>
          <w:sz w:val="20"/>
        </w:rPr>
      </w:pPr>
      <w:r w:rsidRPr="002C3E51">
        <w:rPr>
          <w:rFonts w:ascii="Bookman Old Style" w:hAnsi="Bookman Old Style"/>
          <w:sz w:val="20"/>
        </w:rPr>
        <w:t>Résister aux vents supérieurs à 120 km/h ;</w:t>
      </w:r>
    </w:p>
    <w:p w14:paraId="49E8205A" w14:textId="77777777" w:rsidR="00A63BF3" w:rsidRPr="002C3E51" w:rsidRDefault="00A63BF3" w:rsidP="00B64F67">
      <w:pPr>
        <w:numPr>
          <w:ilvl w:val="0"/>
          <w:numId w:val="65"/>
        </w:numPr>
        <w:spacing w:line="276" w:lineRule="auto"/>
        <w:jc w:val="both"/>
        <w:rPr>
          <w:rFonts w:ascii="Bookman Old Style" w:hAnsi="Bookman Old Style"/>
          <w:sz w:val="20"/>
        </w:rPr>
      </w:pPr>
      <w:r w:rsidRPr="002C3E51">
        <w:rPr>
          <w:rFonts w:ascii="Bookman Old Style" w:hAnsi="Bookman Old Style"/>
          <w:sz w:val="20"/>
        </w:rPr>
        <w:t>Être fixées solidement sur les fondations prévues ;</w:t>
      </w:r>
    </w:p>
    <w:p w14:paraId="692E01C5" w14:textId="77777777" w:rsidR="00A63BF3" w:rsidRPr="002C3E51" w:rsidRDefault="00A63BF3" w:rsidP="00B64F67">
      <w:pPr>
        <w:numPr>
          <w:ilvl w:val="0"/>
          <w:numId w:val="65"/>
        </w:numPr>
        <w:spacing w:line="276" w:lineRule="auto"/>
        <w:jc w:val="both"/>
        <w:rPr>
          <w:rFonts w:ascii="Bookman Old Style" w:hAnsi="Bookman Old Style"/>
          <w:sz w:val="20"/>
        </w:rPr>
      </w:pPr>
      <w:r w:rsidRPr="002C3E51">
        <w:rPr>
          <w:rFonts w:ascii="Bookman Old Style" w:hAnsi="Bookman Old Style"/>
          <w:sz w:val="20"/>
        </w:rPr>
        <w:t>Garantir une inclinaison optimale des modules ;</w:t>
      </w:r>
    </w:p>
    <w:p w14:paraId="2506E40B" w14:textId="77777777" w:rsidR="00A63BF3" w:rsidRPr="002C3E51" w:rsidRDefault="00A63BF3" w:rsidP="00B64F67">
      <w:pPr>
        <w:numPr>
          <w:ilvl w:val="0"/>
          <w:numId w:val="65"/>
        </w:numPr>
        <w:spacing w:line="276" w:lineRule="auto"/>
        <w:jc w:val="both"/>
        <w:rPr>
          <w:rFonts w:ascii="Bookman Old Style" w:hAnsi="Bookman Old Style"/>
          <w:sz w:val="20"/>
        </w:rPr>
      </w:pPr>
      <w:r w:rsidRPr="002C3E51">
        <w:rPr>
          <w:rFonts w:ascii="Bookman Old Style" w:hAnsi="Bookman Old Style"/>
          <w:sz w:val="20"/>
        </w:rPr>
        <w:t>Être protégées contre la corrosion.</w:t>
      </w:r>
    </w:p>
    <w:p w14:paraId="14674F0B" w14:textId="77777777" w:rsidR="00A63BF3" w:rsidRPr="002C3E51" w:rsidRDefault="00A63BF3" w:rsidP="00B64F67">
      <w:pPr>
        <w:spacing w:line="276" w:lineRule="auto"/>
        <w:jc w:val="both"/>
        <w:rPr>
          <w:rFonts w:ascii="Bookman Old Style" w:hAnsi="Bookman Old Style"/>
          <w:sz w:val="20"/>
        </w:rPr>
      </w:pPr>
      <w:r w:rsidRPr="002C3E51">
        <w:rPr>
          <w:rFonts w:ascii="Bookman Old Style" w:hAnsi="Bookman Old Style"/>
          <w:sz w:val="20"/>
        </w:rPr>
        <w:t>Toute la boulonnerie utilisée sera en acier inoxydable ou galvanisée.</w:t>
      </w:r>
    </w:p>
    <w:p w14:paraId="5A5012B1" w14:textId="77777777" w:rsidR="00A63BF3" w:rsidRPr="002C3E51" w:rsidRDefault="00A63BF3" w:rsidP="00B64F67">
      <w:pPr>
        <w:rPr>
          <w:rFonts w:ascii="Bookman Old Style" w:hAnsi="Bookman Old Style"/>
          <w:b/>
          <w:bCs/>
          <w:sz w:val="20"/>
        </w:rPr>
      </w:pPr>
      <w:r w:rsidRPr="002C3E51">
        <w:rPr>
          <w:rFonts w:ascii="Bookman Old Style" w:hAnsi="Bookman Old Style"/>
          <w:b/>
          <w:bCs/>
          <w:sz w:val="20"/>
        </w:rPr>
        <w:t>D. Protections électriques</w:t>
      </w:r>
    </w:p>
    <w:p w14:paraId="4CE9E4E5" w14:textId="77777777" w:rsidR="00A63BF3" w:rsidRPr="002C3E51" w:rsidRDefault="00A63BF3" w:rsidP="00B64F67">
      <w:pPr>
        <w:spacing w:line="276" w:lineRule="auto"/>
        <w:jc w:val="both"/>
        <w:rPr>
          <w:rFonts w:ascii="Bookman Old Style" w:hAnsi="Bookman Old Style"/>
          <w:sz w:val="20"/>
        </w:rPr>
      </w:pPr>
      <w:r w:rsidRPr="002C3E51">
        <w:rPr>
          <w:rFonts w:ascii="Bookman Old Style" w:hAnsi="Bookman Old Style"/>
          <w:sz w:val="20"/>
        </w:rPr>
        <w:t>L'installation devra comprendre :</w:t>
      </w:r>
    </w:p>
    <w:p w14:paraId="43FF01CE" w14:textId="77777777" w:rsidR="00A63BF3" w:rsidRPr="002C3E51" w:rsidRDefault="00A63BF3" w:rsidP="00B64F67">
      <w:pPr>
        <w:numPr>
          <w:ilvl w:val="0"/>
          <w:numId w:val="66"/>
        </w:numPr>
        <w:spacing w:line="276" w:lineRule="auto"/>
        <w:jc w:val="both"/>
        <w:rPr>
          <w:rFonts w:ascii="Bookman Old Style" w:hAnsi="Bookman Old Style"/>
          <w:sz w:val="20"/>
        </w:rPr>
      </w:pPr>
      <w:r w:rsidRPr="002C3E51">
        <w:rPr>
          <w:rFonts w:ascii="Bookman Old Style" w:hAnsi="Bookman Old Style"/>
          <w:sz w:val="20"/>
        </w:rPr>
        <w:t>Disjoncteurs DC ;</w:t>
      </w:r>
    </w:p>
    <w:p w14:paraId="28F502CB" w14:textId="77777777" w:rsidR="00A63BF3" w:rsidRPr="002C3E51" w:rsidRDefault="00A63BF3" w:rsidP="00B64F67">
      <w:pPr>
        <w:numPr>
          <w:ilvl w:val="0"/>
          <w:numId w:val="66"/>
        </w:numPr>
        <w:spacing w:line="276" w:lineRule="auto"/>
        <w:jc w:val="both"/>
        <w:rPr>
          <w:rFonts w:ascii="Bookman Old Style" w:hAnsi="Bookman Old Style"/>
          <w:sz w:val="20"/>
        </w:rPr>
      </w:pPr>
      <w:r w:rsidRPr="002C3E51">
        <w:rPr>
          <w:rFonts w:ascii="Bookman Old Style" w:hAnsi="Bookman Old Style"/>
          <w:sz w:val="20"/>
        </w:rPr>
        <w:t>Sectionneurs DC ;</w:t>
      </w:r>
    </w:p>
    <w:p w14:paraId="5A79001C" w14:textId="77777777" w:rsidR="00A63BF3" w:rsidRPr="002C3E51" w:rsidRDefault="00A63BF3" w:rsidP="00B64F67">
      <w:pPr>
        <w:numPr>
          <w:ilvl w:val="0"/>
          <w:numId w:val="66"/>
        </w:numPr>
        <w:spacing w:line="276" w:lineRule="auto"/>
        <w:jc w:val="both"/>
        <w:rPr>
          <w:rFonts w:ascii="Bookman Old Style" w:hAnsi="Bookman Old Style"/>
          <w:sz w:val="20"/>
        </w:rPr>
      </w:pPr>
      <w:r w:rsidRPr="002C3E51">
        <w:rPr>
          <w:rFonts w:ascii="Bookman Old Style" w:hAnsi="Bookman Old Style"/>
          <w:sz w:val="20"/>
        </w:rPr>
        <w:t>Fusibles de protection ;</w:t>
      </w:r>
    </w:p>
    <w:p w14:paraId="6F060E42" w14:textId="77777777" w:rsidR="00A63BF3" w:rsidRPr="002C3E51" w:rsidRDefault="00A63BF3" w:rsidP="00B64F67">
      <w:pPr>
        <w:numPr>
          <w:ilvl w:val="0"/>
          <w:numId w:val="66"/>
        </w:numPr>
        <w:spacing w:line="276" w:lineRule="auto"/>
        <w:jc w:val="both"/>
        <w:rPr>
          <w:rFonts w:ascii="Bookman Old Style" w:hAnsi="Bookman Old Style"/>
          <w:sz w:val="20"/>
        </w:rPr>
      </w:pPr>
      <w:r w:rsidRPr="002C3E51">
        <w:rPr>
          <w:rFonts w:ascii="Bookman Old Style" w:hAnsi="Bookman Old Style"/>
          <w:sz w:val="20"/>
        </w:rPr>
        <w:t>Disjoncteurs AC ;</w:t>
      </w:r>
    </w:p>
    <w:p w14:paraId="565DDCE2" w14:textId="77777777" w:rsidR="00A63BF3" w:rsidRPr="002C3E51" w:rsidRDefault="00A63BF3" w:rsidP="00B64F67">
      <w:pPr>
        <w:numPr>
          <w:ilvl w:val="0"/>
          <w:numId w:val="66"/>
        </w:numPr>
        <w:spacing w:line="276" w:lineRule="auto"/>
        <w:jc w:val="both"/>
        <w:rPr>
          <w:rFonts w:ascii="Bookman Old Style" w:hAnsi="Bookman Old Style"/>
          <w:sz w:val="20"/>
        </w:rPr>
      </w:pPr>
      <w:r w:rsidRPr="002C3E51">
        <w:rPr>
          <w:rFonts w:ascii="Bookman Old Style" w:hAnsi="Bookman Old Style"/>
          <w:sz w:val="20"/>
        </w:rPr>
        <w:t>Parafoudres DC ;</w:t>
      </w:r>
    </w:p>
    <w:p w14:paraId="69EF9AF2" w14:textId="77777777" w:rsidR="00A63BF3" w:rsidRPr="002C3E51" w:rsidRDefault="00A63BF3" w:rsidP="00B64F67">
      <w:pPr>
        <w:numPr>
          <w:ilvl w:val="0"/>
          <w:numId w:val="66"/>
        </w:numPr>
        <w:spacing w:line="276" w:lineRule="auto"/>
        <w:jc w:val="both"/>
        <w:rPr>
          <w:rFonts w:ascii="Bookman Old Style" w:hAnsi="Bookman Old Style"/>
          <w:sz w:val="20"/>
        </w:rPr>
      </w:pPr>
      <w:r w:rsidRPr="002C3E51">
        <w:rPr>
          <w:rFonts w:ascii="Bookman Old Style" w:hAnsi="Bookman Old Style"/>
          <w:sz w:val="20"/>
        </w:rPr>
        <w:t>Parafoudres AC ;</w:t>
      </w:r>
    </w:p>
    <w:p w14:paraId="281835BE" w14:textId="77777777" w:rsidR="00A63BF3" w:rsidRPr="002C3E51" w:rsidRDefault="00A63BF3" w:rsidP="00B64F67">
      <w:pPr>
        <w:numPr>
          <w:ilvl w:val="0"/>
          <w:numId w:val="66"/>
        </w:numPr>
        <w:jc w:val="both"/>
        <w:rPr>
          <w:rFonts w:ascii="Bookman Old Style" w:hAnsi="Bookman Old Style"/>
          <w:sz w:val="20"/>
        </w:rPr>
      </w:pPr>
      <w:r w:rsidRPr="002C3E51">
        <w:rPr>
          <w:rFonts w:ascii="Bookman Old Style" w:hAnsi="Bookman Old Style"/>
          <w:sz w:val="20"/>
        </w:rPr>
        <w:t>Coffrets étanches IP65 minimum.</w:t>
      </w:r>
    </w:p>
    <w:p w14:paraId="43D28F38" w14:textId="77777777" w:rsidR="00A63BF3" w:rsidRPr="002C3E51" w:rsidRDefault="00A63BF3" w:rsidP="00B64F67">
      <w:pPr>
        <w:jc w:val="both"/>
        <w:rPr>
          <w:rFonts w:ascii="Bookman Old Style" w:hAnsi="Bookman Old Style"/>
          <w:sz w:val="20"/>
        </w:rPr>
      </w:pPr>
      <w:r w:rsidRPr="002C3E51">
        <w:rPr>
          <w:rFonts w:ascii="Bookman Old Style" w:hAnsi="Bookman Old Style"/>
          <w:sz w:val="20"/>
        </w:rPr>
        <w:t>Tous les équipements devront être conformes aux normes CEI en vigueur.</w:t>
      </w:r>
    </w:p>
    <w:p w14:paraId="7FCD1EF9" w14:textId="77777777" w:rsidR="00A63BF3" w:rsidRPr="002C3E51" w:rsidRDefault="00A63BF3" w:rsidP="00B64F67">
      <w:pPr>
        <w:rPr>
          <w:rFonts w:ascii="Bookman Old Style" w:hAnsi="Bookman Old Style"/>
          <w:b/>
          <w:bCs/>
          <w:sz w:val="20"/>
        </w:rPr>
      </w:pPr>
      <w:r w:rsidRPr="002C3E51">
        <w:rPr>
          <w:rFonts w:ascii="Bookman Old Style" w:hAnsi="Bookman Old Style"/>
          <w:b/>
          <w:bCs/>
          <w:sz w:val="20"/>
        </w:rPr>
        <w:t>E. Câblage électrique</w:t>
      </w:r>
    </w:p>
    <w:p w14:paraId="7B2A292B" w14:textId="77777777" w:rsidR="00A63BF3" w:rsidRPr="002C3E51" w:rsidRDefault="00A63BF3" w:rsidP="00B64F67">
      <w:pPr>
        <w:jc w:val="both"/>
        <w:rPr>
          <w:rFonts w:ascii="Bookman Old Style" w:hAnsi="Bookman Old Style"/>
          <w:sz w:val="20"/>
        </w:rPr>
      </w:pPr>
      <w:r w:rsidRPr="002C3E51">
        <w:rPr>
          <w:rFonts w:ascii="Bookman Old Style" w:hAnsi="Bookman Old Style"/>
          <w:sz w:val="20"/>
        </w:rPr>
        <w:t>Les câbles photovoltaïques devront :</w:t>
      </w:r>
    </w:p>
    <w:p w14:paraId="1B7A5A6C" w14:textId="77777777" w:rsidR="00A63BF3" w:rsidRPr="002C3E51" w:rsidRDefault="00A63BF3" w:rsidP="00B64F67">
      <w:pPr>
        <w:numPr>
          <w:ilvl w:val="0"/>
          <w:numId w:val="67"/>
        </w:numPr>
        <w:jc w:val="both"/>
        <w:rPr>
          <w:rFonts w:ascii="Bookman Old Style" w:hAnsi="Bookman Old Style"/>
          <w:sz w:val="20"/>
        </w:rPr>
      </w:pPr>
      <w:r w:rsidRPr="002C3E51">
        <w:rPr>
          <w:rFonts w:ascii="Bookman Old Style" w:hAnsi="Bookman Old Style"/>
          <w:sz w:val="20"/>
        </w:rPr>
        <w:t>Être spécialement conçus pour les installations solaires ;</w:t>
      </w:r>
    </w:p>
    <w:p w14:paraId="3FEBA831" w14:textId="77777777" w:rsidR="00A63BF3" w:rsidRPr="002C3E51" w:rsidRDefault="00A63BF3" w:rsidP="00B64F67">
      <w:pPr>
        <w:numPr>
          <w:ilvl w:val="0"/>
          <w:numId w:val="67"/>
        </w:numPr>
        <w:jc w:val="both"/>
        <w:rPr>
          <w:rFonts w:ascii="Bookman Old Style" w:hAnsi="Bookman Old Style"/>
          <w:sz w:val="20"/>
        </w:rPr>
      </w:pPr>
      <w:r w:rsidRPr="002C3E51">
        <w:rPr>
          <w:rFonts w:ascii="Bookman Old Style" w:hAnsi="Bookman Old Style"/>
          <w:sz w:val="20"/>
        </w:rPr>
        <w:t>Résister aux UV et aux intempéries ;</w:t>
      </w:r>
    </w:p>
    <w:p w14:paraId="4EA03A2A" w14:textId="77777777" w:rsidR="00A63BF3" w:rsidRPr="002C3E51" w:rsidRDefault="00A63BF3" w:rsidP="00B64F67">
      <w:pPr>
        <w:numPr>
          <w:ilvl w:val="0"/>
          <w:numId w:val="67"/>
        </w:numPr>
        <w:jc w:val="both"/>
        <w:rPr>
          <w:rFonts w:ascii="Bookman Old Style" w:hAnsi="Bookman Old Style"/>
          <w:sz w:val="20"/>
        </w:rPr>
      </w:pPr>
      <w:r w:rsidRPr="002C3E51">
        <w:rPr>
          <w:rFonts w:ascii="Bookman Old Style" w:hAnsi="Bookman Old Style"/>
          <w:sz w:val="20"/>
        </w:rPr>
        <w:t>Présenter une isolation double couche ;</w:t>
      </w:r>
    </w:p>
    <w:p w14:paraId="73E43958" w14:textId="77777777" w:rsidR="00A63BF3" w:rsidRPr="002C3E51" w:rsidRDefault="00A63BF3" w:rsidP="00B64F67">
      <w:pPr>
        <w:numPr>
          <w:ilvl w:val="0"/>
          <w:numId w:val="67"/>
        </w:numPr>
        <w:jc w:val="both"/>
        <w:rPr>
          <w:rFonts w:ascii="Bookman Old Style" w:hAnsi="Bookman Old Style"/>
          <w:sz w:val="20"/>
        </w:rPr>
      </w:pPr>
      <w:r w:rsidRPr="002C3E51">
        <w:rPr>
          <w:rFonts w:ascii="Bookman Old Style" w:hAnsi="Bookman Old Style"/>
          <w:sz w:val="20"/>
        </w:rPr>
        <w:t>Être dimensionnés conformément aux calculs électriques.</w:t>
      </w:r>
    </w:p>
    <w:p w14:paraId="1578C7E1"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Les cheminements des câbles devront être protégés dans des gaines ou chemins de câbles adaptés</w:t>
      </w:r>
    </w:p>
    <w:p w14:paraId="5598AD39"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La réception technique de conformité des fournitures sera organisée par l’entrepreneur à ses frais. Elle sera prononcée par le maître d’œuvre sur procès-verbal signé par les deux parties.</w:t>
      </w:r>
    </w:p>
    <w:p w14:paraId="5D3A3D2C" w14:textId="2B179684"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 xml:space="preserve">En cas de rejet des fournitures proposées pour non-conformité aux cahiers des charges, pour avarie constatée, ou pour vice de fabrication décelé, l’Entrepreneur sera tenu de les remplacer par des fournitures conformes, à ses frais et sans préjudice des sanctions prévues en cas de retard dans la livraison des ouvrages. </w:t>
      </w:r>
    </w:p>
    <w:p w14:paraId="203C96DB" w14:textId="77777777" w:rsidR="00384853" w:rsidRPr="002C3E51" w:rsidRDefault="00384853" w:rsidP="00F7487A">
      <w:pPr>
        <w:pStyle w:val="Paragraphedeliste"/>
        <w:numPr>
          <w:ilvl w:val="0"/>
          <w:numId w:val="69"/>
        </w:numPr>
        <w:spacing w:before="120" w:after="120"/>
        <w:ind w:left="284"/>
        <w:contextualSpacing w:val="0"/>
        <w:rPr>
          <w:rFonts w:ascii="Bookman Old Style" w:hAnsi="Bookman Old Style"/>
          <w:b/>
          <w:bCs/>
          <w:iCs/>
          <w:sz w:val="20"/>
        </w:rPr>
      </w:pPr>
      <w:r w:rsidRPr="002C3E51">
        <w:rPr>
          <w:rFonts w:ascii="Bookman Old Style" w:hAnsi="Bookman Old Style"/>
          <w:b/>
          <w:bCs/>
          <w:iCs/>
          <w:sz w:val="20"/>
        </w:rPr>
        <w:t>Les batteries solaires</w:t>
      </w:r>
    </w:p>
    <w:p w14:paraId="4F74117F" w14:textId="545A4269" w:rsidR="00384853" w:rsidRPr="002C3E51" w:rsidRDefault="00384853" w:rsidP="00F7487A">
      <w:pPr>
        <w:spacing w:before="120" w:after="120"/>
        <w:jc w:val="both"/>
        <w:rPr>
          <w:rFonts w:ascii="Bookman Old Style" w:hAnsi="Bookman Old Style"/>
          <w:sz w:val="20"/>
        </w:rPr>
      </w:pPr>
      <w:r w:rsidRPr="002C3E51">
        <w:rPr>
          <w:rFonts w:ascii="Bookman Old Style" w:hAnsi="Bookman Old Style"/>
          <w:sz w:val="20"/>
        </w:rPr>
        <w:t xml:space="preserve">Les batteries seront dimensionnées pour assurer un fonctionnement des </w:t>
      </w:r>
      <w:r w:rsidR="005A04AF" w:rsidRPr="002C3E51">
        <w:rPr>
          <w:rFonts w:ascii="Bookman Old Style" w:hAnsi="Bookman Old Style"/>
          <w:sz w:val="20"/>
        </w:rPr>
        <w:t xml:space="preserve">appreils auxiliaires (téléphone, radio…) </w:t>
      </w:r>
      <w:r w:rsidRPr="002C3E51">
        <w:rPr>
          <w:rFonts w:ascii="Bookman Old Style" w:hAnsi="Bookman Old Style"/>
          <w:sz w:val="20"/>
        </w:rPr>
        <w:t xml:space="preserve">et une autonomie du système de 1 jour complet sans apport solaire. Elles devront restituer un courant stable pendant de longues périodes tout en conservant leur aptitude à la recharge. </w:t>
      </w:r>
    </w:p>
    <w:p w14:paraId="32D008FC" w14:textId="77777777" w:rsidR="00384853" w:rsidRPr="002C3E51" w:rsidRDefault="00384853" w:rsidP="00F7487A">
      <w:pPr>
        <w:spacing w:before="120" w:after="120"/>
        <w:jc w:val="both"/>
        <w:rPr>
          <w:rFonts w:ascii="Bookman Old Style" w:hAnsi="Bookman Old Style"/>
          <w:sz w:val="20"/>
        </w:rPr>
      </w:pPr>
      <w:r w:rsidRPr="002C3E51">
        <w:rPr>
          <w:rFonts w:ascii="Bookman Old Style" w:eastAsiaTheme="minorHAnsi" w:hAnsi="Bookman Old Style"/>
          <w:kern w:val="2"/>
          <w:sz w:val="20"/>
          <w:lang w:eastAsia="en-US"/>
          <w14:ligatures w14:val="standardContextual"/>
        </w:rPr>
        <w:t xml:space="preserve">Les batteries proposées devront être de technologie </w:t>
      </w:r>
      <w:r w:rsidRPr="002C3E51">
        <w:rPr>
          <w:rFonts w:ascii="Bookman Old Style" w:eastAsiaTheme="minorHAnsi" w:hAnsi="Bookman Old Style"/>
          <w:b/>
          <w:bCs/>
          <w:kern w:val="2"/>
          <w:sz w:val="20"/>
          <w:lang w:eastAsia="en-US"/>
          <w14:ligatures w14:val="standardContextual"/>
        </w:rPr>
        <w:t>Lithium Fer Phosphate (LiFePO</w:t>
      </w:r>
      <w:r w:rsidRPr="002C3E51">
        <w:rPr>
          <w:rFonts w:eastAsiaTheme="minorHAnsi"/>
          <w:b/>
          <w:bCs/>
          <w:kern w:val="2"/>
          <w:sz w:val="20"/>
          <w:lang w:eastAsia="en-US"/>
          <w14:ligatures w14:val="standardContextual"/>
        </w:rPr>
        <w:t>₄</w:t>
      </w:r>
      <w:r w:rsidRPr="002C3E51">
        <w:rPr>
          <w:rFonts w:ascii="Bookman Old Style" w:eastAsiaTheme="minorHAnsi" w:hAnsi="Bookman Old Style"/>
          <w:b/>
          <w:bCs/>
          <w:kern w:val="2"/>
          <w:sz w:val="20"/>
          <w:lang w:eastAsia="en-US"/>
          <w14:ligatures w14:val="standardContextual"/>
        </w:rPr>
        <w:t>)</w:t>
      </w:r>
      <w:r w:rsidRPr="002C3E51">
        <w:rPr>
          <w:rFonts w:ascii="Bookman Old Style" w:eastAsiaTheme="minorHAnsi" w:hAnsi="Bookman Old Style"/>
          <w:kern w:val="2"/>
          <w:sz w:val="20"/>
          <w:lang w:eastAsia="en-US"/>
          <w14:ligatures w14:val="standardContextual"/>
        </w:rPr>
        <w:t xml:space="preserve"> ou équivalent reconnu pour sa stabilité thermique, sa sécurité et sa longévité, adaptées aux conditions climatiques de forte température des zones d’implantation. Les équipements devront provenir de fabricants reconnus au niveau international et disposant de références avérées dans des projets similaires.</w:t>
      </w:r>
    </w:p>
    <w:p w14:paraId="1E49962E"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Le procès-verbal de réception de conformité des fournitures ne libère en rien l’Entrepreneur de ses engagements. En outre, le Maître d’ouvrage se réserve le droit de procéder à des vérifications à tout moment pour s’assurer de la conformité des fournitures ainsi réceptionnées.</w:t>
      </w:r>
    </w:p>
    <w:p w14:paraId="08132A59" w14:textId="77777777" w:rsidR="00A63BF3" w:rsidRPr="002C3E51" w:rsidRDefault="00A63BF3" w:rsidP="00F7487A">
      <w:pPr>
        <w:spacing w:before="120" w:after="120"/>
        <w:jc w:val="both"/>
        <w:rPr>
          <w:rFonts w:ascii="Bookman Old Style" w:hAnsi="Bookman Old Style"/>
          <w:b/>
          <w:sz w:val="20"/>
        </w:rPr>
      </w:pPr>
      <w:r w:rsidRPr="002C3E51">
        <w:rPr>
          <w:rFonts w:ascii="Bookman Old Style" w:hAnsi="Bookman Old Style"/>
          <w:b/>
          <w:sz w:val="20"/>
        </w:rPr>
        <w:t xml:space="preserve">II.6.3.1-Normes et textes relatifs aux installations photovoltaïques </w:t>
      </w:r>
    </w:p>
    <w:p w14:paraId="624C3E52"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Les installations photovoltaïques du présent marché devront être conformes sur les prescriptions, lois décrets, arrêtés, standards, normes et publications en vigueurs eu Cameroun et relatif aux énergies renouvelables et aux installations BT. A défaut de tels textes, seront appliquées :</w:t>
      </w:r>
    </w:p>
    <w:p w14:paraId="21FFAD27" w14:textId="77777777" w:rsidR="00A63BF3" w:rsidRPr="002C3E51" w:rsidRDefault="00A63BF3" w:rsidP="00191F03">
      <w:pPr>
        <w:numPr>
          <w:ilvl w:val="0"/>
          <w:numId w:val="39"/>
        </w:numPr>
        <w:spacing w:before="120" w:after="120" w:line="276" w:lineRule="auto"/>
        <w:jc w:val="both"/>
        <w:rPr>
          <w:rFonts w:ascii="Bookman Old Style" w:hAnsi="Bookman Old Style"/>
          <w:sz w:val="20"/>
        </w:rPr>
      </w:pPr>
      <w:r w:rsidRPr="002C3E51">
        <w:rPr>
          <w:rFonts w:ascii="Bookman Old Style" w:hAnsi="Bookman Old Style"/>
          <w:sz w:val="20"/>
        </w:rPr>
        <w:t>UTE C 57-300 : paramètres descriptifs d’un système photovoltaïque ;</w:t>
      </w:r>
    </w:p>
    <w:p w14:paraId="68A27114" w14:textId="77777777" w:rsidR="00A63BF3" w:rsidRPr="002C3E51" w:rsidRDefault="00A63BF3" w:rsidP="00191F03">
      <w:pPr>
        <w:numPr>
          <w:ilvl w:val="0"/>
          <w:numId w:val="39"/>
        </w:numPr>
        <w:spacing w:before="120" w:after="120" w:line="276" w:lineRule="auto"/>
        <w:jc w:val="both"/>
        <w:rPr>
          <w:rFonts w:ascii="Bookman Old Style" w:hAnsi="Bookman Old Style"/>
          <w:sz w:val="20"/>
        </w:rPr>
      </w:pPr>
      <w:r w:rsidRPr="002C3E51">
        <w:rPr>
          <w:rFonts w:ascii="Bookman Old Style" w:hAnsi="Bookman Old Style"/>
          <w:sz w:val="20"/>
        </w:rPr>
        <w:t>UTE C 57-310 : transformation directe de l’énergie solaire en énergie électrique ;</w:t>
      </w:r>
    </w:p>
    <w:p w14:paraId="3AD90A25" w14:textId="378573DF" w:rsidR="00A63BF3" w:rsidRPr="002C3E51" w:rsidRDefault="00A63BF3" w:rsidP="00191F03">
      <w:pPr>
        <w:numPr>
          <w:ilvl w:val="0"/>
          <w:numId w:val="39"/>
        </w:numPr>
        <w:spacing w:before="120" w:after="120" w:line="276" w:lineRule="auto"/>
        <w:jc w:val="both"/>
        <w:rPr>
          <w:rFonts w:ascii="Bookman Old Style" w:hAnsi="Bookman Old Style"/>
          <w:sz w:val="20"/>
        </w:rPr>
      </w:pPr>
      <w:r w:rsidRPr="002C3E51">
        <w:rPr>
          <w:rFonts w:ascii="Bookman Old Style" w:hAnsi="Bookman Old Style"/>
          <w:sz w:val="20"/>
        </w:rPr>
        <w:t>NF EN 61727 : Système photovoltaïque (PV) –</w:t>
      </w:r>
      <w:r w:rsidR="00CF1229" w:rsidRPr="002C3E51">
        <w:rPr>
          <w:rFonts w:ascii="Bookman Old Style" w:hAnsi="Bookman Old Style"/>
          <w:sz w:val="20"/>
        </w:rPr>
        <w:t xml:space="preserve"> </w:t>
      </w:r>
      <w:r w:rsidRPr="002C3E51">
        <w:rPr>
          <w:rFonts w:ascii="Bookman Old Style" w:hAnsi="Bookman Old Style"/>
          <w:sz w:val="20"/>
        </w:rPr>
        <w:t>Caractéristiques de l’interface de raccordement au réseau ;</w:t>
      </w:r>
    </w:p>
    <w:p w14:paraId="33670D47" w14:textId="77777777" w:rsidR="00A63BF3" w:rsidRPr="002C3E51" w:rsidRDefault="00A63BF3" w:rsidP="00191F03">
      <w:pPr>
        <w:numPr>
          <w:ilvl w:val="0"/>
          <w:numId w:val="39"/>
        </w:numPr>
        <w:spacing w:before="120" w:after="120" w:line="276" w:lineRule="auto"/>
        <w:jc w:val="both"/>
        <w:rPr>
          <w:rFonts w:ascii="Bookman Old Style" w:hAnsi="Bookman Old Style"/>
          <w:sz w:val="20"/>
        </w:rPr>
      </w:pPr>
      <w:r w:rsidRPr="002C3E51">
        <w:rPr>
          <w:rFonts w:ascii="Bookman Old Style" w:hAnsi="Bookman Old Style"/>
          <w:sz w:val="20"/>
        </w:rPr>
        <w:t>NF EN 61173 : Protection contre les surtensions des systèmes photovoltaïques (PV) de production d’énergie ;</w:t>
      </w:r>
    </w:p>
    <w:p w14:paraId="13751C7C" w14:textId="77777777" w:rsidR="00A63BF3" w:rsidRPr="002C3E51" w:rsidRDefault="00A63BF3" w:rsidP="00191F03">
      <w:pPr>
        <w:numPr>
          <w:ilvl w:val="0"/>
          <w:numId w:val="39"/>
        </w:numPr>
        <w:spacing w:before="120" w:after="120" w:line="276" w:lineRule="auto"/>
        <w:jc w:val="both"/>
        <w:rPr>
          <w:rFonts w:ascii="Bookman Old Style" w:hAnsi="Bookman Old Style"/>
          <w:sz w:val="20"/>
        </w:rPr>
      </w:pPr>
      <w:r w:rsidRPr="002C3E51">
        <w:rPr>
          <w:rFonts w:ascii="Bookman Old Style" w:hAnsi="Bookman Old Style"/>
          <w:sz w:val="20"/>
        </w:rPr>
        <w:t>CEI  61724 : Surveillance des qualités de fonctionnement des systèmes photovoltaïques –recommandations pour la mesure, le transfert et l’analyse des données ;</w:t>
      </w:r>
    </w:p>
    <w:p w14:paraId="0ED283A9" w14:textId="7AFD1FDA" w:rsidR="00A63BF3" w:rsidRPr="002C3E51" w:rsidRDefault="00A63BF3" w:rsidP="00191F03">
      <w:pPr>
        <w:numPr>
          <w:ilvl w:val="0"/>
          <w:numId w:val="39"/>
        </w:numPr>
        <w:spacing w:before="120" w:after="120" w:line="276" w:lineRule="auto"/>
        <w:jc w:val="both"/>
        <w:rPr>
          <w:rFonts w:ascii="Bookman Old Style" w:hAnsi="Bookman Old Style"/>
          <w:sz w:val="20"/>
        </w:rPr>
      </w:pPr>
      <w:r w:rsidRPr="002C3E51">
        <w:rPr>
          <w:rFonts w:ascii="Bookman Old Style" w:hAnsi="Bookman Old Style"/>
          <w:sz w:val="20"/>
        </w:rPr>
        <w:t>NF EN60904-3 (C57-323) : Dispositif photovoltaïque –</w:t>
      </w:r>
      <w:r w:rsidR="00CF1229" w:rsidRPr="002C3E51">
        <w:rPr>
          <w:rFonts w:ascii="Bookman Old Style" w:hAnsi="Bookman Old Style"/>
          <w:sz w:val="20"/>
        </w:rPr>
        <w:t xml:space="preserve"> </w:t>
      </w:r>
      <w:r w:rsidRPr="002C3E51">
        <w:rPr>
          <w:rFonts w:ascii="Bookman Old Style" w:hAnsi="Bookman Old Style"/>
          <w:sz w:val="20"/>
        </w:rPr>
        <w:t>Partie : Mesures des caractéristiques photovoltaïque courant –tension – Partie 3 : Principes de mesure de dispositifs solaires photovoltaïque (PV) à usage terrestre incluant les données de l’éclairage spectral de référence ;</w:t>
      </w:r>
    </w:p>
    <w:p w14:paraId="3D11B03A" w14:textId="77777777" w:rsidR="00A63BF3" w:rsidRPr="002C3E51" w:rsidRDefault="00A63BF3" w:rsidP="00191F03">
      <w:pPr>
        <w:numPr>
          <w:ilvl w:val="0"/>
          <w:numId w:val="39"/>
        </w:numPr>
        <w:spacing w:before="120" w:after="120" w:line="276" w:lineRule="auto"/>
        <w:jc w:val="both"/>
        <w:rPr>
          <w:rFonts w:ascii="Bookman Old Style" w:hAnsi="Bookman Old Style"/>
          <w:sz w:val="20"/>
        </w:rPr>
      </w:pPr>
      <w:r w:rsidRPr="002C3E51">
        <w:rPr>
          <w:rFonts w:ascii="Bookman Old Style" w:hAnsi="Bookman Old Style"/>
          <w:sz w:val="20"/>
        </w:rPr>
        <w:t>NF EN 61215 Modules photovoltaïques (PV) au silicium mono ou poly cristallin : Qualification de la conception et homologation ;</w:t>
      </w:r>
    </w:p>
    <w:p w14:paraId="6AA285FF" w14:textId="77777777" w:rsidR="00A63BF3" w:rsidRPr="002C3E51" w:rsidRDefault="00A63BF3" w:rsidP="00191F03">
      <w:pPr>
        <w:numPr>
          <w:ilvl w:val="0"/>
          <w:numId w:val="39"/>
        </w:numPr>
        <w:spacing w:before="120" w:after="120" w:line="276" w:lineRule="auto"/>
        <w:jc w:val="both"/>
        <w:rPr>
          <w:rFonts w:ascii="Bookman Old Style" w:hAnsi="Bookman Old Style"/>
          <w:sz w:val="20"/>
        </w:rPr>
      </w:pPr>
      <w:r w:rsidRPr="002C3E51">
        <w:rPr>
          <w:rFonts w:ascii="Bookman Old Style" w:hAnsi="Bookman Old Style"/>
          <w:sz w:val="20"/>
        </w:rPr>
        <w:t>NF EN 61730-1 (C57 -111-1) Qualification pour la sureté de fonctionnement des modules photovoltaïques Partie 1 : Exigences pour la construction ;</w:t>
      </w:r>
    </w:p>
    <w:p w14:paraId="77FB7B2C" w14:textId="77777777" w:rsidR="00A63BF3" w:rsidRPr="002C3E51" w:rsidRDefault="00A63BF3" w:rsidP="00191F03">
      <w:pPr>
        <w:numPr>
          <w:ilvl w:val="0"/>
          <w:numId w:val="39"/>
        </w:numPr>
        <w:spacing w:before="120" w:after="120" w:line="276" w:lineRule="auto"/>
        <w:jc w:val="both"/>
        <w:rPr>
          <w:rFonts w:ascii="Bookman Old Style" w:hAnsi="Bookman Old Style"/>
          <w:sz w:val="20"/>
        </w:rPr>
      </w:pPr>
      <w:r w:rsidRPr="002C3E51">
        <w:rPr>
          <w:rFonts w:ascii="Bookman Old Style" w:hAnsi="Bookman Old Style"/>
          <w:sz w:val="20"/>
        </w:rPr>
        <w:t>NF EN 61730-2 (C57 -111-2) Qualification pour la sureté de fonctionnement des modules photovoltaïques Partie 2 : Exigences pour les essais ;</w:t>
      </w:r>
    </w:p>
    <w:p w14:paraId="05B14AA3" w14:textId="77777777" w:rsidR="00A63BF3" w:rsidRPr="002C3E51" w:rsidRDefault="00A63BF3" w:rsidP="00F7487A">
      <w:pPr>
        <w:spacing w:before="120" w:after="120"/>
        <w:jc w:val="both"/>
        <w:rPr>
          <w:rFonts w:ascii="Bookman Old Style" w:hAnsi="Bookman Old Style"/>
          <w:b/>
          <w:sz w:val="20"/>
        </w:rPr>
      </w:pPr>
      <w:r w:rsidRPr="002C3E51">
        <w:rPr>
          <w:rFonts w:ascii="Bookman Old Style" w:hAnsi="Bookman Old Style"/>
          <w:b/>
          <w:sz w:val="20"/>
        </w:rPr>
        <w:t>II.6.3.2- AUTRES TEXTES</w:t>
      </w:r>
    </w:p>
    <w:p w14:paraId="7D89083B"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Le fait que tous les règlements ne soient pas rappelés ne dispense pas l’Entrepreneur de s’y conformer. L’Entrepreneur en signant le Marche, prend la responsabilité de la conception et de l’exécution des installations. Il devra donc faire part de ses remarques éventuelles sur la conception du dossier avant signature du Marché. Si en cours de travaux, de nouveaux règlements entraient en vigueur, l’Entrepreneur serait tenu d’en informer l’Ingénieur par écrit, en spécifiant les modalités d’application de ces nouveaux règlements et leur incidence sur l’opération en cours.</w:t>
      </w:r>
    </w:p>
    <w:p w14:paraId="0D0DC868" w14:textId="77777777" w:rsidR="00A63BF3" w:rsidRPr="002C3E51" w:rsidRDefault="00A63BF3" w:rsidP="00F7487A">
      <w:pPr>
        <w:spacing w:before="120" w:after="120"/>
        <w:jc w:val="both"/>
        <w:rPr>
          <w:rFonts w:ascii="Bookman Old Style" w:eastAsia="Arial" w:hAnsi="Bookman Old Style" w:cs="Arial"/>
          <w:b/>
          <w:sz w:val="20"/>
        </w:rPr>
      </w:pPr>
      <w:r w:rsidRPr="002C3E51">
        <w:rPr>
          <w:rFonts w:ascii="Bookman Old Style" w:eastAsia="Arial" w:hAnsi="Bookman Old Style" w:cs="Arial"/>
          <w:b/>
          <w:sz w:val="20"/>
        </w:rPr>
        <w:t>II.7 - PREVENTION DES OBSTRUCTIONS, COLMATAGES, ET INCRUSTATION DES FORAGES</w:t>
      </w:r>
    </w:p>
    <w:p w14:paraId="64CDF2C1"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 xml:space="preserve">Le sol de la zone où seront exécutés les forages est fortement riche en limon, notamment dans les zones de captage. </w:t>
      </w:r>
    </w:p>
    <w:p w14:paraId="4BE6C010"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Les limons constituent des matériaux très fins qui s’agglutinent dans les voies d’eau des crépines et des formations aquifères pour causer le dépérissement des forages</w:t>
      </w:r>
    </w:p>
    <w:p w14:paraId="6E62F981"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Compte tenu de cette particularité de la zone, l’entrepreneur devra prendre des mesures spéciales pour prévenir le dépérissement des forages à savoir :</w:t>
      </w:r>
    </w:p>
    <w:p w14:paraId="660AC5F1"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b/>
          <w:sz w:val="20"/>
        </w:rPr>
        <w:t>Mesure 1 : Le choix d’une zone de captage constituée de roche à granulométrie moyenne minimum</w:t>
      </w:r>
      <w:r w:rsidRPr="002C3E51">
        <w:rPr>
          <w:rFonts w:ascii="Bookman Old Style" w:hAnsi="Bookman Old Style"/>
          <w:sz w:val="20"/>
        </w:rPr>
        <w:t xml:space="preserve"> (sable grossier de granulométrie comprise entre 200 microns et </w:t>
      </w:r>
      <w:smartTag w:uri="urn:schemas-microsoft-com:office:smarttags" w:element="metricconverter">
        <w:smartTagPr>
          <w:attr w:name="ProductID" w:val="2 millim￨tres"/>
        </w:smartTagPr>
        <w:r w:rsidRPr="002C3E51">
          <w:rPr>
            <w:rFonts w:ascii="Bookman Old Style" w:hAnsi="Bookman Old Style"/>
            <w:sz w:val="20"/>
          </w:rPr>
          <w:t>2 millimètres</w:t>
        </w:r>
      </w:smartTag>
      <w:r w:rsidRPr="002C3E51">
        <w:rPr>
          <w:rFonts w:ascii="Bookman Old Style" w:hAnsi="Bookman Old Style"/>
          <w:sz w:val="20"/>
        </w:rPr>
        <w:t>).</w:t>
      </w:r>
    </w:p>
    <w:p w14:paraId="4658A6F6"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 xml:space="preserve">Lorsque ce minimum granulométrique est atteint dans la nappe aquifère et que toutes les autres caractéristiques de fonçage sont respectées, l’Ingénieur de contrôle se réserve le droit d’arrêter le fonçage, même si les soixante (60) mètres de profondeur recommandée ne sont pas encore atteints sans que l’entrepreneur puisse s’y opposer. </w:t>
      </w:r>
    </w:p>
    <w:p w14:paraId="520A013C" w14:textId="118FE98B"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 xml:space="preserve">De même, l’ingénieur de contrôle se réserve de droit, sans que l’entrepreneur puisse s’y opposer, de faire continuer le fonçage au-delà de la moyenne de soixante (60) mètres prescrite, tant qu’il le </w:t>
      </w:r>
      <w:r w:rsidR="00CF1229" w:rsidRPr="002C3E51">
        <w:rPr>
          <w:rFonts w:ascii="Bookman Old Style" w:hAnsi="Bookman Old Style"/>
          <w:sz w:val="20"/>
        </w:rPr>
        <w:t>juge nécessaire</w:t>
      </w:r>
      <w:r w:rsidRPr="002C3E51">
        <w:rPr>
          <w:rFonts w:ascii="Bookman Old Style" w:hAnsi="Bookman Old Style"/>
          <w:sz w:val="20"/>
        </w:rPr>
        <w:t xml:space="preserve"> pour tenter d’atteindre la bonne roche. </w:t>
      </w:r>
    </w:p>
    <w:p w14:paraId="64DE3AC7"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 xml:space="preserve">Toutefois et sous réserve des dispositions de l’article 63 du CCAG, les quantités globales telles que prescrites dans le devis quantitatif et estimatif ne pourront être dépassées. </w:t>
      </w:r>
    </w:p>
    <w:p w14:paraId="3C81D848" w14:textId="77777777" w:rsidR="00A63BF3" w:rsidRPr="002C3E51" w:rsidRDefault="00A63BF3" w:rsidP="00F7487A">
      <w:pPr>
        <w:spacing w:before="120" w:after="120"/>
        <w:jc w:val="both"/>
        <w:rPr>
          <w:rFonts w:ascii="Bookman Old Style" w:hAnsi="Bookman Old Style"/>
          <w:b/>
          <w:sz w:val="20"/>
        </w:rPr>
      </w:pPr>
      <w:r w:rsidRPr="002C3E51">
        <w:rPr>
          <w:rFonts w:ascii="Bookman Old Style" w:hAnsi="Bookman Old Style"/>
          <w:b/>
          <w:sz w:val="20"/>
        </w:rPr>
        <w:t>Mesure 2 : Le bon choix des tubes crépines</w:t>
      </w:r>
    </w:p>
    <w:p w14:paraId="5C5322E3"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 xml:space="preserve">Les tubes crépines destinées au captage dans la nappe aquifère constituent l’élément principal du forage d’eau. </w:t>
      </w:r>
    </w:p>
    <w:p w14:paraId="7C6E4B68"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 xml:space="preserve">Le crépi nage sera continu ou doit représenter au moins 80% de l’épaisseur de l’aquifère captée.  </w:t>
      </w:r>
    </w:p>
    <w:p w14:paraId="2E4FD908"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 xml:space="preserve">Les tubes crépines seront en matière capable de résister aux altérations (PVC). </w:t>
      </w:r>
    </w:p>
    <w:p w14:paraId="4845D24F"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Les ouvertures des tubes crépines seront à section croissante dans le sens du courant d’eau (de l’extérieur vers l’intérieur du tube).</w:t>
      </w:r>
    </w:p>
    <w:p w14:paraId="39A208B3"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 xml:space="preserve">L’entrepreneur fera le calcul des ouvertures des tubes crépines à mettre en place sur la base des courbes granulométriques du terrain aquifère et de la vitesse optimum de circulation de l’eau dans les ouvertures (de l’ordre de </w:t>
      </w:r>
      <w:smartTag w:uri="urn:schemas-microsoft-com:office:smarttags" w:element="metricconverter">
        <w:smartTagPr>
          <w:attr w:name="ProductID" w:val="3 centim￨tres"/>
        </w:smartTagPr>
        <w:r w:rsidRPr="002C3E51">
          <w:rPr>
            <w:rFonts w:ascii="Bookman Old Style" w:hAnsi="Bookman Old Style"/>
            <w:sz w:val="20"/>
          </w:rPr>
          <w:t>3 centimètres</w:t>
        </w:r>
      </w:smartTag>
      <w:r w:rsidRPr="002C3E51">
        <w:rPr>
          <w:rFonts w:ascii="Bookman Old Style" w:hAnsi="Bookman Old Style"/>
          <w:sz w:val="20"/>
        </w:rPr>
        <w:t xml:space="preserve"> par seconde), et le soumettra à l’appréciation de l’Ingénieur de contrôle.</w:t>
      </w:r>
    </w:p>
    <w:p w14:paraId="1834995D" w14:textId="77777777" w:rsidR="00A63BF3" w:rsidRPr="002C3E51" w:rsidRDefault="00A63BF3" w:rsidP="00F7487A">
      <w:pPr>
        <w:spacing w:before="120" w:after="120"/>
        <w:jc w:val="both"/>
        <w:rPr>
          <w:rFonts w:ascii="Bookman Old Style" w:hAnsi="Bookman Old Style"/>
          <w:b/>
          <w:sz w:val="20"/>
        </w:rPr>
      </w:pPr>
      <w:r w:rsidRPr="002C3E51">
        <w:rPr>
          <w:rFonts w:ascii="Bookman Old Style" w:hAnsi="Bookman Old Style"/>
          <w:b/>
          <w:sz w:val="20"/>
        </w:rPr>
        <w:t xml:space="preserve">Mesure 3 : Choix du massif filtrant </w:t>
      </w:r>
    </w:p>
    <w:p w14:paraId="34EC5290"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 xml:space="preserve">Dans le cas où le terrain de la zone de captage est constitué par le sable fin, l’entrepreneur devra définir minutieusement les caractéristiques du gravier composant le massif filtrant en fonction des ouvertures à donner aux tubes crépines. </w:t>
      </w:r>
    </w:p>
    <w:p w14:paraId="6928269E"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 xml:space="preserve">Dans tous les cas, l’épaisseur du massif filtrant prise selon le rayon, devra être suffisante pour assurer efficacement sa fonction de filtration. </w:t>
      </w:r>
    </w:p>
    <w:p w14:paraId="445E601A"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 xml:space="preserve">Le gravier à employer devra être siliceux (non calcaire), à grains ‘’roulés’’ (pas de gravier concassé). </w:t>
      </w:r>
    </w:p>
    <w:p w14:paraId="7399A414"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Le matériau doit être soigneusement criblé et lavé.</w:t>
      </w:r>
    </w:p>
    <w:p w14:paraId="68387CEA"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Le volume du gravier à poser doit être calculé et contrôlé lors de la pose.</w:t>
      </w:r>
    </w:p>
    <w:p w14:paraId="5A1CFB57" w14:textId="77777777" w:rsidR="00A63BF3" w:rsidRPr="002C3E51" w:rsidRDefault="00A63BF3" w:rsidP="00F7487A">
      <w:pPr>
        <w:spacing w:before="120" w:after="120"/>
        <w:jc w:val="both"/>
        <w:rPr>
          <w:rFonts w:ascii="Bookman Old Style" w:eastAsia="Arial" w:hAnsi="Bookman Old Style" w:cs="Arial"/>
          <w:b/>
          <w:sz w:val="20"/>
        </w:rPr>
      </w:pPr>
      <w:r w:rsidRPr="002C3E51">
        <w:rPr>
          <w:rFonts w:ascii="Bookman Old Style" w:eastAsia="Arial" w:hAnsi="Bookman Old Style" w:cs="Arial"/>
          <w:b/>
          <w:sz w:val="20"/>
        </w:rPr>
        <w:t>II.8 - PROGRAMME D’EXECUTION, SUIVI ET CONTROLE DES TRAVAUX</w:t>
      </w:r>
    </w:p>
    <w:p w14:paraId="24E32CBF" w14:textId="77777777" w:rsidR="00A63BF3" w:rsidRPr="002C3E51" w:rsidRDefault="00A63BF3" w:rsidP="00F7487A">
      <w:pPr>
        <w:spacing w:before="120" w:after="120"/>
        <w:jc w:val="both"/>
        <w:rPr>
          <w:rFonts w:ascii="Bookman Old Style" w:hAnsi="Bookman Old Style"/>
          <w:b/>
          <w:sz w:val="20"/>
        </w:rPr>
      </w:pPr>
      <w:r w:rsidRPr="002C3E51">
        <w:rPr>
          <w:rFonts w:ascii="Bookman Old Style" w:hAnsi="Bookman Old Style"/>
          <w:b/>
          <w:sz w:val="20"/>
        </w:rPr>
        <w:t xml:space="preserve">II.8.1 - PROGRAMME D’EXECUTION </w:t>
      </w:r>
    </w:p>
    <w:p w14:paraId="3A3863B1"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Avant le démarrage des travaux, l’entrepreneur soumettra à l’agrément du Maître d’œuvre en cinq (05) exemplaires le programme d’exécution de l’ensemble des prestations (études géophysiques et forages).</w:t>
      </w:r>
    </w:p>
    <w:p w14:paraId="20556202"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 xml:space="preserve">Le programme d’exécution qui devra prendre en compte le circulaire no 0000001/19/MINEE/SG/DRME du 12 février 2019 comprendra les documents suivants : </w:t>
      </w:r>
    </w:p>
    <w:p w14:paraId="069D9F00"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 une note détaillée du processus et des méthodes d’exécution envisagés y compris ceux des clauses socio-environnementales, avec prévisions d’emploi du personnel et des matériels, en précisant les variations dans le temps des effectifs et des matériels, et en donnant les détails sur le personnel d’encadrement.</w:t>
      </w:r>
    </w:p>
    <w:p w14:paraId="67E98649"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 un planning graphique détaillé des prévisions d’avancement des travaux qui mettra en évidence toute les tâches à accomplir à savoir : </w:t>
      </w:r>
    </w:p>
    <w:p w14:paraId="04D17CB5" w14:textId="77777777" w:rsidR="00A63BF3" w:rsidRPr="002C3E51" w:rsidRDefault="00A63BF3" w:rsidP="00394848">
      <w:pPr>
        <w:pStyle w:val="Paragraphedeliste"/>
        <w:numPr>
          <w:ilvl w:val="0"/>
          <w:numId w:val="50"/>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 xml:space="preserve">la réalisation des études ; </w:t>
      </w:r>
    </w:p>
    <w:p w14:paraId="73A9EB97" w14:textId="77777777" w:rsidR="00A63BF3" w:rsidRPr="002C3E51" w:rsidRDefault="00A63BF3" w:rsidP="00394848">
      <w:pPr>
        <w:pStyle w:val="Paragraphedeliste"/>
        <w:numPr>
          <w:ilvl w:val="0"/>
          <w:numId w:val="50"/>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la réalisation de l’ouvrage (foration, équipement, développement, essais de débit, installation des pompes, formation, superstructure) ;</w:t>
      </w:r>
    </w:p>
    <w:p w14:paraId="58BFF6C4" w14:textId="77777777" w:rsidR="00A63BF3" w:rsidRPr="002C3E51" w:rsidRDefault="00A63BF3" w:rsidP="00394848">
      <w:pPr>
        <w:pStyle w:val="Paragraphedeliste"/>
        <w:numPr>
          <w:ilvl w:val="0"/>
          <w:numId w:val="50"/>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 xml:space="preserve">les commandes des fournitures ; </w:t>
      </w:r>
    </w:p>
    <w:p w14:paraId="576AA13B" w14:textId="77777777" w:rsidR="00A63BF3" w:rsidRPr="002C3E51" w:rsidRDefault="00A63BF3" w:rsidP="00394848">
      <w:pPr>
        <w:pStyle w:val="Paragraphedeliste"/>
        <w:numPr>
          <w:ilvl w:val="0"/>
          <w:numId w:val="50"/>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 xml:space="preserve">les réceptions techniques de conformité des fournitures ; </w:t>
      </w:r>
    </w:p>
    <w:p w14:paraId="30B84115" w14:textId="77777777" w:rsidR="00A63BF3" w:rsidRPr="002C3E51" w:rsidRDefault="00A63BF3" w:rsidP="00394848">
      <w:pPr>
        <w:pStyle w:val="Paragraphedeliste"/>
        <w:numPr>
          <w:ilvl w:val="0"/>
          <w:numId w:val="50"/>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les approvisionnements en matériaux ;</w:t>
      </w:r>
    </w:p>
    <w:p w14:paraId="27A584A4" w14:textId="77777777" w:rsidR="00A63BF3" w:rsidRPr="002C3E51" w:rsidRDefault="00A63BF3" w:rsidP="00394848">
      <w:pPr>
        <w:pStyle w:val="Paragraphedeliste"/>
        <w:numPr>
          <w:ilvl w:val="0"/>
          <w:numId w:val="50"/>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 xml:space="preserve">la mise en œuvre des mesures socio-environnementales ; </w:t>
      </w:r>
    </w:p>
    <w:p w14:paraId="13DE6265" w14:textId="77777777" w:rsidR="00A63BF3" w:rsidRPr="002C3E51" w:rsidRDefault="00A63BF3" w:rsidP="00394848">
      <w:pPr>
        <w:pStyle w:val="Paragraphedeliste"/>
        <w:numPr>
          <w:ilvl w:val="0"/>
          <w:numId w:val="50"/>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 xml:space="preserve">Etc…  </w:t>
      </w:r>
    </w:p>
    <w:p w14:paraId="557175DC"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 pour chaque tâche, faire ressortir la date de démarrage et celle d’achèvement. </w:t>
      </w:r>
    </w:p>
    <w:p w14:paraId="7CC36976"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L’entrepreneur dispose de dix (10) jours à compter de la date de notification de l’ordre de service de commencer les travaux, pour déposer dans le bureau du chef de services, le programme d’exécution approuvé par le Maître d’œuvre.</w:t>
      </w:r>
    </w:p>
    <w:p w14:paraId="6FB1CD53"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Passé ce délai, le contrat sera purement et simplement résilié</w:t>
      </w:r>
    </w:p>
    <w:p w14:paraId="131ED3EE"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Le programme d’exécution sera actualisé chaque semaine par l’Entrepreneur. </w:t>
      </w:r>
    </w:p>
    <w:p w14:paraId="20B4FECB" w14:textId="77777777" w:rsidR="00A63BF3" w:rsidRPr="002C3E51" w:rsidRDefault="00A63BF3" w:rsidP="00394848">
      <w:pPr>
        <w:jc w:val="both"/>
        <w:rPr>
          <w:rFonts w:ascii="Bookman Old Style" w:hAnsi="Bookman Old Style"/>
          <w:b/>
          <w:sz w:val="20"/>
        </w:rPr>
      </w:pPr>
      <w:r w:rsidRPr="002C3E51">
        <w:rPr>
          <w:rFonts w:ascii="Bookman Old Style" w:hAnsi="Bookman Old Style"/>
          <w:b/>
          <w:sz w:val="20"/>
        </w:rPr>
        <w:t>II.8.2 - SUIVI ET CONTROLE DES CHANTIERS</w:t>
      </w:r>
    </w:p>
    <w:p w14:paraId="5A9F8776"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Le Maître d’œuvre est chargé du contrôle des travaux et à ce titre, il a libre accès à tous les chantiers. Il donne à l’Entrepreneur et par écrit les instructions nécessaires à l’exécution des travaux.</w:t>
      </w:r>
    </w:p>
    <w:p w14:paraId="351CB247"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Si l’Entrepreneur constate que les instructions ne lui ont pas été données par le Maître d’œuvre, il est tenu de les lui demander. </w:t>
      </w:r>
    </w:p>
    <w:p w14:paraId="28F023AA"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Les contrôles de chantier par le Maître d’œuvre sont planifiés sur la base des programmes d’exécution produits et actualisés chaque semaine par l’Entrepreneur. Ils se font en présente de l’Entrepreneur ou d’une personne dûment accréditée par lui, à des dates fixées à l’avance lors des réunions de chantier. </w:t>
      </w:r>
    </w:p>
    <w:p w14:paraId="1F94EA61"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Chaque contrôle de chantier par le Maître d’œuvre débouchera sur l’établissement en trois (03) exemplaires d’un procès-verbal signé par les deux parties à partir du cahier de chantier.</w:t>
      </w:r>
    </w:p>
    <w:p w14:paraId="2EF058DE"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Avant le démarrage des travaux sur le terrain, le Maître d’ouvrage et l’Entrepreneur fixeront de commun accord le jour et le lieu de la réunion hebdomadaire de chantier.         </w:t>
      </w:r>
    </w:p>
    <w:p w14:paraId="558DF704"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L’entrepreneur est tenu d’assister personnellement aux réunions hebdomadaires de chantier accompagné de son conducteur de travaux. </w:t>
      </w:r>
    </w:p>
    <w:p w14:paraId="424A4166"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Les réunions hebdomadaires de chantier examinent :</w:t>
      </w:r>
    </w:p>
    <w:p w14:paraId="35BBC3F1" w14:textId="77777777" w:rsidR="00A63BF3" w:rsidRPr="002C3E51" w:rsidRDefault="00A63BF3" w:rsidP="00394848">
      <w:pPr>
        <w:pStyle w:val="Paragraphedeliste"/>
        <w:numPr>
          <w:ilvl w:val="0"/>
          <w:numId w:val="51"/>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la situation des chantiers ;</w:t>
      </w:r>
    </w:p>
    <w:p w14:paraId="7F58BEE0" w14:textId="77777777" w:rsidR="00A63BF3" w:rsidRPr="002C3E51" w:rsidRDefault="00A63BF3" w:rsidP="00394848">
      <w:pPr>
        <w:pStyle w:val="Paragraphedeliste"/>
        <w:numPr>
          <w:ilvl w:val="0"/>
          <w:numId w:val="51"/>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 xml:space="preserve">l’état d’avancement des travaux ; </w:t>
      </w:r>
    </w:p>
    <w:p w14:paraId="0A9F9EC6" w14:textId="77777777" w:rsidR="00A63BF3" w:rsidRPr="002C3E51" w:rsidRDefault="00A63BF3" w:rsidP="00394848">
      <w:pPr>
        <w:pStyle w:val="Paragraphedeliste"/>
        <w:numPr>
          <w:ilvl w:val="0"/>
          <w:numId w:val="51"/>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 xml:space="preserve">l’état du suivi de contrôle des chantiers ; </w:t>
      </w:r>
    </w:p>
    <w:p w14:paraId="289ACE19" w14:textId="77777777" w:rsidR="00A63BF3" w:rsidRPr="002C3E51" w:rsidRDefault="00A63BF3" w:rsidP="00394848">
      <w:pPr>
        <w:pStyle w:val="Paragraphedeliste"/>
        <w:numPr>
          <w:ilvl w:val="0"/>
          <w:numId w:val="51"/>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l’état de la mise en œuvre des aspects socio-environnemental ;</w:t>
      </w:r>
    </w:p>
    <w:p w14:paraId="55E16973" w14:textId="77777777" w:rsidR="00A63BF3" w:rsidRPr="002C3E51" w:rsidRDefault="00A63BF3" w:rsidP="00394848">
      <w:pPr>
        <w:pStyle w:val="Paragraphedeliste"/>
        <w:numPr>
          <w:ilvl w:val="0"/>
          <w:numId w:val="51"/>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 xml:space="preserve">les difficultés rencontrées. </w:t>
      </w:r>
    </w:p>
    <w:p w14:paraId="43974ED9"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Les réunions hebdomadaires de chantier permettent de prendre des résolutions, des recommandations, et de fixer les dates des prochains contrôles de chantier par le Maître d’œuvre. </w:t>
      </w:r>
    </w:p>
    <w:p w14:paraId="1EB8AE28"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Les réunions hebdomadaires de chantier sont présidées par le chef de service du marché, et le Maître d’œuvre en est le rapporteur. </w:t>
      </w:r>
    </w:p>
    <w:p w14:paraId="2DFDE769"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Les procès-verbaux des réunions hebdomadaires sont consignés dans le cahier de chantier.</w:t>
      </w:r>
    </w:p>
    <w:p w14:paraId="00A36770" w14:textId="77777777" w:rsidR="00A63BF3" w:rsidRPr="002C3E51" w:rsidRDefault="00A63BF3" w:rsidP="00394848">
      <w:pPr>
        <w:jc w:val="both"/>
        <w:rPr>
          <w:rFonts w:ascii="Bookman Old Style" w:hAnsi="Bookman Old Style"/>
          <w:b/>
          <w:sz w:val="20"/>
        </w:rPr>
      </w:pPr>
      <w:r w:rsidRPr="002C3E51">
        <w:rPr>
          <w:rFonts w:ascii="Bookman Old Style" w:hAnsi="Bookman Old Style"/>
          <w:b/>
          <w:sz w:val="20"/>
        </w:rPr>
        <w:t>II.8.3 – LE JOURNAL DE CHANTIER</w:t>
      </w:r>
    </w:p>
    <w:p w14:paraId="17C3E152"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Afin de permettre un suivi efficace des prestations, le contractant tiendra auprès de l'atelier un cahier de chantier sur lequel seront reportés tous les renseignements relatifs aux prestations. Ce cahier permettra au contrôleur, dès son arrivée sur le chantier, de connaître exactement l'état d’avancement du forage.</w:t>
      </w:r>
    </w:p>
    <w:p w14:paraId="50A7D204"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Ce cahier sera tenu par un "pointeur", salarié du contractant, et dont ce sera l'unique tâche sur le chantier. Le pointeur tiendra le cahier de chantier constamment à jour, au fur et à mesure du déroulement des opérations y compris celles des mesures socio-environnementales.</w:t>
      </w:r>
    </w:p>
    <w:p w14:paraId="5130D6E1" w14:textId="77777777" w:rsidR="00A63BF3" w:rsidRPr="002C3E51" w:rsidRDefault="00A63BF3" w:rsidP="00394848">
      <w:pPr>
        <w:spacing w:line="276" w:lineRule="auto"/>
        <w:jc w:val="both"/>
        <w:rPr>
          <w:rFonts w:ascii="Bookman Old Style" w:hAnsi="Bookman Old Style"/>
          <w:sz w:val="20"/>
        </w:rPr>
      </w:pPr>
      <w:r w:rsidRPr="002C3E51">
        <w:rPr>
          <w:rFonts w:ascii="Bookman Old Style" w:hAnsi="Bookman Old Style"/>
          <w:sz w:val="20"/>
        </w:rPr>
        <w:t>Sur le cahier de chantier seront notés par le pointeur tous les renseignements ci-après :</w:t>
      </w:r>
    </w:p>
    <w:p w14:paraId="59B05BCA" w14:textId="77777777" w:rsidR="00A63BF3" w:rsidRPr="002C3E51" w:rsidRDefault="00A63BF3" w:rsidP="00394848">
      <w:pPr>
        <w:pStyle w:val="Paragraphedeliste"/>
        <w:numPr>
          <w:ilvl w:val="0"/>
          <w:numId w:val="52"/>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appellation du chantier (nom du village) ;</w:t>
      </w:r>
    </w:p>
    <w:p w14:paraId="5DBE3D5B" w14:textId="77777777" w:rsidR="00A63BF3" w:rsidRPr="002C3E51" w:rsidRDefault="00A63BF3" w:rsidP="00394848">
      <w:pPr>
        <w:pStyle w:val="Paragraphedeliste"/>
        <w:numPr>
          <w:ilvl w:val="0"/>
          <w:numId w:val="52"/>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numéro d'ordre du forage dans le village ;</w:t>
      </w:r>
    </w:p>
    <w:p w14:paraId="6644B841" w14:textId="77777777" w:rsidR="00A63BF3" w:rsidRPr="002C3E51" w:rsidRDefault="00A63BF3" w:rsidP="00394848">
      <w:pPr>
        <w:pStyle w:val="Paragraphedeliste"/>
        <w:numPr>
          <w:ilvl w:val="0"/>
          <w:numId w:val="52"/>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date et heure d'arrivée et de départ de la sondeuse ;</w:t>
      </w:r>
    </w:p>
    <w:p w14:paraId="755D7A8A" w14:textId="77777777" w:rsidR="00A63BF3" w:rsidRPr="002C3E51" w:rsidRDefault="00A63BF3" w:rsidP="00394848">
      <w:pPr>
        <w:pStyle w:val="Paragraphedeliste"/>
        <w:numPr>
          <w:ilvl w:val="0"/>
          <w:numId w:val="52"/>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kilométrage de la sondeuse au départ du forage précédent et à l'arrivée du suivant ;</w:t>
      </w:r>
    </w:p>
    <w:p w14:paraId="1E32F3AD" w14:textId="77777777" w:rsidR="00A63BF3" w:rsidRPr="002C3E51" w:rsidRDefault="00A63BF3" w:rsidP="00394848">
      <w:pPr>
        <w:pStyle w:val="Paragraphedeliste"/>
        <w:numPr>
          <w:ilvl w:val="0"/>
          <w:numId w:val="52"/>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compteur horaire du compresseur au début et à la fin de chaque forage ;</w:t>
      </w:r>
    </w:p>
    <w:p w14:paraId="23BAEAEC" w14:textId="77777777" w:rsidR="00A63BF3" w:rsidRPr="002C3E51" w:rsidRDefault="00A63BF3" w:rsidP="00394848">
      <w:pPr>
        <w:pStyle w:val="Paragraphedeliste"/>
        <w:numPr>
          <w:ilvl w:val="0"/>
          <w:numId w:val="52"/>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heure de mise en place et heure de début de foration ;</w:t>
      </w:r>
    </w:p>
    <w:p w14:paraId="54D3269E" w14:textId="77777777" w:rsidR="00A63BF3" w:rsidRPr="002C3E51" w:rsidRDefault="00A63BF3" w:rsidP="00394848">
      <w:pPr>
        <w:pStyle w:val="Paragraphedeliste"/>
        <w:numPr>
          <w:ilvl w:val="0"/>
          <w:numId w:val="52"/>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temps de foration tige par tige ;</w:t>
      </w:r>
    </w:p>
    <w:p w14:paraId="437D4ECB" w14:textId="77777777" w:rsidR="00A63BF3" w:rsidRPr="002C3E51" w:rsidRDefault="00A63BF3" w:rsidP="00394848">
      <w:pPr>
        <w:pStyle w:val="Paragraphedeliste"/>
        <w:numPr>
          <w:ilvl w:val="0"/>
          <w:numId w:val="52"/>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diamètre et technique utilisée tige par tige ;</w:t>
      </w:r>
    </w:p>
    <w:p w14:paraId="3944A1F4" w14:textId="77777777" w:rsidR="00A63BF3" w:rsidRPr="002C3E51" w:rsidRDefault="00A63BF3" w:rsidP="00394848">
      <w:pPr>
        <w:pStyle w:val="Paragraphedeliste"/>
        <w:numPr>
          <w:ilvl w:val="0"/>
          <w:numId w:val="52"/>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profondeur atteinte par chaque tige ;</w:t>
      </w:r>
    </w:p>
    <w:p w14:paraId="1905F02D" w14:textId="77777777" w:rsidR="00A63BF3" w:rsidRPr="002C3E51" w:rsidRDefault="00A63BF3" w:rsidP="00394848">
      <w:pPr>
        <w:pStyle w:val="Paragraphedeliste"/>
        <w:numPr>
          <w:ilvl w:val="0"/>
          <w:numId w:val="52"/>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nature des terrains traversés "coupe sondeur" ;</w:t>
      </w:r>
    </w:p>
    <w:p w14:paraId="13DB9C5B" w14:textId="77777777" w:rsidR="00A63BF3" w:rsidRPr="002C3E51" w:rsidRDefault="00A63BF3" w:rsidP="00394848">
      <w:pPr>
        <w:pStyle w:val="Paragraphedeliste"/>
        <w:numPr>
          <w:ilvl w:val="0"/>
          <w:numId w:val="52"/>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profondeur du tubage provisoire, durée de mise en place et de retrait ;</w:t>
      </w:r>
    </w:p>
    <w:p w14:paraId="6B0A16C3" w14:textId="77777777" w:rsidR="00A63BF3" w:rsidRPr="002C3E51" w:rsidRDefault="00A63BF3" w:rsidP="00394848">
      <w:pPr>
        <w:pStyle w:val="Paragraphedeliste"/>
        <w:numPr>
          <w:ilvl w:val="0"/>
          <w:numId w:val="52"/>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composition de l'équipement du forage : longueur de tubes pleins, crépinés, volume de gravier, niveau du joint d'argile, hauteur de cimentation, etc.</w:t>
      </w:r>
    </w:p>
    <w:p w14:paraId="7D183085" w14:textId="77777777" w:rsidR="00A63BF3" w:rsidRPr="002C3E51" w:rsidRDefault="00A63BF3" w:rsidP="00394848">
      <w:pPr>
        <w:pStyle w:val="Paragraphedeliste"/>
        <w:numPr>
          <w:ilvl w:val="0"/>
          <w:numId w:val="52"/>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durée et débit des pompages, limpidité et niveaux de l'eau selon les indications du représentant du Maître d’Œuvre lors des opérations de développement et d'essais de débit ;</w:t>
      </w:r>
    </w:p>
    <w:p w14:paraId="240A5DEC" w14:textId="77777777" w:rsidR="00A63BF3" w:rsidRPr="002C3E51" w:rsidRDefault="00A63BF3" w:rsidP="00394848">
      <w:pPr>
        <w:pStyle w:val="Paragraphedeliste"/>
        <w:numPr>
          <w:ilvl w:val="0"/>
          <w:numId w:val="52"/>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personnel du prestataire ;</w:t>
      </w:r>
    </w:p>
    <w:p w14:paraId="3CC1E719" w14:textId="77777777" w:rsidR="00A63BF3" w:rsidRPr="002C3E51" w:rsidRDefault="00A63BF3" w:rsidP="00394848">
      <w:pPr>
        <w:pStyle w:val="Paragraphedeliste"/>
        <w:numPr>
          <w:ilvl w:val="0"/>
          <w:numId w:val="52"/>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matériel du cocontractant ;</w:t>
      </w:r>
    </w:p>
    <w:p w14:paraId="75CB850B" w14:textId="77777777" w:rsidR="00A63BF3" w:rsidRPr="002C3E51" w:rsidRDefault="00A63BF3" w:rsidP="00394848">
      <w:pPr>
        <w:pStyle w:val="Paragraphedeliste"/>
        <w:numPr>
          <w:ilvl w:val="0"/>
          <w:numId w:val="52"/>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condition(s) météorologique ;</w:t>
      </w:r>
    </w:p>
    <w:p w14:paraId="1BBBE478" w14:textId="77777777" w:rsidR="00A63BF3" w:rsidRPr="002C3E51" w:rsidRDefault="00A63BF3" w:rsidP="00394848">
      <w:pPr>
        <w:rPr>
          <w:rFonts w:ascii="Bookman Old Style" w:hAnsi="Bookman Old Style"/>
          <w:sz w:val="20"/>
        </w:rPr>
      </w:pPr>
      <w:r w:rsidRPr="002C3E51">
        <w:rPr>
          <w:rFonts w:ascii="Bookman Old Style" w:hAnsi="Bookman Old Style"/>
          <w:sz w:val="20"/>
        </w:rPr>
        <w:t>D’une façon générale, tous détails techniques, incidents, pannes, difficultés propres au déroulement des prestations, avec indication des heures où ils se sont produits.</w:t>
      </w:r>
    </w:p>
    <w:p w14:paraId="1238919C"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Le journal de chantier sera visé par le représentant du maître d’ouvrage et celui du contractant, et servira de base à l'établissement des attachements.</w:t>
      </w:r>
    </w:p>
    <w:p w14:paraId="1F36C220"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Les remarques et réserves du Cocontractant et/ou du maître d’ouvrage seront portées sur le journal de chantier.</w:t>
      </w:r>
    </w:p>
    <w:p w14:paraId="12C1FECC" w14:textId="77777777" w:rsidR="00A63BF3" w:rsidRPr="002C3E51" w:rsidRDefault="00A63BF3" w:rsidP="00394848">
      <w:pPr>
        <w:pStyle w:val="Titre1"/>
        <w:spacing w:after="0"/>
        <w:jc w:val="left"/>
        <w:rPr>
          <w:rFonts w:ascii="Bookman Old Style" w:hAnsi="Bookman Old Style"/>
          <w:b w:val="0"/>
          <w:sz w:val="20"/>
        </w:rPr>
      </w:pPr>
      <w:bookmarkStart w:id="57" w:name="_Toc235861991"/>
      <w:bookmarkStart w:id="58" w:name="_Toc238027248"/>
      <w:r w:rsidRPr="002C3E51">
        <w:rPr>
          <w:rFonts w:ascii="Bookman Old Style" w:hAnsi="Bookman Old Style"/>
          <w:sz w:val="20"/>
        </w:rPr>
        <w:t>CHAPITRE III - DESCRIPTION DES PRESTATIONS</w:t>
      </w:r>
      <w:bookmarkEnd w:id="57"/>
      <w:bookmarkEnd w:id="58"/>
      <w:r w:rsidRPr="002C3E51">
        <w:rPr>
          <w:rFonts w:ascii="Bookman Old Style" w:hAnsi="Bookman Old Style"/>
          <w:sz w:val="20"/>
        </w:rPr>
        <w:t xml:space="preserve"> </w:t>
      </w:r>
    </w:p>
    <w:p w14:paraId="3758A24A" w14:textId="77777777" w:rsidR="00A63BF3" w:rsidRPr="002C3E51" w:rsidRDefault="00A63BF3" w:rsidP="00394848">
      <w:pPr>
        <w:pStyle w:val="Titre2"/>
        <w:rPr>
          <w:rFonts w:ascii="Bookman Old Style" w:hAnsi="Bookman Old Style"/>
          <w:b w:val="0"/>
          <w:sz w:val="20"/>
        </w:rPr>
      </w:pPr>
      <w:bookmarkStart w:id="59" w:name="_Toc235861992"/>
      <w:bookmarkStart w:id="60" w:name="_Toc238027249"/>
      <w:r w:rsidRPr="002C3E51">
        <w:rPr>
          <w:rFonts w:ascii="Bookman Old Style" w:hAnsi="Bookman Old Style"/>
          <w:sz w:val="20"/>
        </w:rPr>
        <w:t>III.1 - ETUDES GEOPHYSIQUES</w:t>
      </w:r>
      <w:bookmarkEnd w:id="59"/>
      <w:bookmarkEnd w:id="60"/>
      <w:r w:rsidRPr="002C3E51">
        <w:rPr>
          <w:rFonts w:ascii="Bookman Old Style" w:hAnsi="Bookman Old Style"/>
          <w:sz w:val="20"/>
        </w:rPr>
        <w:t xml:space="preserve"> </w:t>
      </w:r>
    </w:p>
    <w:p w14:paraId="5E56C3FA"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L’entreprise réalisera les études géophysiques dans les villages (sites) retenus (voir liste) et veillera à ce que les points d’implantation soient le plus proche possible des habitations et loin de la fosse septique ou d’une latrine. Celles-ci se feront en trois (03) étapes à savoir les reconnaissances et études hydrogéologiques, les sondages électriques, et les implantations des points favorables aux forages productifs.</w:t>
      </w:r>
    </w:p>
    <w:p w14:paraId="41A93885" w14:textId="77777777" w:rsidR="00A63BF3" w:rsidRPr="002C3E51" w:rsidRDefault="00A63BF3" w:rsidP="00394848">
      <w:pPr>
        <w:jc w:val="both"/>
        <w:rPr>
          <w:rFonts w:ascii="Bookman Old Style" w:hAnsi="Bookman Old Style"/>
          <w:b/>
          <w:sz w:val="20"/>
        </w:rPr>
      </w:pPr>
      <w:r w:rsidRPr="002C3E51">
        <w:rPr>
          <w:rFonts w:ascii="Bookman Old Style" w:hAnsi="Bookman Old Style"/>
          <w:b/>
          <w:sz w:val="20"/>
        </w:rPr>
        <w:t xml:space="preserve">III.1.1 - LES RECONNAISSANCES ET ETUDES HYDROGEOLOGIQUES </w:t>
      </w:r>
    </w:p>
    <w:p w14:paraId="13EA12F9"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L’Entrepreneur devra apprécier l’aspect du sol et les tendances hydrogéologiques sur la base :</w:t>
      </w:r>
    </w:p>
    <w:p w14:paraId="15E686F8"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des études de terrain (hydrographie, points d’eau existants, caractéristiques morpho - structurales, etc…) dans les villages concernés ;</w:t>
      </w:r>
    </w:p>
    <w:p w14:paraId="47D48786"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des recherches documentaires à effectuer dans les services déconcentrés de l’Etat ou tout autre organisme ;</w:t>
      </w:r>
    </w:p>
    <w:p w14:paraId="3F5FF8B2"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des photos – interprétations ;</w:t>
      </w:r>
    </w:p>
    <w:p w14:paraId="5FD49669"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des reports graphiques des résultats ;</w:t>
      </w:r>
    </w:p>
    <w:p w14:paraId="799B1A80"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des interprétations des résultats ;</w:t>
      </w:r>
    </w:p>
    <w:p w14:paraId="4E5490F8"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-des mesures à l’aide de la baguette de sourcier ;</w:t>
      </w:r>
    </w:p>
    <w:p w14:paraId="1D4A464C"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 et tout autre élément. </w:t>
      </w:r>
    </w:p>
    <w:p w14:paraId="4577A109"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A l’issu des travaux de reconnaissances et d’études hydrogéologiques, l’Entrepreneur devra tirer des conclusions claires à soumettre à l’appréciation de l’Ingénieur de contrôle. Si les conclusions de l’Entrepreneur ne lui permettent pas d’implanter des points favorables aux forages productifs, alors, l’ordre lui sera donné par l’Ingénieur de contrôle de passer à l’étape suivante.</w:t>
      </w:r>
    </w:p>
    <w:p w14:paraId="19699E6E" w14:textId="77777777" w:rsidR="00A63BF3" w:rsidRPr="002C3E51" w:rsidRDefault="00A63BF3" w:rsidP="00394848">
      <w:pPr>
        <w:jc w:val="both"/>
        <w:rPr>
          <w:rFonts w:ascii="Bookman Old Style" w:hAnsi="Bookman Old Style"/>
          <w:b/>
          <w:sz w:val="20"/>
        </w:rPr>
      </w:pPr>
      <w:r w:rsidRPr="002C3E51">
        <w:rPr>
          <w:rFonts w:ascii="Bookman Old Style" w:hAnsi="Bookman Old Style"/>
          <w:b/>
          <w:sz w:val="20"/>
        </w:rPr>
        <w:t>III.1.2 – LES SONDAGES ELECTRIQUES</w:t>
      </w:r>
    </w:p>
    <w:p w14:paraId="03EF925E"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Dans le cas et seulement dans le cas où les résultats de reconnaissances et d’études hydrogéologiques ne sont pas satisfaisants et dans le cas des zones de fractures, l’Entrepreneur procèdera aux sondages électriques après accord de l’ingénieur et du Maître d’Ouvrage. L’Entrepreneur effectuera deux à trois profils de traîné électrique de maille adaptée, y compris le graphique des résultats sur papier semi-log.</w:t>
      </w:r>
    </w:p>
    <w:p w14:paraId="18CEE0AA"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De plus, sur les feuilles de mesure sur le terrain et pour chaque traînée électrique et chaque sondage électrique, il indiquera l’azimut du profil, la configuration du dispositif (AB, MN) et le pas des mesures.</w:t>
      </w:r>
    </w:p>
    <w:p w14:paraId="538D9C4B"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La longueur d’un traîné électrique devra être suffisante (longueur AB au min. de 450m) afin de permettre d’identifier clairement une ou plusieurs anomalies. Le résultat graphique d’un sondage électrique devra se rapprocher d’une allure caractéristique afin de permettre une interprétation sans ambiguïté ainsi que la mise en évidence d’unités lithologiques typiques en relation avec le contexte géologique local. Un plan de situation pour chaque site sous format A4, sera élaboré avec les principaux éléments ou indices afin de se repérer en toute circonstance pour identifier sans ambiguïté les positions des propositions des sites de forage/puits (route, chemin, bâtiments, point d’eau, distance, etc…). Indiquer les propositions d’implantation du point d’eau sur ce plan de situation avec les coordonnées GPS pour chaque proposition. Les traînés électriques et les sondages électriques, effectués et numérotés, seront positionnés sur ce plan. Il pourra être fait plusieurs plans en fonction du nombre de sondage effectué.</w:t>
      </w:r>
    </w:p>
    <w:p w14:paraId="7AB1CE79" w14:textId="77777777" w:rsidR="00A63BF3" w:rsidRPr="002C3E51" w:rsidRDefault="00A63BF3" w:rsidP="00394848">
      <w:pPr>
        <w:jc w:val="both"/>
        <w:rPr>
          <w:rFonts w:ascii="Bookman Old Style" w:hAnsi="Bookman Old Style"/>
          <w:b/>
          <w:sz w:val="20"/>
        </w:rPr>
      </w:pPr>
      <w:r w:rsidRPr="002C3E51">
        <w:rPr>
          <w:rFonts w:ascii="Bookman Old Style" w:hAnsi="Bookman Old Style"/>
          <w:b/>
          <w:sz w:val="20"/>
        </w:rPr>
        <w:t>III.1.3 - IMPLANTATIONS DES POINTS FAVORABLES AUX FORAGES PRODUCTIFS.</w:t>
      </w:r>
    </w:p>
    <w:p w14:paraId="124AE102"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L'interprétation des données et les conclusions qui en découleront devront faire ressortir clairement la présence ou non des nappes aquifères exploitables et proposer avec précision les endroits où des points d’eau devraient être implantés pour maximiser les chances d'avoir de l'eau. </w:t>
      </w:r>
    </w:p>
    <w:p w14:paraId="5DA6D6AD"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Pour chaque site, deux (2) à trois (3) points favorables au forage productif seront définis. Chaque point sera matérialisé sur le terrain par une borne en béton où sera inscrit le numéro du point.</w:t>
      </w:r>
    </w:p>
    <w:p w14:paraId="64869997"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Sur la base du dossier technique définitif de prospection géophysique, le maître d’œuvre donnera son accord pour démarrer les travaux de fonçage. </w:t>
      </w:r>
    </w:p>
    <w:p w14:paraId="1ABF2188"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Dans le cas où le forage au premier point s’avère négatif ou défavorable, il sera demandé à l’Entrepreneur de se déplacer et de recommencer sur un autre point.</w:t>
      </w:r>
    </w:p>
    <w:p w14:paraId="3176128F"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ab/>
        <w:t>Les produits attendus pour le rapport technique (sous forme numérique et papier) :</w:t>
      </w:r>
    </w:p>
    <w:p w14:paraId="19B2BB9D"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Pour chaque village (site) ciblé, il est attendu :</w:t>
      </w:r>
    </w:p>
    <w:p w14:paraId="78D42A55" w14:textId="77777777" w:rsidR="00A63BF3" w:rsidRPr="002C3E51" w:rsidRDefault="00A63BF3" w:rsidP="00394848">
      <w:pPr>
        <w:pStyle w:val="Paragraphedeliste"/>
        <w:numPr>
          <w:ilvl w:val="0"/>
          <w:numId w:val="53"/>
        </w:numPr>
        <w:suppressAutoHyphens w:val="0"/>
        <w:overflowPunct/>
        <w:autoSpaceDE/>
        <w:autoSpaceDN/>
        <w:adjustRightInd/>
        <w:contextualSpacing w:val="0"/>
        <w:textAlignment w:val="auto"/>
        <w:rPr>
          <w:rFonts w:ascii="Bookman Old Style" w:hAnsi="Bookman Old Style"/>
          <w:sz w:val="20"/>
        </w:rPr>
      </w:pPr>
      <w:r w:rsidRPr="002C3E51">
        <w:rPr>
          <w:rFonts w:ascii="Bookman Old Style" w:hAnsi="Bookman Old Style"/>
          <w:sz w:val="20"/>
        </w:rPr>
        <w:t>un plan de situation des sondages avec les coordonnées GPS ;</w:t>
      </w:r>
    </w:p>
    <w:p w14:paraId="7E68F6D6" w14:textId="77777777" w:rsidR="00A63BF3" w:rsidRPr="002C3E51" w:rsidRDefault="00A63BF3" w:rsidP="00394848">
      <w:pPr>
        <w:pStyle w:val="Paragraphedeliste"/>
        <w:numPr>
          <w:ilvl w:val="0"/>
          <w:numId w:val="53"/>
        </w:numPr>
        <w:suppressAutoHyphens w:val="0"/>
        <w:overflowPunct/>
        <w:autoSpaceDE/>
        <w:autoSpaceDN/>
        <w:adjustRightInd/>
        <w:contextualSpacing w:val="0"/>
        <w:textAlignment w:val="auto"/>
        <w:rPr>
          <w:rFonts w:ascii="Bookman Old Style" w:hAnsi="Bookman Old Style"/>
          <w:sz w:val="20"/>
        </w:rPr>
      </w:pPr>
      <w:r w:rsidRPr="002C3E51">
        <w:rPr>
          <w:rFonts w:ascii="Bookman Old Style" w:hAnsi="Bookman Old Style"/>
          <w:sz w:val="20"/>
        </w:rPr>
        <w:t>la prospection géophysique (sondage électrique et profils de résistivité pour chaque sondage), les feuilles de mesure de terrain et le graphique des résultats sur papier semi-log. Parmi les trois sondages, il proposera le meilleur ;</w:t>
      </w:r>
    </w:p>
    <w:p w14:paraId="1BD2689B" w14:textId="77777777" w:rsidR="00A63BF3" w:rsidRPr="002C3E51" w:rsidRDefault="00A63BF3" w:rsidP="00394848">
      <w:pPr>
        <w:pStyle w:val="Paragraphedeliste"/>
        <w:numPr>
          <w:ilvl w:val="0"/>
          <w:numId w:val="53"/>
        </w:numPr>
        <w:suppressAutoHyphens w:val="0"/>
        <w:overflowPunct/>
        <w:autoSpaceDE/>
        <w:autoSpaceDN/>
        <w:adjustRightInd/>
        <w:contextualSpacing w:val="0"/>
        <w:textAlignment w:val="auto"/>
        <w:rPr>
          <w:rFonts w:ascii="Bookman Old Style" w:hAnsi="Bookman Old Style"/>
          <w:sz w:val="20"/>
        </w:rPr>
      </w:pPr>
      <w:r w:rsidRPr="002C3E51">
        <w:rPr>
          <w:rFonts w:ascii="Bookman Old Style" w:hAnsi="Bookman Old Style"/>
          <w:sz w:val="20"/>
        </w:rPr>
        <w:t>une proposition de profondeur provisoire de l’ouvrage ;</w:t>
      </w:r>
    </w:p>
    <w:p w14:paraId="7203B555" w14:textId="77777777" w:rsidR="00A63BF3" w:rsidRPr="002C3E51" w:rsidRDefault="00A63BF3" w:rsidP="00394848">
      <w:pPr>
        <w:pStyle w:val="Paragraphedeliste"/>
        <w:numPr>
          <w:ilvl w:val="0"/>
          <w:numId w:val="53"/>
        </w:numPr>
        <w:suppressAutoHyphens w:val="0"/>
        <w:overflowPunct/>
        <w:autoSpaceDE/>
        <w:autoSpaceDN/>
        <w:adjustRightInd/>
        <w:contextualSpacing w:val="0"/>
        <w:textAlignment w:val="auto"/>
        <w:rPr>
          <w:rFonts w:ascii="Bookman Old Style" w:hAnsi="Bookman Old Style"/>
          <w:sz w:val="20"/>
        </w:rPr>
      </w:pPr>
      <w:r w:rsidRPr="002C3E51">
        <w:rPr>
          <w:rFonts w:ascii="Bookman Old Style" w:hAnsi="Bookman Old Style"/>
          <w:sz w:val="20"/>
        </w:rPr>
        <w:t>un procès-verbal pour chaque implantation signé par les demandeurs et le Maître d’œuvre.</w:t>
      </w:r>
    </w:p>
    <w:p w14:paraId="13507278" w14:textId="77777777" w:rsidR="00A63BF3" w:rsidRPr="002C3E51" w:rsidRDefault="00A63BF3" w:rsidP="00394848">
      <w:pPr>
        <w:jc w:val="both"/>
        <w:rPr>
          <w:rFonts w:ascii="Bookman Old Style" w:hAnsi="Bookman Old Style"/>
          <w:b/>
          <w:sz w:val="20"/>
        </w:rPr>
      </w:pPr>
      <w:r w:rsidRPr="002C3E51">
        <w:rPr>
          <w:rFonts w:ascii="Bookman Old Style" w:hAnsi="Bookman Old Style"/>
          <w:b/>
          <w:sz w:val="20"/>
        </w:rPr>
        <w:t xml:space="preserve">III.1.4 - MOBILISATION ET INSTALLATION DE CHANTIER </w:t>
      </w:r>
    </w:p>
    <w:p w14:paraId="10443159" w14:textId="77777777" w:rsidR="00A63BF3" w:rsidRPr="002C3E51" w:rsidRDefault="00A63BF3" w:rsidP="00394848">
      <w:pPr>
        <w:jc w:val="both"/>
        <w:rPr>
          <w:rFonts w:ascii="Bookman Old Style" w:hAnsi="Bookman Old Style"/>
          <w:b/>
          <w:sz w:val="20"/>
        </w:rPr>
      </w:pPr>
      <w:r w:rsidRPr="002C3E51">
        <w:rPr>
          <w:rFonts w:ascii="Bookman Old Style" w:hAnsi="Bookman Old Style"/>
          <w:b/>
          <w:sz w:val="20"/>
        </w:rPr>
        <w:t>Amenée et repli des matériels et du personnel</w:t>
      </w:r>
    </w:p>
    <w:p w14:paraId="2325EF50"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Avant le début des travaux, le Maître d’œuvre procèdera à la vérification de la conformité des matériels et du personnel avec les spécifications du Marché (offre technique).</w:t>
      </w:r>
    </w:p>
    <w:p w14:paraId="015A8A96"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L’Entrepreneur sera tenu de remplacer les matériels et le personnel non conformes sans préjudice des sanctions prévues en cas de non-respect des délais d’exécution. </w:t>
      </w:r>
    </w:p>
    <w:p w14:paraId="09834AA7"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Les matériels à mobiliser pour le forage doivent tenir compte de la nature des terrains dans la zone.</w:t>
      </w:r>
    </w:p>
    <w:p w14:paraId="0CD397F4"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La méthode conseillée pour la perforation des terrains sédimentaire est le forage par rotation à la boue dont la circulation permet de consolider les parois du trou par la constitution d’une croûte de dépôt (cake). </w:t>
      </w:r>
    </w:p>
    <w:p w14:paraId="2C791BDC"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Dans tous les cas, les matériels devront permettre de forer des trous d’au moins huit (8) pouces à des profondeurs pouvant dépasser soixante (60) mètres. </w:t>
      </w:r>
    </w:p>
    <w:p w14:paraId="3D2E8932"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L’équipe d’exécution des travaux comprendra au minimum : </w:t>
      </w:r>
    </w:p>
    <w:p w14:paraId="3D52232F" w14:textId="77777777" w:rsidR="00A63BF3" w:rsidRPr="002C3E51" w:rsidRDefault="00A63BF3" w:rsidP="00394848">
      <w:pPr>
        <w:pStyle w:val="Paragraphedeliste"/>
        <w:numPr>
          <w:ilvl w:val="0"/>
          <w:numId w:val="54"/>
        </w:numPr>
        <w:suppressAutoHyphens w:val="0"/>
        <w:overflowPunct/>
        <w:autoSpaceDE/>
        <w:autoSpaceDN/>
        <w:adjustRightInd/>
        <w:contextualSpacing w:val="0"/>
        <w:textAlignment w:val="auto"/>
        <w:rPr>
          <w:rFonts w:ascii="Bookman Old Style" w:hAnsi="Bookman Old Style"/>
          <w:sz w:val="20"/>
        </w:rPr>
      </w:pPr>
      <w:r w:rsidRPr="002C3E51">
        <w:rPr>
          <w:rFonts w:ascii="Bookman Old Style" w:hAnsi="Bookman Old Style"/>
          <w:sz w:val="20"/>
        </w:rPr>
        <w:t>un conducteur des travaux, niveau Ingénieur hydraulicien (Ingénieur de Génie Rural ou équivalent) avec 03 ans d’expérience dans des travaux similaires ;</w:t>
      </w:r>
    </w:p>
    <w:p w14:paraId="131CA655" w14:textId="77777777" w:rsidR="00A63BF3" w:rsidRPr="002C3E51" w:rsidRDefault="00A63BF3" w:rsidP="00394848">
      <w:pPr>
        <w:pStyle w:val="Paragraphedeliste"/>
        <w:numPr>
          <w:ilvl w:val="0"/>
          <w:numId w:val="54"/>
        </w:numPr>
        <w:suppressAutoHyphens w:val="0"/>
        <w:overflowPunct/>
        <w:autoSpaceDE/>
        <w:autoSpaceDN/>
        <w:adjustRightInd/>
        <w:contextualSpacing w:val="0"/>
        <w:textAlignment w:val="auto"/>
        <w:rPr>
          <w:rFonts w:ascii="Bookman Old Style" w:hAnsi="Bookman Old Style"/>
          <w:sz w:val="20"/>
        </w:rPr>
      </w:pPr>
      <w:r w:rsidRPr="002C3E51">
        <w:rPr>
          <w:rFonts w:ascii="Bookman Old Style" w:hAnsi="Bookman Old Style"/>
          <w:sz w:val="20"/>
        </w:rPr>
        <w:t>un hydrogéologue ou géophysicien, avec 03 ans d’expérience dans des travaux similaires ;</w:t>
      </w:r>
    </w:p>
    <w:p w14:paraId="4D25BFB4" w14:textId="77777777" w:rsidR="00A63BF3" w:rsidRPr="002C3E51" w:rsidRDefault="00A63BF3" w:rsidP="00394848">
      <w:pPr>
        <w:pStyle w:val="Paragraphedeliste"/>
        <w:numPr>
          <w:ilvl w:val="0"/>
          <w:numId w:val="54"/>
        </w:numPr>
        <w:suppressAutoHyphens w:val="0"/>
        <w:overflowPunct/>
        <w:autoSpaceDE/>
        <w:autoSpaceDN/>
        <w:adjustRightInd/>
        <w:contextualSpacing w:val="0"/>
        <w:textAlignment w:val="auto"/>
        <w:rPr>
          <w:rFonts w:ascii="Bookman Old Style" w:hAnsi="Bookman Old Style"/>
          <w:sz w:val="20"/>
        </w:rPr>
      </w:pPr>
      <w:r w:rsidRPr="002C3E51">
        <w:rPr>
          <w:rFonts w:ascii="Bookman Old Style" w:hAnsi="Bookman Old Style"/>
          <w:sz w:val="20"/>
        </w:rPr>
        <w:t>un chef chantier, niveau minimum de technicien de Génie Rural ou équivalent  avec au moins trois (03) ans d’expérience dans des travaux  d’hydraulique villageoise ou similaire ;</w:t>
      </w:r>
    </w:p>
    <w:p w14:paraId="3C383867" w14:textId="77777777" w:rsidR="00A63BF3" w:rsidRPr="002C3E51" w:rsidRDefault="00A63BF3" w:rsidP="00394848">
      <w:pPr>
        <w:pStyle w:val="Paragraphedeliste"/>
        <w:numPr>
          <w:ilvl w:val="0"/>
          <w:numId w:val="54"/>
        </w:numPr>
        <w:suppressAutoHyphens w:val="0"/>
        <w:overflowPunct/>
        <w:autoSpaceDE/>
        <w:autoSpaceDN/>
        <w:adjustRightInd/>
        <w:contextualSpacing w:val="0"/>
        <w:textAlignment w:val="auto"/>
        <w:rPr>
          <w:rFonts w:ascii="Bookman Old Style" w:hAnsi="Bookman Old Style"/>
          <w:sz w:val="20"/>
        </w:rPr>
      </w:pPr>
      <w:r w:rsidRPr="002C3E51">
        <w:rPr>
          <w:rFonts w:ascii="Bookman Old Style" w:hAnsi="Bookman Old Style"/>
          <w:sz w:val="20"/>
        </w:rPr>
        <w:t>un mécanicien foreur expérimenté avec 03 ans d’expériences ;</w:t>
      </w:r>
    </w:p>
    <w:p w14:paraId="53D8A35B" w14:textId="77777777" w:rsidR="00A63BF3" w:rsidRPr="002C3E51" w:rsidRDefault="00A63BF3" w:rsidP="00394848">
      <w:pPr>
        <w:pStyle w:val="Paragraphedeliste"/>
        <w:numPr>
          <w:ilvl w:val="0"/>
          <w:numId w:val="54"/>
        </w:numPr>
        <w:suppressAutoHyphens w:val="0"/>
        <w:overflowPunct/>
        <w:autoSpaceDE/>
        <w:autoSpaceDN/>
        <w:adjustRightInd/>
        <w:contextualSpacing w:val="0"/>
        <w:textAlignment w:val="auto"/>
        <w:rPr>
          <w:rFonts w:ascii="Bookman Old Style" w:hAnsi="Bookman Old Style"/>
          <w:sz w:val="20"/>
        </w:rPr>
      </w:pPr>
      <w:r w:rsidRPr="002C3E51">
        <w:rPr>
          <w:rFonts w:ascii="Bookman Old Style" w:hAnsi="Bookman Old Style"/>
          <w:sz w:val="20"/>
        </w:rPr>
        <w:t>trois (03) ouvriers spécialisés (maçon, ferrailleur, coffreurs..) avec un minimum de trois (03) ans d’expériences.</w:t>
      </w:r>
    </w:p>
    <w:p w14:paraId="38FFAF07" w14:textId="77777777" w:rsidR="00A63BF3" w:rsidRPr="002C3E51" w:rsidRDefault="00A63BF3" w:rsidP="00394848">
      <w:pPr>
        <w:jc w:val="both"/>
        <w:rPr>
          <w:rFonts w:ascii="Bookman Old Style" w:hAnsi="Bookman Old Style"/>
          <w:b/>
          <w:sz w:val="20"/>
        </w:rPr>
      </w:pPr>
      <w:r w:rsidRPr="002C3E51">
        <w:rPr>
          <w:rFonts w:ascii="Bookman Old Style" w:hAnsi="Bookman Old Style"/>
          <w:b/>
          <w:sz w:val="20"/>
        </w:rPr>
        <w:t>Installation de chantier</w:t>
      </w:r>
    </w:p>
    <w:p w14:paraId="43EA78A2"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Avant le début des travaux, le constructeur devra prévoir à l’entrée du village concerné un panneau d’information de chantier, et prévoir également un label du PROLOG à positionner sur l’ouvrage à exécuter. Les maquettes relatives à ces éléments précités seront faites selon les indications de l’ingénieur de contrôle et approuvées par celui-ci avant fabrication et pose. </w:t>
      </w:r>
    </w:p>
    <w:p w14:paraId="1522B792"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Le constructeur devra procéder au nettoyage complet de l’aire d’implantation (abattage d’arbres le cas échéant, désherbage, nivellement, etc.…)</w:t>
      </w:r>
    </w:p>
    <w:p w14:paraId="6FE911E9" w14:textId="77777777" w:rsidR="00A63BF3" w:rsidRPr="002C3E51" w:rsidRDefault="00A63BF3" w:rsidP="00394848">
      <w:pPr>
        <w:pStyle w:val="Paragraphedeliste"/>
        <w:numPr>
          <w:ilvl w:val="0"/>
          <w:numId w:val="55"/>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Il devra également prévoir toutes les installations nécessaires à l’exécution des travaux à savoir les baraquements de chantier,</w:t>
      </w:r>
    </w:p>
    <w:p w14:paraId="5B61087C" w14:textId="77777777" w:rsidR="00A63BF3" w:rsidRPr="002C3E51" w:rsidRDefault="00A63BF3" w:rsidP="00394848">
      <w:pPr>
        <w:pStyle w:val="Paragraphedeliste"/>
        <w:numPr>
          <w:ilvl w:val="0"/>
          <w:numId w:val="55"/>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Le Bureau de chantier : Pendant toute la durée de réalisation des travaux, et en plus de ces bureaux où le cahier de chantier, le journal de chantier seront disponibles en permanence, l’attributaire du marché devra mettre à la disposition du Maître d’œuvre dans un emplacement déterminé conjointement avec celui - ci </w:t>
      </w:r>
    </w:p>
    <w:p w14:paraId="348F6C2B" w14:textId="77777777" w:rsidR="00A63BF3" w:rsidRPr="002C3E51" w:rsidRDefault="00A63BF3" w:rsidP="00394848">
      <w:pPr>
        <w:pStyle w:val="Paragraphedeliste"/>
        <w:numPr>
          <w:ilvl w:val="0"/>
          <w:numId w:val="55"/>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 xml:space="preserve">Un bureau ou local d’au moins de </w:t>
      </w:r>
      <w:smartTag w:uri="urn:schemas-microsoft-com:office:smarttags" w:element="metricconverter">
        <w:smartTagPr>
          <w:attr w:name="ProductID" w:val="16 m2"/>
        </w:smartTagPr>
        <w:r w:rsidRPr="002C3E51">
          <w:rPr>
            <w:rFonts w:ascii="Bookman Old Style" w:hAnsi="Bookman Old Style"/>
            <w:sz w:val="20"/>
          </w:rPr>
          <w:t>16 m</w:t>
        </w:r>
        <w:r w:rsidRPr="002C3E51">
          <w:rPr>
            <w:rFonts w:ascii="Bookman Old Style" w:hAnsi="Bookman Old Style"/>
            <w:sz w:val="20"/>
            <w:vertAlign w:val="superscript"/>
          </w:rPr>
          <w:t>2</w:t>
        </w:r>
      </w:smartTag>
      <w:r w:rsidRPr="002C3E51">
        <w:rPr>
          <w:rFonts w:ascii="Bookman Old Style" w:hAnsi="Bookman Old Style"/>
          <w:sz w:val="20"/>
        </w:rPr>
        <w:t xml:space="preserve"> équipé d’une table bureau et deux chaises réservé au Maître d’œuvre ;</w:t>
      </w:r>
    </w:p>
    <w:p w14:paraId="7D356F68" w14:textId="77777777" w:rsidR="00A63BF3" w:rsidRPr="002C3E51" w:rsidRDefault="00A63BF3" w:rsidP="00394848">
      <w:pPr>
        <w:pStyle w:val="Paragraphedeliste"/>
        <w:numPr>
          <w:ilvl w:val="0"/>
          <w:numId w:val="55"/>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 xml:space="preserve">Une salle pour les réunions de chantier pouvant recevoir au moins 5 personnes équipée d’une table de réunion, deux bancs de </w:t>
      </w:r>
      <w:smartTag w:uri="urn:schemas-microsoft-com:office:smarttags" w:element="metricconverter">
        <w:smartTagPr>
          <w:attr w:name="ProductID" w:val="1,5 m"/>
        </w:smartTagPr>
        <w:r w:rsidRPr="002C3E51">
          <w:rPr>
            <w:rFonts w:ascii="Bookman Old Style" w:hAnsi="Bookman Old Style"/>
            <w:sz w:val="20"/>
          </w:rPr>
          <w:t>1,5 m</w:t>
        </w:r>
      </w:smartTag>
      <w:r w:rsidRPr="002C3E51">
        <w:rPr>
          <w:rFonts w:ascii="Bookman Old Style" w:hAnsi="Bookman Old Style"/>
          <w:sz w:val="20"/>
        </w:rPr>
        <w:t>, un tableau d’affichage des plans et du planning placé en permanence ;</w:t>
      </w:r>
    </w:p>
    <w:p w14:paraId="05FFD50E" w14:textId="77777777" w:rsidR="00A63BF3" w:rsidRPr="002C3E51" w:rsidRDefault="00A63BF3" w:rsidP="00394848">
      <w:pPr>
        <w:pStyle w:val="Paragraphedeliste"/>
        <w:numPr>
          <w:ilvl w:val="0"/>
          <w:numId w:val="55"/>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Les mesures nécessaires au respect des dispositions légales et réglementaires relatives à l’hygiène et à la sécurité du personnel. (Mise en place d’une latrine, disposer des jarres d’eau traitée à l’eau de javel, une caisse de pharmacie équipée des produits de premiers soins : aspirine, nivaquine, sparadrap, Bétadine, bandes, compresses, alcool, ;)</w:t>
      </w:r>
    </w:p>
    <w:p w14:paraId="429D3FB2" w14:textId="77777777" w:rsidR="00A63BF3" w:rsidRPr="002C3E51" w:rsidRDefault="00A63BF3" w:rsidP="00394848">
      <w:pPr>
        <w:pStyle w:val="Paragraphedeliste"/>
        <w:numPr>
          <w:ilvl w:val="0"/>
          <w:numId w:val="55"/>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Les réceptacles pour recevoir les déchets sont à installer à proximité des diverses installations. Ces réceptacles sont à vider périodiquement et les déchets à déposer dans un bac pour récupération ou dans un dépotoir (fosse). Cette fosse doit être située à au moins 100m des installations et en cas de présence de cours d’eau à au moins 150m. A la fin des travaux la fosse est à combler avec de la terre jusqu’au niveau du sol naturel.</w:t>
      </w:r>
    </w:p>
    <w:p w14:paraId="25A15FB0" w14:textId="77777777" w:rsidR="00A63BF3" w:rsidRPr="002C3E51" w:rsidRDefault="00A63BF3" w:rsidP="00394848">
      <w:pPr>
        <w:pStyle w:val="Paragraphedeliste"/>
        <w:numPr>
          <w:ilvl w:val="0"/>
          <w:numId w:val="55"/>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Les bacs de récupération des huiles usées ou de vidange en attendant leur acheminement vers les centres spécialisés de traitement. Il en est de même pour les filtres à huile, les batteries et autres déchets toxiques.</w:t>
      </w:r>
    </w:p>
    <w:p w14:paraId="3AE0BC7A" w14:textId="77777777" w:rsidR="00A63BF3" w:rsidRPr="002C3E51" w:rsidRDefault="00A63BF3" w:rsidP="00394848">
      <w:pPr>
        <w:spacing w:line="276" w:lineRule="auto"/>
        <w:jc w:val="both"/>
        <w:rPr>
          <w:rFonts w:ascii="Bookman Old Style" w:hAnsi="Bookman Old Style"/>
          <w:sz w:val="20"/>
        </w:rPr>
      </w:pPr>
      <w:r w:rsidRPr="002C3E51">
        <w:rPr>
          <w:rFonts w:ascii="Bookman Old Style" w:hAnsi="Bookman Old Style"/>
          <w:sz w:val="20"/>
        </w:rPr>
        <w:t>Ces installations seront situées dans le village et peuvent être des hangars, des cases etc.…</w:t>
      </w:r>
    </w:p>
    <w:p w14:paraId="5AAB707B" w14:textId="77777777" w:rsidR="00A63BF3" w:rsidRPr="002C3E51" w:rsidRDefault="00A63BF3" w:rsidP="00394848">
      <w:pPr>
        <w:spacing w:line="276" w:lineRule="auto"/>
        <w:jc w:val="both"/>
        <w:rPr>
          <w:rFonts w:ascii="Bookman Old Style" w:hAnsi="Bookman Old Style"/>
          <w:sz w:val="20"/>
        </w:rPr>
      </w:pPr>
      <w:r w:rsidRPr="002C3E51">
        <w:rPr>
          <w:rFonts w:ascii="Bookman Old Style" w:hAnsi="Bookman Old Style"/>
          <w:sz w:val="20"/>
        </w:rPr>
        <w:t>Ces installations seront distinctes de celles de l’Entreprise. Les dépenses d’installation de ces travaux seront à la charge de l’Entreprise.</w:t>
      </w:r>
    </w:p>
    <w:p w14:paraId="7E07088E" w14:textId="77777777" w:rsidR="00A63BF3" w:rsidRPr="002C3E51" w:rsidRDefault="00A63BF3" w:rsidP="00394848">
      <w:pPr>
        <w:spacing w:line="276" w:lineRule="auto"/>
        <w:jc w:val="both"/>
        <w:rPr>
          <w:rFonts w:ascii="Bookman Old Style" w:hAnsi="Bookman Old Style"/>
          <w:sz w:val="20"/>
        </w:rPr>
      </w:pPr>
      <w:r w:rsidRPr="002C3E51">
        <w:rPr>
          <w:rFonts w:ascii="Bookman Old Style" w:hAnsi="Bookman Old Style"/>
          <w:sz w:val="20"/>
        </w:rPr>
        <w:t>Les bureaux destinés au Maître d’œuvre devront être fonctionnels dans un délai d’une semaine à compter de la notification de l’ordre de service du démarrage des travaux.</w:t>
      </w:r>
    </w:p>
    <w:p w14:paraId="6EE022AC" w14:textId="77777777" w:rsidR="00A63BF3" w:rsidRPr="002C3E51" w:rsidRDefault="00A63BF3" w:rsidP="00394848">
      <w:pPr>
        <w:spacing w:line="276" w:lineRule="auto"/>
        <w:jc w:val="both"/>
        <w:rPr>
          <w:rFonts w:ascii="Bookman Old Style" w:hAnsi="Bookman Old Style"/>
          <w:b/>
          <w:sz w:val="20"/>
        </w:rPr>
      </w:pPr>
      <w:r w:rsidRPr="002C3E51">
        <w:rPr>
          <w:rFonts w:ascii="Bookman Old Style" w:hAnsi="Bookman Old Style"/>
          <w:b/>
          <w:sz w:val="20"/>
        </w:rPr>
        <w:t>Les Panneaux de chantier</w:t>
      </w:r>
    </w:p>
    <w:p w14:paraId="279F20B0" w14:textId="77777777" w:rsidR="00A63BF3" w:rsidRPr="002C3E51" w:rsidRDefault="00A63BF3" w:rsidP="00394848">
      <w:pPr>
        <w:spacing w:line="276" w:lineRule="auto"/>
        <w:jc w:val="both"/>
        <w:rPr>
          <w:rFonts w:ascii="Bookman Old Style" w:hAnsi="Bookman Old Style"/>
          <w:sz w:val="20"/>
        </w:rPr>
      </w:pPr>
      <w:r w:rsidRPr="002C3E51">
        <w:rPr>
          <w:rFonts w:ascii="Bookman Old Style" w:hAnsi="Bookman Old Style"/>
          <w:sz w:val="20"/>
        </w:rPr>
        <w:t xml:space="preserve">Ils seront apposés un panneau de chantier sur chaque site très visibles, dont les emplacements seront définis et indiqués par le Maître d’œuvre. </w:t>
      </w:r>
    </w:p>
    <w:p w14:paraId="1EB5D1B0" w14:textId="77777777" w:rsidR="00A63BF3" w:rsidRPr="002C3E51" w:rsidRDefault="00A63BF3" w:rsidP="00394848">
      <w:pPr>
        <w:spacing w:line="276" w:lineRule="auto"/>
        <w:jc w:val="both"/>
        <w:rPr>
          <w:rFonts w:ascii="Bookman Old Style" w:hAnsi="Bookman Old Style"/>
          <w:sz w:val="20"/>
        </w:rPr>
      </w:pPr>
      <w:r w:rsidRPr="002C3E51">
        <w:rPr>
          <w:rFonts w:ascii="Bookman Old Style" w:hAnsi="Bookman Old Style"/>
          <w:sz w:val="20"/>
        </w:rPr>
        <w:t>Les panneaux de chantier porteront les indications suivantes :</w:t>
      </w:r>
    </w:p>
    <w:p w14:paraId="403A06EF" w14:textId="77777777" w:rsidR="00A63BF3" w:rsidRPr="002C3E51" w:rsidRDefault="00A63BF3" w:rsidP="00394848">
      <w:pPr>
        <w:pStyle w:val="Paragraphedeliste"/>
        <w:numPr>
          <w:ilvl w:val="0"/>
          <w:numId w:val="56"/>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références du projet ;</w:t>
      </w:r>
    </w:p>
    <w:p w14:paraId="0D28C8EF" w14:textId="77777777" w:rsidR="00A63BF3" w:rsidRPr="002C3E51" w:rsidRDefault="00A63BF3" w:rsidP="00394848">
      <w:pPr>
        <w:pStyle w:val="Paragraphedeliste"/>
        <w:numPr>
          <w:ilvl w:val="0"/>
          <w:numId w:val="56"/>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références du Maître d’Ouvrage ;</w:t>
      </w:r>
    </w:p>
    <w:p w14:paraId="70B11E96" w14:textId="77777777" w:rsidR="00A63BF3" w:rsidRPr="002C3E51" w:rsidRDefault="00A63BF3" w:rsidP="00394848">
      <w:pPr>
        <w:pStyle w:val="Paragraphedeliste"/>
        <w:numPr>
          <w:ilvl w:val="0"/>
          <w:numId w:val="56"/>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références du Maître d’œuvre s’il existe ;</w:t>
      </w:r>
    </w:p>
    <w:p w14:paraId="55EF4F4F" w14:textId="77777777" w:rsidR="00A63BF3" w:rsidRPr="002C3E51" w:rsidRDefault="00A63BF3" w:rsidP="00394848">
      <w:pPr>
        <w:pStyle w:val="Paragraphedeliste"/>
        <w:numPr>
          <w:ilvl w:val="0"/>
          <w:numId w:val="56"/>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source de financement ;</w:t>
      </w:r>
    </w:p>
    <w:p w14:paraId="58C27C6A" w14:textId="77777777" w:rsidR="00A63BF3" w:rsidRPr="002C3E51" w:rsidRDefault="00A63BF3" w:rsidP="00394848">
      <w:pPr>
        <w:pStyle w:val="Paragraphedeliste"/>
        <w:numPr>
          <w:ilvl w:val="0"/>
          <w:numId w:val="56"/>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références de l’Entreprise ;</w:t>
      </w:r>
    </w:p>
    <w:p w14:paraId="382BCBDF" w14:textId="77777777" w:rsidR="00A63BF3" w:rsidRPr="002C3E51" w:rsidRDefault="00A63BF3" w:rsidP="00394848">
      <w:pPr>
        <w:pStyle w:val="Paragraphedeliste"/>
        <w:numPr>
          <w:ilvl w:val="0"/>
          <w:numId w:val="56"/>
        </w:numPr>
        <w:suppressAutoHyphens w:val="0"/>
        <w:overflowPunct/>
        <w:autoSpaceDE/>
        <w:autoSpaceDN/>
        <w:adjustRightInd/>
        <w:spacing w:line="276" w:lineRule="auto"/>
        <w:contextualSpacing w:val="0"/>
        <w:textAlignment w:val="auto"/>
        <w:rPr>
          <w:rFonts w:ascii="Bookman Old Style" w:hAnsi="Bookman Old Style"/>
          <w:sz w:val="20"/>
        </w:rPr>
      </w:pPr>
      <w:r w:rsidRPr="002C3E51">
        <w:rPr>
          <w:rFonts w:ascii="Bookman Old Style" w:hAnsi="Bookman Old Style"/>
          <w:sz w:val="20"/>
        </w:rPr>
        <w:t>durée des travaux, la date d’ouverture et de fin de chantier</w:t>
      </w:r>
    </w:p>
    <w:p w14:paraId="0338E9EE"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Aucun autre panneau ne sera autorisé sur les lieux, sauf accord écrit exception faite des panneaux réglementaires, ceux interdisant l’accès au chantier et ceux concernant la sécurité.</w:t>
      </w:r>
    </w:p>
    <w:p w14:paraId="3973009D"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Il procédera à l’enlèvement en fin de chantier de tous les matériels, les matériaux en excédent et la remise en état des lieux qui ont été occupés, ainsi qu’au démontage ou suppression de toutes les installations fixes</w:t>
      </w:r>
    </w:p>
    <w:p w14:paraId="0BEB66E0" w14:textId="77777777" w:rsidR="00A63BF3" w:rsidRPr="002C3E51" w:rsidRDefault="00A63BF3" w:rsidP="00394848">
      <w:pPr>
        <w:pStyle w:val="Titre2"/>
        <w:rPr>
          <w:rFonts w:ascii="Bookman Old Style" w:hAnsi="Bookman Old Style"/>
          <w:b w:val="0"/>
          <w:sz w:val="20"/>
        </w:rPr>
      </w:pPr>
      <w:bookmarkStart w:id="61" w:name="_Toc235861993"/>
      <w:bookmarkStart w:id="62" w:name="_Toc238027250"/>
      <w:r w:rsidRPr="002C3E51">
        <w:rPr>
          <w:rFonts w:ascii="Bookman Old Style" w:hAnsi="Bookman Old Style"/>
          <w:sz w:val="20"/>
        </w:rPr>
        <w:t>III.2 - DESCRIPTION DES TRAVAUX DE FORAGE</w:t>
      </w:r>
      <w:bookmarkEnd w:id="61"/>
      <w:bookmarkEnd w:id="62"/>
    </w:p>
    <w:p w14:paraId="60D64FB4"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Le présent devis descriptif des travaux complète le devis quantitatif et estimatif et les plans, et vice versa. </w:t>
      </w:r>
    </w:p>
    <w:p w14:paraId="18BC8C4D"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Les travaux de forage seront exécutés selon les règles de l’art et comprendront :</w:t>
      </w:r>
    </w:p>
    <w:p w14:paraId="145F2CA2"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l’implantation de l’ouvrage ;</w:t>
      </w:r>
    </w:p>
    <w:p w14:paraId="22400158"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la mobilisation et l’installation de chantier ;</w:t>
      </w:r>
    </w:p>
    <w:p w14:paraId="0C80532E"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 le fonçage ; </w:t>
      </w:r>
    </w:p>
    <w:p w14:paraId="3203C6C1"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l’équipement du forage ;</w:t>
      </w:r>
    </w:p>
    <w:p w14:paraId="55ECB90C"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 le développement et l’essai de pompage ; </w:t>
      </w:r>
    </w:p>
    <w:p w14:paraId="7583E084"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l’exécution de la superstructure ;</w:t>
      </w:r>
    </w:p>
    <w:p w14:paraId="5F491C04"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 la désinfestation du forage, la pose de pompe et la formation d’agents d’entretien. </w:t>
      </w:r>
    </w:p>
    <w:p w14:paraId="12C4AD3B" w14:textId="77777777" w:rsidR="00A63BF3" w:rsidRPr="002C3E51" w:rsidRDefault="00A63BF3" w:rsidP="00394848">
      <w:pPr>
        <w:jc w:val="both"/>
        <w:rPr>
          <w:rFonts w:ascii="Bookman Old Style" w:hAnsi="Bookman Old Style"/>
          <w:b/>
          <w:sz w:val="20"/>
        </w:rPr>
      </w:pPr>
      <w:r w:rsidRPr="002C3E51">
        <w:rPr>
          <w:rFonts w:ascii="Bookman Old Style" w:hAnsi="Bookman Old Style"/>
          <w:b/>
          <w:sz w:val="20"/>
        </w:rPr>
        <w:t>III.2.1 - IMPLANTATION DES OUVRAGES</w:t>
      </w:r>
    </w:p>
    <w:p w14:paraId="1E3679DE" w14:textId="77777777" w:rsidR="00A63BF3" w:rsidRPr="002C3E51" w:rsidRDefault="00A63BF3" w:rsidP="00394848">
      <w:pPr>
        <w:jc w:val="both"/>
        <w:rPr>
          <w:rFonts w:ascii="Bookman Old Style" w:hAnsi="Bookman Old Style"/>
          <w:b/>
          <w:sz w:val="20"/>
        </w:rPr>
      </w:pPr>
      <w:r w:rsidRPr="002C3E51">
        <w:rPr>
          <w:rFonts w:ascii="Bookman Old Style" w:hAnsi="Bookman Old Style"/>
          <w:b/>
          <w:sz w:val="20"/>
        </w:rPr>
        <w:t xml:space="preserve">Forage </w:t>
      </w:r>
      <w:r w:rsidRPr="002C3E51">
        <w:rPr>
          <w:rFonts w:ascii="Bookman Old Style" w:hAnsi="Bookman Old Style"/>
          <w:b/>
          <w:sz w:val="20"/>
        </w:rPr>
        <w:tab/>
      </w:r>
    </w:p>
    <w:p w14:paraId="2AEDED6D"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Le choix des sites d’implantation sera fait par le constructeur des ouvrages avec la participation effective des populations bénéficiaires. Les propositions des sites faites par les populations bénéficiaires sont indicatives. Seules les prospections géophysiques à faire par le constructeur détermineront finalement les points d’implantation exacte des ouvrages. </w:t>
      </w:r>
    </w:p>
    <w:p w14:paraId="04BA35C9"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Les résultats des prospections géophysiques et le choix conséquent du site d’implantation de l’ouvrage seront soumis à l’approbation de l’Ingénieur chargé du contrôle, avant l’exécution des ouvrages. </w:t>
      </w:r>
    </w:p>
    <w:p w14:paraId="76AE028F"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Toutefois, le maître d’ouvrage ne sera pas tenu responsable des échecs d’implantation qui pourrait survenir.</w:t>
      </w:r>
    </w:p>
    <w:p w14:paraId="0CA51E0A"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Les études géophysiques seront menées suivant les prescriptions du chapitre III.1 précédent. </w:t>
      </w:r>
    </w:p>
    <w:p w14:paraId="357E234D" w14:textId="77777777" w:rsidR="00A63BF3" w:rsidRPr="002C3E51" w:rsidRDefault="00A63BF3" w:rsidP="00394848">
      <w:pPr>
        <w:jc w:val="both"/>
        <w:rPr>
          <w:rFonts w:ascii="Bookman Old Style" w:hAnsi="Bookman Old Style"/>
          <w:b/>
          <w:sz w:val="20"/>
        </w:rPr>
      </w:pPr>
      <w:r w:rsidRPr="002C3E51">
        <w:rPr>
          <w:rFonts w:ascii="Bookman Old Style" w:hAnsi="Bookman Old Style"/>
          <w:b/>
          <w:sz w:val="20"/>
        </w:rPr>
        <w:t>Ouvrages de génie civil :</w:t>
      </w:r>
    </w:p>
    <w:p w14:paraId="431D0741"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Elle consiste en la matérialisation des niveaux, alignements et dimensions des ouvrages sur un support en bois (chaise en lattes 4x8) exécutés selon les indications du plan d’implantation et du plan de masse. </w:t>
      </w:r>
    </w:p>
    <w:p w14:paraId="4BAC30FD"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Les chaises seront surélevées d’au moins 1.00 mètre du niveau du sol et comprendront :</w:t>
      </w:r>
    </w:p>
    <w:p w14:paraId="27E034BA"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Les traits d’axes</w:t>
      </w:r>
    </w:p>
    <w:p w14:paraId="5F537CBD"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Les bordures des fouilles</w:t>
      </w:r>
    </w:p>
    <w:p w14:paraId="20E54F34"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Les bordures des agglomérées</w:t>
      </w:r>
    </w:p>
    <w:p w14:paraId="181C50FD"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L’implantation des ouvrages sera effectuée par l’entreprise et approuvé par le maître d’œuvre, l’ingénieur du marché et le chef service du marché.</w:t>
      </w:r>
    </w:p>
    <w:p w14:paraId="115BBE3F"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L’Entrepreneur est responsable de l’implantation des ouvrages et il est également responsable des niveaux, alignements et dimensions des ouvrages exécutés selon les indications du plan d’implantation et du plan de masse. </w:t>
      </w:r>
    </w:p>
    <w:p w14:paraId="079E438B"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En cas d’erreur d’implantation ou de nivellement, l’Entrepreneur sera tenu d’exécuter à ses frais et quelle que soit leur importance tous les travaux nécessaires au rétablissement des ouvrages dans leur position prévue. </w:t>
      </w:r>
    </w:p>
    <w:p w14:paraId="5D91D801"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L’Entreprise fera tous les relevés qu’il jugera nécessaires et demeurera responsable des conséquences de toute erreur de mesure, quelle que soit l’origine du plan et des calculs. Le maître d’œuvre ou son représentant se réserve le droit de procéder à ses frais à des vérifications périodiques des différents axes et éléments d’implantation ou de nivellement des ouvrages.</w:t>
      </w:r>
    </w:p>
    <w:p w14:paraId="3F187428" w14:textId="77777777" w:rsidR="00A63BF3" w:rsidRPr="002C3E51" w:rsidRDefault="00A63BF3" w:rsidP="00394848">
      <w:pPr>
        <w:jc w:val="both"/>
        <w:rPr>
          <w:rFonts w:ascii="Bookman Old Style" w:hAnsi="Bookman Old Style"/>
          <w:b/>
          <w:sz w:val="20"/>
        </w:rPr>
      </w:pPr>
      <w:r w:rsidRPr="002C3E51">
        <w:rPr>
          <w:rFonts w:ascii="Bookman Old Style" w:hAnsi="Bookman Old Style"/>
          <w:b/>
          <w:sz w:val="20"/>
        </w:rPr>
        <w:t>Bornes et repères</w:t>
      </w:r>
    </w:p>
    <w:p w14:paraId="282CFB8C"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Dès l’ouverture du chantier, l’Entrepreneur sera tenu de reconnaître, en présence de l’Ingénieur, les repères généraux de triangulation et de nivellement qui ont servi de base à l’étude et de mettre en place des repères principaux en vue de l’implantation des ouvrages.</w:t>
      </w:r>
    </w:p>
    <w:p w14:paraId="60BAFB9B" w14:textId="77777777" w:rsidR="00A63BF3" w:rsidRPr="002C3E51" w:rsidRDefault="00A63BF3" w:rsidP="00394848">
      <w:pPr>
        <w:jc w:val="both"/>
        <w:rPr>
          <w:rFonts w:ascii="Bookman Old Style" w:hAnsi="Bookman Old Style"/>
          <w:sz w:val="20"/>
          <w:lang w:val="fr-CA"/>
        </w:rPr>
      </w:pPr>
      <w:r w:rsidRPr="002C3E51">
        <w:rPr>
          <w:rFonts w:ascii="Bookman Old Style" w:hAnsi="Bookman Old Style"/>
          <w:sz w:val="20"/>
        </w:rPr>
        <w:t>Les côtes seront rattachées à une borne dont la conservation devra être assurée pendant tout le chantier.</w:t>
      </w:r>
    </w:p>
    <w:p w14:paraId="005349AC" w14:textId="77777777" w:rsidR="00A63BF3" w:rsidRPr="002C3E51" w:rsidRDefault="00A63BF3" w:rsidP="00394848">
      <w:pPr>
        <w:jc w:val="both"/>
        <w:rPr>
          <w:rFonts w:ascii="Bookman Old Style" w:hAnsi="Bookman Old Style"/>
          <w:b/>
          <w:sz w:val="20"/>
          <w:lang w:val="fr-CM"/>
        </w:rPr>
      </w:pPr>
      <w:r w:rsidRPr="002C3E51">
        <w:rPr>
          <w:rFonts w:ascii="Bookman Old Style" w:hAnsi="Bookman Old Style"/>
          <w:b/>
          <w:sz w:val="20"/>
        </w:rPr>
        <w:t xml:space="preserve">III.2.2 - LE FONCAGE </w:t>
      </w:r>
    </w:p>
    <w:p w14:paraId="163DEF3A"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Le fonçage se fera en terrain sédimentaire et/ou mixte. Afin d’éviter le phénomène de colmatage des captages par le limon présent dans les sols de la région, le fonçage dans la nappe aquifère devra atteindre la zone de sable grossier dont la granulométrie sera au moins comprise entre 200 microns et </w:t>
      </w:r>
      <w:smartTag w:uri="urn:schemas-microsoft-com:office:smarttags" w:element="metricconverter">
        <w:smartTagPr>
          <w:attr w:name="ProductID" w:val="2 millim￨tres"/>
        </w:smartTagPr>
        <w:r w:rsidRPr="002C3E51">
          <w:rPr>
            <w:rFonts w:ascii="Bookman Old Style" w:hAnsi="Bookman Old Style"/>
            <w:sz w:val="20"/>
          </w:rPr>
          <w:t>2 millimètres</w:t>
        </w:r>
      </w:smartTag>
    </w:p>
    <w:p w14:paraId="610F5032"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Il sera procédé au fur et à mesure du fonçage, aux prélèvements des échantillons de sol traversé (cuttings) à tous les changements de terrain et au moins à tous les mètres, et dont l’analyse granulométrique sera soumise à l’appréciation de l’Ingénieur de contrôle. Les cuttings auront un volume de l’ordre de six décilitres au moins</w:t>
      </w:r>
    </w:p>
    <w:p w14:paraId="23848B5A"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L’arrêt du fonçage sera ordonné par l’Ingénieur de contrôle au vu des analyses granulométriques présentées par le constructeur.</w:t>
      </w:r>
    </w:p>
    <w:p w14:paraId="2EE2CB0C"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La percée de la nappe aquifère se fera sur une hauteur minimale de quinze (15) mètres.</w:t>
      </w:r>
    </w:p>
    <w:p w14:paraId="4D944C8C"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Dans tous les cas et quelle que soit la méthode utilisée pour le fonçage, des dispositions seront prises pour éviter les éboulements lors des descentes et des remontées. </w:t>
      </w:r>
    </w:p>
    <w:p w14:paraId="4D4971BF"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De même, il sera procédé, avant l’équipement du forage, au contrôle de la rectitude et la verticalité du trou foré. L’inclinaison du trou ne dépassera par vingt-cinq (25) pour cent et les ‘’coudes de trou’’ seront absolument évités. </w:t>
      </w:r>
    </w:p>
    <w:p w14:paraId="159D92E4"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NB : La Foration au rotary se fera en terrain tendre avec du Ø 9‘’7/8 ou 12’’1/4 et la Foration au marteau fond de trou Ø6’’1/2 se fera en terrain dur.</w:t>
      </w:r>
    </w:p>
    <w:p w14:paraId="5918FAE3"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Dans les altérites (arènes) au rotary Ø9’’5/8 ou 12’’1/4 à l’air jusqu’au socle avec pose des tubes provisoires (casing) en acier Ø175/195 et puis continuera au marteau fond de trou Ø6’’ 1/2 dans le socle.</w:t>
      </w:r>
    </w:p>
    <w:p w14:paraId="2E5DA9F0" w14:textId="77777777" w:rsidR="00A63BF3" w:rsidRPr="002C3E51" w:rsidRDefault="00A63BF3" w:rsidP="00394848">
      <w:pPr>
        <w:jc w:val="both"/>
        <w:rPr>
          <w:rFonts w:ascii="Bookman Old Style" w:hAnsi="Bookman Old Style"/>
          <w:b/>
          <w:sz w:val="20"/>
        </w:rPr>
      </w:pPr>
      <w:r w:rsidRPr="002C3E51">
        <w:rPr>
          <w:rFonts w:ascii="Bookman Old Style" w:hAnsi="Bookman Old Style"/>
          <w:b/>
          <w:sz w:val="20"/>
        </w:rPr>
        <w:t xml:space="preserve">III.2.3 - L’EQUIPEMENT DU FORAGE </w:t>
      </w:r>
    </w:p>
    <w:p w14:paraId="5A4D1D00"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Après la phase de foration par une méthode convenable, il sera procédé à la mise en place de l’équipement (tubages et crépines) et à la pose du massif filtrant, du bouchon d’argile, du bouchon de tout venant et de la cimentation.</w:t>
      </w:r>
    </w:p>
    <w:p w14:paraId="5B5E6769" w14:textId="77777777" w:rsidR="00A63BF3" w:rsidRPr="002C3E51" w:rsidRDefault="00A63BF3" w:rsidP="00394848">
      <w:pPr>
        <w:jc w:val="both"/>
        <w:rPr>
          <w:rFonts w:ascii="Bookman Old Style" w:hAnsi="Bookman Old Style"/>
          <w:b/>
          <w:sz w:val="20"/>
        </w:rPr>
      </w:pPr>
      <w:r w:rsidRPr="002C3E51">
        <w:rPr>
          <w:rFonts w:ascii="Bookman Old Style" w:hAnsi="Bookman Old Style"/>
          <w:b/>
          <w:sz w:val="20"/>
        </w:rPr>
        <w:t>Mise en place de la colonne de captage</w:t>
      </w:r>
    </w:p>
    <w:p w14:paraId="4FB1FBE3"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La colonne de captage comprendra de bas en haut :</w:t>
      </w:r>
    </w:p>
    <w:p w14:paraId="7A191E02" w14:textId="77777777" w:rsidR="00A63BF3" w:rsidRPr="002C3E51" w:rsidRDefault="00A63BF3" w:rsidP="00394848">
      <w:pPr>
        <w:pStyle w:val="Paragraphedeliste"/>
        <w:numPr>
          <w:ilvl w:val="0"/>
          <w:numId w:val="57"/>
        </w:numPr>
        <w:suppressAutoHyphens w:val="0"/>
        <w:overflowPunct/>
        <w:autoSpaceDE/>
        <w:autoSpaceDN/>
        <w:adjustRightInd/>
        <w:contextualSpacing w:val="0"/>
        <w:textAlignment w:val="auto"/>
        <w:rPr>
          <w:rFonts w:ascii="Bookman Old Style" w:hAnsi="Bookman Old Style"/>
          <w:sz w:val="20"/>
        </w:rPr>
      </w:pPr>
      <w:r w:rsidRPr="002C3E51">
        <w:rPr>
          <w:rFonts w:ascii="Bookman Old Style" w:hAnsi="Bookman Old Style"/>
          <w:sz w:val="20"/>
        </w:rPr>
        <w:t xml:space="preserve">un tube plein en PVC avec fond servant de piège à sable ; </w:t>
      </w:r>
    </w:p>
    <w:p w14:paraId="30A13E2B" w14:textId="77777777" w:rsidR="00A63BF3" w:rsidRPr="002C3E51" w:rsidRDefault="00A63BF3" w:rsidP="00394848">
      <w:pPr>
        <w:pStyle w:val="Paragraphedeliste"/>
        <w:numPr>
          <w:ilvl w:val="0"/>
          <w:numId w:val="57"/>
        </w:numPr>
        <w:suppressAutoHyphens w:val="0"/>
        <w:overflowPunct/>
        <w:autoSpaceDE/>
        <w:autoSpaceDN/>
        <w:adjustRightInd/>
        <w:contextualSpacing w:val="0"/>
        <w:textAlignment w:val="auto"/>
        <w:rPr>
          <w:rFonts w:ascii="Bookman Old Style" w:hAnsi="Bookman Old Style"/>
          <w:sz w:val="20"/>
        </w:rPr>
      </w:pPr>
      <w:r w:rsidRPr="002C3E51">
        <w:rPr>
          <w:rFonts w:ascii="Bookman Old Style" w:hAnsi="Bookman Old Style"/>
          <w:sz w:val="20"/>
        </w:rPr>
        <w:t>des tubes crépines en PVC de diamètre 125 mm minimum et de pression 10 bars positionnés dans la nappe aquifère. Sur la base de la granulométrie de l’aquifère et de celle du massif filtrant à poser, le constructeur procédera au calcul des paramètres de captage (coefficient d’ouverture et largeur des fentes des crépines) et les soumettra à l’appréciation de l’ingénieur de contrôle ;</w:t>
      </w:r>
    </w:p>
    <w:p w14:paraId="34DAD2CF" w14:textId="77777777" w:rsidR="00A63BF3" w:rsidRPr="002C3E51" w:rsidRDefault="00A63BF3" w:rsidP="00394848">
      <w:pPr>
        <w:pStyle w:val="Paragraphedeliste"/>
        <w:numPr>
          <w:ilvl w:val="0"/>
          <w:numId w:val="57"/>
        </w:numPr>
        <w:suppressAutoHyphens w:val="0"/>
        <w:overflowPunct/>
        <w:autoSpaceDE/>
        <w:autoSpaceDN/>
        <w:adjustRightInd/>
        <w:contextualSpacing w:val="0"/>
        <w:textAlignment w:val="auto"/>
        <w:rPr>
          <w:rFonts w:ascii="Bookman Old Style" w:hAnsi="Bookman Old Style"/>
          <w:sz w:val="20"/>
        </w:rPr>
      </w:pPr>
      <w:r w:rsidRPr="002C3E51">
        <w:rPr>
          <w:rFonts w:ascii="Bookman Old Style" w:hAnsi="Bookman Old Style"/>
          <w:sz w:val="20"/>
        </w:rPr>
        <w:t xml:space="preserve">des tubes d’exhaure en PVC pleins de diamètre 125 mm minimum et de pression 10 bars ; </w:t>
      </w:r>
    </w:p>
    <w:p w14:paraId="49D62B36"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Dans tous les cas, la colonne de captage sera positionnée au centre du trou foré, à l’aide de centreurs en aciers ou en bois.</w:t>
      </w:r>
    </w:p>
    <w:p w14:paraId="3844928E" w14:textId="77777777" w:rsidR="00A63BF3" w:rsidRPr="002C3E51" w:rsidRDefault="00A63BF3" w:rsidP="00394848">
      <w:pPr>
        <w:jc w:val="both"/>
        <w:rPr>
          <w:rFonts w:ascii="Bookman Old Style" w:hAnsi="Bookman Old Style"/>
          <w:b/>
          <w:sz w:val="20"/>
        </w:rPr>
      </w:pPr>
      <w:r w:rsidRPr="002C3E51">
        <w:rPr>
          <w:rFonts w:ascii="Bookman Old Style" w:hAnsi="Bookman Old Style"/>
          <w:b/>
          <w:sz w:val="20"/>
        </w:rPr>
        <w:t>Mise en place du massif filtrant</w:t>
      </w:r>
    </w:p>
    <w:p w14:paraId="39B7268E"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Le massif filtrant sera du gravier roulé de calibre 1-3mm et devra couronner les crépines dans l’espace annulaire. Il sera introduit à sec ou sous circulation d’eau. </w:t>
      </w:r>
    </w:p>
    <w:p w14:paraId="424EEEAD"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Dans tous les cas et pendant la phase de gravillonnage, il sera procédé de façon très attentive au contrôle du volume du gravier mis en place afin de prévenir les ‘’ponts’’ pouvant provoquer par la suite des venues de sables.</w:t>
      </w:r>
    </w:p>
    <w:p w14:paraId="69273B90"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En cas d’apparition de ‘’ponts’’, ceux-ci seront détruits avant la continuation des travaux.</w:t>
      </w:r>
    </w:p>
    <w:p w14:paraId="2124DF8D" w14:textId="77777777" w:rsidR="00A63BF3" w:rsidRPr="002C3E51" w:rsidRDefault="00A63BF3" w:rsidP="00394848">
      <w:pPr>
        <w:jc w:val="both"/>
        <w:rPr>
          <w:rFonts w:ascii="Bookman Old Style" w:hAnsi="Bookman Old Style"/>
          <w:b/>
          <w:sz w:val="20"/>
        </w:rPr>
      </w:pPr>
      <w:r w:rsidRPr="002C3E51">
        <w:rPr>
          <w:rFonts w:ascii="Bookman Old Style" w:hAnsi="Bookman Old Style"/>
          <w:b/>
          <w:sz w:val="20"/>
        </w:rPr>
        <w:t>Mise en place des bouchons d’argile et de tout venant</w:t>
      </w:r>
    </w:p>
    <w:p w14:paraId="1EA0EEB4"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Après la pose du massif filtrant, il sera immédiatement mis en place dans l’espace annulaire, un bouchon d’agrile de cinq (5) mètres de hauteur, suivi d’un bouchon de tout venant de l’ordre de trente-cinq (35) mètres de hauteur.</w:t>
      </w:r>
    </w:p>
    <w:p w14:paraId="1EF23800"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Des dispositions seront prises pour assurer la stabilité des bouchons. </w:t>
      </w:r>
    </w:p>
    <w:p w14:paraId="4D5B0BDA" w14:textId="77777777" w:rsidR="00A63BF3" w:rsidRPr="002C3E51" w:rsidRDefault="00A63BF3" w:rsidP="00394848">
      <w:pPr>
        <w:jc w:val="both"/>
        <w:rPr>
          <w:rFonts w:ascii="Bookman Old Style" w:hAnsi="Bookman Old Style"/>
          <w:b/>
          <w:sz w:val="20"/>
        </w:rPr>
      </w:pPr>
      <w:r w:rsidRPr="002C3E51">
        <w:rPr>
          <w:rFonts w:ascii="Bookman Old Style" w:hAnsi="Bookman Old Style"/>
          <w:b/>
          <w:sz w:val="20"/>
        </w:rPr>
        <w:t>La cimentation en tête du forage</w:t>
      </w:r>
    </w:p>
    <w:p w14:paraId="38E27859"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Il sera exécuté à l’extrémité supérieur de la colonne de captage un bouchon d’étanchéité en ‘’laitier’’ de ciment d’une hauteur d’un (1) mètre. Le mélange de l’eau et du ciment sera composé de façon à obtenir un ‘’laitier’’ de ciment d’environ 1,9 de densité.</w:t>
      </w:r>
    </w:p>
    <w:p w14:paraId="632FB31D" w14:textId="77777777" w:rsidR="00A63BF3" w:rsidRPr="002C3E51" w:rsidRDefault="00A63BF3" w:rsidP="00394848">
      <w:pPr>
        <w:rPr>
          <w:rFonts w:ascii="Bookman Old Style" w:hAnsi="Bookman Old Style"/>
          <w:b/>
          <w:sz w:val="20"/>
        </w:rPr>
      </w:pPr>
      <w:r w:rsidRPr="002C3E51">
        <w:rPr>
          <w:rFonts w:ascii="Bookman Old Style" w:hAnsi="Bookman Old Style"/>
          <w:b/>
          <w:sz w:val="20"/>
        </w:rPr>
        <w:t xml:space="preserve">III.2.4 - LE DEVELOPPEMENT ET L’ESSAI DE DEBIT ET DE POMPAGE </w:t>
      </w:r>
    </w:p>
    <w:p w14:paraId="37F755FF" w14:textId="77777777" w:rsidR="00A63BF3" w:rsidRPr="002C3E51" w:rsidRDefault="00A63BF3" w:rsidP="00394848">
      <w:pPr>
        <w:jc w:val="both"/>
        <w:rPr>
          <w:rFonts w:ascii="Bookman Old Style" w:hAnsi="Bookman Old Style"/>
          <w:b/>
          <w:sz w:val="20"/>
        </w:rPr>
      </w:pPr>
      <w:r w:rsidRPr="002C3E51">
        <w:rPr>
          <w:rFonts w:ascii="Bookman Old Style" w:hAnsi="Bookman Old Style"/>
          <w:b/>
          <w:sz w:val="20"/>
        </w:rPr>
        <w:t>Le développement du forage</w:t>
      </w:r>
    </w:p>
    <w:p w14:paraId="26AAF825"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Le développement du forage ne se fera qu’après la mise en place de crépines et du massif filtrant de gravier roulé. Le dispositif devra être suffisamment efficace pour permettre l’élimination le plus possible des éléments fins de la formation qui occupent les espaces entre les grains plus grossiers du massif filtrant. </w:t>
      </w:r>
    </w:p>
    <w:p w14:paraId="07FE7B7C"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L’eau obtenu à la fin du développement devra être claire, exemple de particules fines ; le dépôt au fond d’une bouteille d’un litre centrifugée et décantée sera inférieur à un (01) millimètre. </w:t>
      </w:r>
    </w:p>
    <w:p w14:paraId="48D407EF"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Il est recommandé l’emploi de plusieurs procédés de développement (sur pompage, pistonnage, pneumatique, etc…) pour obtenir un meilleur résultat. </w:t>
      </w:r>
    </w:p>
    <w:p w14:paraId="09412508"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Le développement se fera à l’air lift double tube, par l’atelier de forage ou par une unité indépendante. Le débit obtenu de développement ne devra pas être inférieur de plus de 10% au débit obtenu en fin de foration. Le développement sera poursuivi jusqu’à obtention d’eau claire, sans particule sableuse ou argileuse. L’Entrepreneur devra contrôler la teneur en sable, par la méthode de la tâche de sable observée dans un seau de </w:t>
      </w:r>
      <w:smartTag w:uri="urn:schemas-microsoft-com:office:smarttags" w:element="metricconverter">
        <w:smartTagPr>
          <w:attr w:name="ProductID" w:val="10 litres"/>
        </w:smartTagPr>
        <w:r w:rsidRPr="002C3E51">
          <w:rPr>
            <w:rFonts w:ascii="Bookman Old Style" w:hAnsi="Bookman Old Style"/>
            <w:sz w:val="20"/>
          </w:rPr>
          <w:t>10 litres</w:t>
        </w:r>
      </w:smartTag>
      <w:r w:rsidRPr="002C3E51">
        <w:rPr>
          <w:rFonts w:ascii="Bookman Old Style" w:hAnsi="Bookman Old Style"/>
          <w:sz w:val="20"/>
        </w:rPr>
        <w:t xml:space="preserve"> et dont le diamètre ne devra pas excéder </w:t>
      </w:r>
      <w:smartTag w:uri="urn:schemas-microsoft-com:office:smarttags" w:element="metricconverter">
        <w:smartTagPr>
          <w:attr w:name="ProductID" w:val="1 cm"/>
        </w:smartTagPr>
        <w:r w:rsidRPr="002C3E51">
          <w:rPr>
            <w:rFonts w:ascii="Bookman Old Style" w:hAnsi="Bookman Old Style"/>
            <w:sz w:val="20"/>
          </w:rPr>
          <w:t>1 cm</w:t>
        </w:r>
      </w:smartTag>
      <w:r w:rsidRPr="002C3E51">
        <w:rPr>
          <w:rFonts w:ascii="Bookman Old Style" w:hAnsi="Bookman Old Style"/>
          <w:sz w:val="20"/>
        </w:rPr>
        <w:t xml:space="preserve"> en fin de développement. La durée moyenne du développement sera de 4 heures à 8 heures pour les forages.</w:t>
      </w:r>
    </w:p>
    <w:p w14:paraId="23366924"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Si les défauts d’exécution apparaissent lors de la réalisation d’un forage ou pendant le développement, la poursuite des opérations de développement au-delà de 4 heures sera à la charge de l’Entrepreneur et, si elles ne peuvent aboutir à l’obtention d’eau claire, l’ouvrage ne sera pas réceptionné. </w:t>
      </w:r>
    </w:p>
    <w:p w14:paraId="796C5D9F"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Dans le cas d’un développement par une unité indépendante, le retour de l’atelier de forage, pour reprise partielle ou totale de l’ouvrage, reste à la charge de l’Entrepreneur, au même titre que les opérations de reprise.</w:t>
      </w:r>
    </w:p>
    <w:p w14:paraId="4D508AE8"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Le débit sera mesuré toutes les 15 minutes. Le niveau d’eau et la profondeur de l’ouvrage seront mesurés avant et après développement.</w:t>
      </w:r>
    </w:p>
    <w:p w14:paraId="25EDC0B9"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La précision exigée pour toutes les mesures (y compris lors des essais de pompage) sera de :</w:t>
      </w:r>
    </w:p>
    <w:p w14:paraId="2D0735E7" w14:textId="77777777" w:rsidR="00A63BF3" w:rsidRPr="002C3E51" w:rsidRDefault="00A63BF3" w:rsidP="00394848">
      <w:pPr>
        <w:pStyle w:val="Paragraphedeliste"/>
        <w:numPr>
          <w:ilvl w:val="0"/>
          <w:numId w:val="58"/>
        </w:numPr>
        <w:suppressAutoHyphens w:val="0"/>
        <w:overflowPunct/>
        <w:autoSpaceDE/>
        <w:autoSpaceDN/>
        <w:adjustRightInd/>
        <w:contextualSpacing w:val="0"/>
        <w:textAlignment w:val="auto"/>
        <w:rPr>
          <w:rFonts w:ascii="Bookman Old Style" w:hAnsi="Bookman Old Style"/>
          <w:sz w:val="20"/>
        </w:rPr>
      </w:pPr>
      <w:r w:rsidRPr="002C3E51">
        <w:rPr>
          <w:rFonts w:ascii="Bookman Old Style" w:hAnsi="Bookman Old Style"/>
          <w:sz w:val="20"/>
        </w:rPr>
        <w:t>1% pour les débits,</w:t>
      </w:r>
    </w:p>
    <w:p w14:paraId="08AB9758" w14:textId="77777777" w:rsidR="00A63BF3" w:rsidRPr="002C3E51" w:rsidRDefault="00A63BF3" w:rsidP="00394848">
      <w:pPr>
        <w:pStyle w:val="Paragraphedeliste"/>
        <w:numPr>
          <w:ilvl w:val="0"/>
          <w:numId w:val="58"/>
        </w:numPr>
        <w:suppressAutoHyphens w:val="0"/>
        <w:overflowPunct/>
        <w:autoSpaceDE/>
        <w:autoSpaceDN/>
        <w:adjustRightInd/>
        <w:contextualSpacing w:val="0"/>
        <w:textAlignment w:val="auto"/>
        <w:rPr>
          <w:rFonts w:ascii="Bookman Old Style" w:hAnsi="Bookman Old Style"/>
          <w:sz w:val="20"/>
        </w:rPr>
      </w:pPr>
      <w:smartTag w:uri="urn:schemas-microsoft-com:office:smarttags" w:element="metricconverter">
        <w:smartTagPr>
          <w:attr w:name="ProductID" w:val="1 cm"/>
        </w:smartTagPr>
        <w:r w:rsidRPr="002C3E51">
          <w:rPr>
            <w:rFonts w:ascii="Bookman Old Style" w:hAnsi="Bookman Old Style"/>
            <w:sz w:val="20"/>
          </w:rPr>
          <w:t>1 cm</w:t>
        </w:r>
      </w:smartTag>
      <w:r w:rsidRPr="002C3E51">
        <w:rPr>
          <w:rFonts w:ascii="Bookman Old Style" w:hAnsi="Bookman Old Style"/>
          <w:sz w:val="20"/>
        </w:rPr>
        <w:t xml:space="preserve"> pour les niveaux d’eau,</w:t>
      </w:r>
    </w:p>
    <w:p w14:paraId="39D9B5D4" w14:textId="77777777" w:rsidR="00A63BF3" w:rsidRPr="002C3E51" w:rsidRDefault="00A63BF3" w:rsidP="00394848">
      <w:pPr>
        <w:pStyle w:val="Paragraphedeliste"/>
        <w:numPr>
          <w:ilvl w:val="0"/>
          <w:numId w:val="58"/>
        </w:numPr>
        <w:suppressAutoHyphens w:val="0"/>
        <w:overflowPunct/>
        <w:autoSpaceDE/>
        <w:autoSpaceDN/>
        <w:adjustRightInd/>
        <w:contextualSpacing w:val="0"/>
        <w:textAlignment w:val="auto"/>
        <w:rPr>
          <w:rFonts w:ascii="Bookman Old Style" w:hAnsi="Bookman Old Style"/>
          <w:sz w:val="20"/>
        </w:rPr>
      </w:pPr>
      <w:smartTag w:uri="urn:schemas-microsoft-com:office:smarttags" w:element="metricconverter">
        <w:smartTagPr>
          <w:attr w:name="ProductID" w:val="5 cm"/>
        </w:smartTagPr>
        <w:r w:rsidRPr="002C3E51">
          <w:rPr>
            <w:rFonts w:ascii="Bookman Old Style" w:hAnsi="Bookman Old Style"/>
            <w:sz w:val="20"/>
          </w:rPr>
          <w:t>5 cm</w:t>
        </w:r>
      </w:smartTag>
      <w:r w:rsidRPr="002C3E51">
        <w:rPr>
          <w:rFonts w:ascii="Bookman Old Style" w:hAnsi="Bookman Old Style"/>
          <w:sz w:val="20"/>
        </w:rPr>
        <w:t xml:space="preserve"> pour les mesures de profondeur.</w:t>
      </w:r>
    </w:p>
    <w:p w14:paraId="70215BF5" w14:textId="77777777" w:rsidR="00A63BF3" w:rsidRPr="002C3E51" w:rsidRDefault="00A63BF3" w:rsidP="00394848">
      <w:pPr>
        <w:jc w:val="both"/>
        <w:rPr>
          <w:rFonts w:ascii="Bookman Old Style" w:hAnsi="Bookman Old Style"/>
          <w:b/>
          <w:sz w:val="20"/>
        </w:rPr>
      </w:pPr>
      <w:r w:rsidRPr="002C3E51">
        <w:rPr>
          <w:rFonts w:ascii="Bookman Old Style" w:hAnsi="Bookman Old Style"/>
          <w:b/>
          <w:sz w:val="20"/>
        </w:rPr>
        <w:t xml:space="preserve">Les essais de débit </w:t>
      </w:r>
    </w:p>
    <w:p w14:paraId="4AD1ACF4"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Des essais de débit doivent être faits systématiquement avant la mise en exploitation des forages.</w:t>
      </w:r>
    </w:p>
    <w:p w14:paraId="68E4FCA8"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Les dispositifs de mesures devront comprendre :</w:t>
      </w:r>
    </w:p>
    <w:p w14:paraId="33BDA813"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(i) Un équipement de pompage (pompe électrique immergée, groupe électrogène, etc…)</w:t>
      </w:r>
    </w:p>
    <w:p w14:paraId="0DE5C216"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(ii) Des appareils de mesure des débits</w:t>
      </w:r>
    </w:p>
    <w:p w14:paraId="42539006"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(iii) Et des appareils de mesure des niveaux d’eau.</w:t>
      </w:r>
    </w:p>
    <w:p w14:paraId="1AC8FB57"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Les essais seront effectués par paliers successifs de pompage à débit constant, le niveau de stabilisation étant atteint à chaque palier. Les débits seront croissants d’un palier à l’autre. </w:t>
      </w:r>
    </w:p>
    <w:p w14:paraId="2B5F052F"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Après un temps de repos, on effectuera un nouveau pompage de longue durée au débit constant plus élevé autorisé par les capacités du forage, après quoi la remontée sera observée jusqu’à la récupération du niveau initial.</w:t>
      </w:r>
    </w:p>
    <w:p w14:paraId="7756A7F9"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Tous les essais seront effectués en présence de l’ingénieur de contrôle qui en assurera la supervision. </w:t>
      </w:r>
    </w:p>
    <w:p w14:paraId="5276FBBC"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Les résultats des essais seront interprétés par le constructeur qui en déterminera les caractéristiques hydrauliques du forage à travers : </w:t>
      </w:r>
    </w:p>
    <w:p w14:paraId="39A433F0"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(i) Le traçage de la courbe caractéristique</w:t>
      </w:r>
    </w:p>
    <w:p w14:paraId="6B695374"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(ii) La détermination du rendement du forage </w:t>
      </w:r>
    </w:p>
    <w:p w14:paraId="42B37E1B"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(iii) Et l’évaluation de la transmissive de la nappe.</w:t>
      </w:r>
    </w:p>
    <w:p w14:paraId="7AF99A1C"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NB : Le forage sera considéré productif si son débit calculé est au moins égal à 2.30 mètres cube par heure. Dans le cas contraire, le forage sera considéré non productif et repris à la charge du constructeur.</w:t>
      </w:r>
    </w:p>
    <w:p w14:paraId="549A2F3D"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Lors des essais, il sera également procédé aux prélèvements en vue d’évaluer la qualité de l’eau par des analyses physico – chimiques et bactériologiques, et l’évaluation de la turbidité de l’eau par la mesure de la tâche de sable. </w:t>
      </w:r>
    </w:p>
    <w:p w14:paraId="3A1315CC" w14:textId="77777777" w:rsidR="00A63BF3" w:rsidRPr="002C3E51" w:rsidRDefault="00A63BF3" w:rsidP="00394848">
      <w:pPr>
        <w:jc w:val="both"/>
        <w:rPr>
          <w:rFonts w:ascii="Bookman Old Style" w:hAnsi="Bookman Old Style"/>
          <w:b/>
          <w:sz w:val="20"/>
        </w:rPr>
      </w:pPr>
      <w:r w:rsidRPr="002C3E51">
        <w:rPr>
          <w:rFonts w:ascii="Bookman Old Style" w:hAnsi="Bookman Old Style"/>
          <w:b/>
          <w:sz w:val="20"/>
        </w:rPr>
        <w:t>Analyse d’eau</w:t>
      </w:r>
    </w:p>
    <w:p w14:paraId="0937F666"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Avant l'équipement du forage, le contractant effectuera sur le site les mesures suivantes : pH, conductivité, température. A la fin du développement, le contractant procédera à la désinfection du forage par injection d'hypochlorite de calcium (ou équivalent). A la fin de l'essai de débit, le contractant effectuera des prélèvements d’échantillons d’eau pour analyses physico-chimiques et bactériologiques qu’elle fera analyser dans des laboratoires agréés par l’Etat du Cameroun.</w:t>
      </w:r>
    </w:p>
    <w:p w14:paraId="42F45EE0" w14:textId="77777777" w:rsidR="00A63BF3" w:rsidRPr="002C3E51" w:rsidRDefault="00A63BF3" w:rsidP="00394848">
      <w:pPr>
        <w:jc w:val="both"/>
        <w:rPr>
          <w:rFonts w:ascii="Bookman Old Style" w:hAnsi="Bookman Old Style"/>
          <w:b/>
          <w:sz w:val="20"/>
        </w:rPr>
      </w:pPr>
      <w:r w:rsidRPr="002C3E51">
        <w:rPr>
          <w:rFonts w:ascii="Bookman Old Style" w:hAnsi="Bookman Old Style"/>
          <w:b/>
          <w:sz w:val="20"/>
        </w:rPr>
        <w:t>Désinfection et pose de la pompe</w:t>
      </w:r>
    </w:p>
    <w:p w14:paraId="33E89D94"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Avant la pose de la pompe, il sera procédé à la désinfection du forage à l’aide d’une solution chlorée. Après la pose, l’Entrepreneur procèdera à la mesure expérimentale du débit de la pompe (in situ) installée. La méthode de mesure sera la plus simple possible (sceau avec chronomètre). Le résultat sera porté sur la fiche du rapport technique de fin des travaux Dans tous les cas, le fournisseur devra donner les garanties de service après-vente.</w:t>
      </w:r>
    </w:p>
    <w:p w14:paraId="7DF2074F" w14:textId="77777777" w:rsidR="00A63BF3" w:rsidRPr="002C3E51" w:rsidRDefault="00A63BF3" w:rsidP="00394848">
      <w:pPr>
        <w:pStyle w:val="Titre2"/>
        <w:rPr>
          <w:rFonts w:ascii="Bookman Old Style" w:hAnsi="Bookman Old Style"/>
          <w:sz w:val="20"/>
        </w:rPr>
      </w:pPr>
      <w:bookmarkStart w:id="63" w:name="_Toc235861994"/>
      <w:bookmarkStart w:id="64" w:name="_Toc238027251"/>
      <w:r w:rsidRPr="002C3E51">
        <w:rPr>
          <w:rFonts w:ascii="Bookman Old Style" w:hAnsi="Bookman Old Style"/>
          <w:sz w:val="20"/>
        </w:rPr>
        <w:t>III.3 - EXECUTION DE LA TETE DU FORAGE</w:t>
      </w:r>
      <w:bookmarkEnd w:id="63"/>
      <w:bookmarkEnd w:id="64"/>
      <w:r w:rsidRPr="002C3E51">
        <w:rPr>
          <w:rFonts w:ascii="Bookman Old Style" w:hAnsi="Bookman Old Style"/>
          <w:sz w:val="20"/>
        </w:rPr>
        <w:t xml:space="preserve">  </w:t>
      </w:r>
    </w:p>
    <w:p w14:paraId="490F6C04"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La structure est composée d’un couvercle en tôle de 40/10e doté d’un manchon de 32 mm. Ce couvercle repose sur un tube cylindrique en acier de 40/10e également. Le tout est encastré dans un massif de béton dosé à 350kg.</w:t>
      </w:r>
    </w:p>
    <w:p w14:paraId="6FAFBB47"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L’ensemble est protégé par une cage faite en maçonnerie de parpaing de 15 recouvert par une plaque métallique équipé de paumelles et d’un cadenas </w:t>
      </w:r>
    </w:p>
    <w:p w14:paraId="43B08D3A" w14:textId="77777777" w:rsidR="00A63BF3" w:rsidRPr="002C3E51" w:rsidRDefault="00A63BF3" w:rsidP="00394848">
      <w:pPr>
        <w:pStyle w:val="Titre2"/>
        <w:rPr>
          <w:rFonts w:ascii="Bookman Old Style" w:hAnsi="Bookman Old Style"/>
          <w:sz w:val="20"/>
        </w:rPr>
      </w:pPr>
      <w:bookmarkStart w:id="65" w:name="_Toc235861995"/>
      <w:bookmarkStart w:id="66" w:name="_Toc238027252"/>
      <w:r w:rsidRPr="002C3E51">
        <w:rPr>
          <w:rFonts w:ascii="Bookman Old Style" w:hAnsi="Bookman Old Style"/>
          <w:sz w:val="20"/>
        </w:rPr>
        <w:t>III.4 - EXECUTION DES BORNES FONTAINE</w:t>
      </w:r>
      <w:bookmarkEnd w:id="65"/>
      <w:bookmarkEnd w:id="66"/>
      <w:r w:rsidRPr="002C3E51">
        <w:rPr>
          <w:rFonts w:ascii="Bookman Old Style" w:hAnsi="Bookman Old Style"/>
          <w:sz w:val="20"/>
        </w:rPr>
        <w:t xml:space="preserve"> </w:t>
      </w:r>
    </w:p>
    <w:p w14:paraId="6726BC6A"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La structure est composée d’une aire de puisage, d’un muret central, d’un système d’assainissement.</w:t>
      </w:r>
    </w:p>
    <w:p w14:paraId="54172040" w14:textId="77777777" w:rsidR="00A63BF3" w:rsidRPr="002C3E51" w:rsidRDefault="00A63BF3" w:rsidP="00394848">
      <w:pPr>
        <w:jc w:val="both"/>
        <w:rPr>
          <w:rFonts w:ascii="Bookman Old Style" w:hAnsi="Bookman Old Style"/>
          <w:b/>
          <w:sz w:val="20"/>
        </w:rPr>
      </w:pPr>
      <w:r w:rsidRPr="002C3E51">
        <w:rPr>
          <w:rFonts w:ascii="Bookman Old Style" w:hAnsi="Bookman Old Style"/>
          <w:b/>
          <w:sz w:val="20"/>
        </w:rPr>
        <w:t xml:space="preserve">Le trottoir (dalle d’assainissement ou aire de puisage) </w:t>
      </w:r>
    </w:p>
    <w:p w14:paraId="163D06C0"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Le trottoir (dalle d’assainissement ou aire de puisage) en forme carré de 2,50m de côtés, recevra un muret central équipé de quatre (04) robinets équerre dont 02 de part et d’autre. Ce muret de longueur 2,00m et de 15cm d’épaisseur sera construit en agglomérés creux de 15x20x40, des raidisseurs d’extrémités seront constitués en béton armé dosé à 350kg/m³.</w:t>
      </w:r>
    </w:p>
    <w:p w14:paraId="3E38C2E0"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Le sol en dessous des ouvrages (trottoir ou dalle d’assainissement) sera consolidé par la pose d’une forme de sable stabilisé de 20cm d’épaisseur. Le sable stabilisé au ciment et légèrement mouillé, sera dosé à 75kg de ciment par m³ de sable et posée en 2 couches damées. </w:t>
      </w:r>
    </w:p>
    <w:p w14:paraId="2298DE06" w14:textId="77777777" w:rsidR="00A63BF3" w:rsidRPr="002C3E51" w:rsidRDefault="00A63BF3" w:rsidP="00394848">
      <w:pPr>
        <w:jc w:val="both"/>
        <w:rPr>
          <w:rFonts w:ascii="Bookman Old Style" w:hAnsi="Bookman Old Style"/>
          <w:b/>
          <w:sz w:val="20"/>
        </w:rPr>
      </w:pPr>
      <w:r w:rsidRPr="002C3E51">
        <w:rPr>
          <w:rFonts w:ascii="Bookman Old Style" w:hAnsi="Bookman Old Style"/>
          <w:b/>
          <w:sz w:val="20"/>
        </w:rPr>
        <w:t>Le système d’assainissement</w:t>
      </w:r>
    </w:p>
    <w:p w14:paraId="5D8A4D11"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Le point d’eau sera doté d’un système d’assainissement comprenant un canal d’évacuation des eaux usées, dont la distance entre le trottoir (dalle d’assainissement) et le puits perdu (puits d’infiltration) est fixée à 5 mètres. </w:t>
      </w:r>
    </w:p>
    <w:p w14:paraId="1DBB6A8E"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Le canal d’évacuation des eaux usées sera en béton armés et à ciel ouvert avec une pente minimale de 5%.</w:t>
      </w:r>
    </w:p>
    <w:p w14:paraId="39F39A36"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Le puits perdu, enfoui dans le sol, sera constitué de buses préfabriquées et exécuté en deux étapes :</w:t>
      </w:r>
    </w:p>
    <w:p w14:paraId="516FCE2D" w14:textId="77777777" w:rsidR="00A63BF3" w:rsidRPr="002C3E51" w:rsidRDefault="00A63BF3" w:rsidP="00394848">
      <w:pPr>
        <w:pStyle w:val="Paragraphedeliste"/>
        <w:numPr>
          <w:ilvl w:val="0"/>
          <w:numId w:val="59"/>
        </w:numPr>
        <w:suppressAutoHyphens w:val="0"/>
        <w:overflowPunct/>
        <w:autoSpaceDE/>
        <w:autoSpaceDN/>
        <w:adjustRightInd/>
        <w:contextualSpacing w:val="0"/>
        <w:textAlignment w:val="auto"/>
        <w:rPr>
          <w:rFonts w:ascii="Bookman Old Style" w:hAnsi="Bookman Old Style"/>
          <w:sz w:val="20"/>
        </w:rPr>
      </w:pPr>
      <w:r w:rsidRPr="002C3E51">
        <w:rPr>
          <w:rFonts w:ascii="Bookman Old Style" w:hAnsi="Bookman Old Style"/>
          <w:sz w:val="20"/>
        </w:rPr>
        <w:t xml:space="preserve">Une colonne d’infiltration de 1m de hauteur en buses perforées reposant sur un matelas de gravier de </w:t>
      </w:r>
      <w:smartTag w:uri="urn:schemas-microsoft-com:office:smarttags" w:element="metricconverter">
        <w:smartTagPr>
          <w:attr w:name="ProductID" w:val="20 cm"/>
        </w:smartTagPr>
        <w:r w:rsidRPr="002C3E51">
          <w:rPr>
            <w:rFonts w:ascii="Bookman Old Style" w:hAnsi="Bookman Old Style"/>
            <w:sz w:val="20"/>
          </w:rPr>
          <w:t>20 cm</w:t>
        </w:r>
      </w:smartTag>
      <w:r w:rsidRPr="002C3E51">
        <w:rPr>
          <w:rFonts w:ascii="Bookman Old Style" w:hAnsi="Bookman Old Style"/>
          <w:sz w:val="20"/>
        </w:rPr>
        <w:t xml:space="preserve"> d’épaisseur. </w:t>
      </w:r>
    </w:p>
    <w:p w14:paraId="494575E7" w14:textId="77777777" w:rsidR="00A63BF3" w:rsidRPr="002C3E51" w:rsidRDefault="00A63BF3" w:rsidP="00394848">
      <w:pPr>
        <w:pStyle w:val="Paragraphedeliste"/>
        <w:numPr>
          <w:ilvl w:val="0"/>
          <w:numId w:val="59"/>
        </w:numPr>
        <w:suppressAutoHyphens w:val="0"/>
        <w:overflowPunct/>
        <w:autoSpaceDE/>
        <w:autoSpaceDN/>
        <w:adjustRightInd/>
        <w:contextualSpacing w:val="0"/>
        <w:textAlignment w:val="auto"/>
        <w:rPr>
          <w:rFonts w:ascii="Bookman Old Style" w:hAnsi="Bookman Old Style"/>
          <w:sz w:val="20"/>
        </w:rPr>
      </w:pPr>
      <w:r w:rsidRPr="002C3E51">
        <w:rPr>
          <w:rFonts w:ascii="Bookman Old Style" w:hAnsi="Bookman Old Style"/>
          <w:sz w:val="20"/>
        </w:rPr>
        <w:t xml:space="preserve">Une colonne de 50 cm en buses pleins ressortant du sol et muni d’un couvercle en béton armé de </w:t>
      </w:r>
      <w:smartTag w:uri="urn:schemas-microsoft-com:office:smarttags" w:element="metricconverter">
        <w:smartTagPr>
          <w:attr w:name="ProductID" w:val="10 cm"/>
        </w:smartTagPr>
        <w:r w:rsidRPr="002C3E51">
          <w:rPr>
            <w:rFonts w:ascii="Bookman Old Style" w:hAnsi="Bookman Old Style"/>
            <w:sz w:val="20"/>
          </w:rPr>
          <w:t>10 cm</w:t>
        </w:r>
      </w:smartTag>
      <w:r w:rsidRPr="002C3E51">
        <w:rPr>
          <w:rFonts w:ascii="Bookman Old Style" w:hAnsi="Bookman Old Style"/>
          <w:sz w:val="20"/>
        </w:rPr>
        <w:t xml:space="preserve"> d’épaisseur. </w:t>
      </w:r>
    </w:p>
    <w:p w14:paraId="08C90BCB"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Les buses et le couvercle seront préfabriqués en béton armé dosé à 350kg/m³. Le couvercle circulaire du puits perdu sera composé de 2 éléments semi-circulaires.  </w:t>
      </w:r>
    </w:p>
    <w:p w14:paraId="23D61B4D" w14:textId="77777777" w:rsidR="00A63BF3" w:rsidRPr="002C3E51" w:rsidRDefault="00A63BF3" w:rsidP="00394848">
      <w:pPr>
        <w:pStyle w:val="Titre2"/>
        <w:rPr>
          <w:rFonts w:ascii="Bookman Old Style" w:hAnsi="Bookman Old Style"/>
          <w:sz w:val="20"/>
        </w:rPr>
      </w:pPr>
      <w:bookmarkStart w:id="67" w:name="_Toc235861996"/>
      <w:bookmarkStart w:id="68" w:name="_Toc238027253"/>
      <w:r w:rsidRPr="002C3E51">
        <w:rPr>
          <w:rFonts w:ascii="Bookman Old Style" w:hAnsi="Bookman Old Style"/>
          <w:sz w:val="20"/>
        </w:rPr>
        <w:t>III.5 - EXECUTION DU CHATEAU ET SALLE DE COMMANDE</w:t>
      </w:r>
      <w:bookmarkEnd w:id="67"/>
      <w:bookmarkEnd w:id="68"/>
    </w:p>
    <w:p w14:paraId="67E2276C"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Le château d’eau est de type surélevé en béton armé de forme circulaire de </w:t>
      </w:r>
      <w:r w:rsidRPr="002C3E51">
        <w:rPr>
          <w:rFonts w:ascii="Bookman Old Style" w:hAnsi="Bookman Old Style"/>
          <w:b/>
          <w:bCs/>
          <w:sz w:val="20"/>
        </w:rPr>
        <w:t>Diamètre Intérieur 2,65m et Hauteur 2,75m</w:t>
      </w:r>
      <w:r w:rsidRPr="002C3E51">
        <w:rPr>
          <w:rFonts w:ascii="Bookman Old Style" w:hAnsi="Bookman Old Style"/>
          <w:sz w:val="20"/>
        </w:rPr>
        <w:t xml:space="preserve"> </w:t>
      </w:r>
      <w:r w:rsidRPr="002C3E51">
        <w:rPr>
          <w:rFonts w:ascii="Bookman Old Style" w:eastAsia="Calibri" w:hAnsi="Bookman Old Style"/>
          <w:sz w:val="20"/>
        </w:rPr>
        <w:t>avec aménagement d’un local technique (</w:t>
      </w:r>
      <w:r w:rsidRPr="002C3E51">
        <w:rPr>
          <w:rFonts w:ascii="Bookman Old Style" w:hAnsi="Bookman Old Style"/>
          <w:sz w:val="20"/>
        </w:rPr>
        <w:t>salle de commande</w:t>
      </w:r>
      <w:r w:rsidRPr="002C3E51">
        <w:rPr>
          <w:rFonts w:ascii="Bookman Old Style" w:eastAsia="Calibri" w:hAnsi="Bookman Old Style"/>
          <w:sz w:val="20"/>
        </w:rPr>
        <w:t>) dans sa partie inférieure</w:t>
      </w:r>
      <w:r w:rsidRPr="002C3E51">
        <w:rPr>
          <w:rFonts w:ascii="Bookman Old Style" w:hAnsi="Bookman Old Style"/>
          <w:sz w:val="20"/>
        </w:rPr>
        <w:t xml:space="preserve">. Le radier sous cuve sera à une hauteur de 7,30 m à partir du terrain naturel. La tour sera posée sur un support en béton armé formé de quatre poteaux. La dalle de support (radier de fond de cuve) sera en béton armé dosé à 450 kg/m3. L’accès à la cuve se fera par une échelle extérieure en acier galvanisé et l’accès à l’intérieur se fera au moyen d’une échelle en acier inoxydable. </w:t>
      </w:r>
    </w:p>
    <w:p w14:paraId="6A0F3AE4" w14:textId="77777777" w:rsidR="00A63BF3" w:rsidRPr="002C3E51" w:rsidRDefault="00A63BF3" w:rsidP="00394848">
      <w:pPr>
        <w:jc w:val="both"/>
        <w:rPr>
          <w:rFonts w:ascii="Bookman Old Style" w:hAnsi="Bookman Old Style"/>
          <w:b/>
          <w:sz w:val="20"/>
        </w:rPr>
      </w:pPr>
      <w:r w:rsidRPr="002C3E51">
        <w:rPr>
          <w:rFonts w:ascii="Bookman Old Style" w:hAnsi="Bookman Old Style"/>
          <w:b/>
          <w:sz w:val="20"/>
        </w:rPr>
        <w:t>N.B : les membrures des échelles seront en tubes ronds de section minimale 35cm</w:t>
      </w:r>
      <w:r w:rsidRPr="002C3E51">
        <w:rPr>
          <w:rFonts w:ascii="Bookman Old Style" w:hAnsi="Bookman Old Style"/>
          <w:b/>
          <w:sz w:val="20"/>
          <w:vertAlign w:val="superscript"/>
        </w:rPr>
        <w:t>2</w:t>
      </w:r>
      <w:r w:rsidRPr="002C3E51">
        <w:rPr>
          <w:rFonts w:ascii="Bookman Old Style" w:hAnsi="Bookman Old Style"/>
          <w:b/>
          <w:sz w:val="20"/>
        </w:rPr>
        <w:t>.</w:t>
      </w:r>
    </w:p>
    <w:p w14:paraId="655322CE"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La salle de commande sous le réservoir sera exécutée en maçonnerie d’agglos creux de 15 x 20 x 40 conformément aux plans et spécifications techniques. </w:t>
      </w:r>
    </w:p>
    <w:p w14:paraId="416B1AD8"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La superstructure sera enduite sur les deux (02) faces par un mortier de ciment dosé à 300kg/m3 soigneusement taloché mélangé de sable 0/5 et exécutés en 3 couches et auront une épaisseur moyenne de 20 mm pour les enduits intérieurs et de 25 mm pour les enduits extérieurs. Elle sera fermée par une porte métallique de 90 x 210. La cabine sera couverte par une dalle en béton armée.</w:t>
      </w:r>
    </w:p>
    <w:p w14:paraId="44F19A6C" w14:textId="77777777" w:rsidR="00A63BF3" w:rsidRPr="002C3E51" w:rsidRDefault="00A63BF3" w:rsidP="00394848">
      <w:pPr>
        <w:jc w:val="both"/>
        <w:rPr>
          <w:rFonts w:ascii="Bookman Old Style" w:hAnsi="Bookman Old Style"/>
          <w:b/>
          <w:sz w:val="20"/>
        </w:rPr>
      </w:pPr>
      <w:r w:rsidRPr="002C3E51">
        <w:rPr>
          <w:rFonts w:ascii="Bookman Old Style" w:hAnsi="Bookman Old Style"/>
          <w:b/>
          <w:sz w:val="20"/>
        </w:rPr>
        <w:t xml:space="preserve">Exécution des fondations </w:t>
      </w:r>
    </w:p>
    <w:p w14:paraId="03BE05CB" w14:textId="77777777" w:rsidR="00A63BF3" w:rsidRPr="002C3E51" w:rsidRDefault="00A63BF3" w:rsidP="00394848">
      <w:pPr>
        <w:jc w:val="both"/>
        <w:rPr>
          <w:rFonts w:ascii="Bookman Old Style" w:hAnsi="Bookman Old Style"/>
          <w:b/>
          <w:sz w:val="20"/>
        </w:rPr>
      </w:pPr>
      <w:r w:rsidRPr="002C3E51">
        <w:rPr>
          <w:rFonts w:ascii="Bookman Old Style" w:hAnsi="Bookman Old Style"/>
          <w:b/>
          <w:sz w:val="20"/>
        </w:rPr>
        <w:t>Béton de propreté</w:t>
      </w:r>
    </w:p>
    <w:p w14:paraId="2BF0E715" w14:textId="77777777" w:rsidR="00A63BF3" w:rsidRPr="002C3E51" w:rsidRDefault="00A63BF3" w:rsidP="00394848">
      <w:pPr>
        <w:jc w:val="both"/>
        <w:rPr>
          <w:rFonts w:ascii="Bookman Old Style" w:hAnsi="Bookman Old Style"/>
          <w:sz w:val="20"/>
          <w:lang w:val="fr-CA"/>
        </w:rPr>
      </w:pPr>
      <w:r w:rsidRPr="002C3E51">
        <w:rPr>
          <w:rFonts w:ascii="Bookman Old Style" w:hAnsi="Bookman Old Style"/>
          <w:sz w:val="20"/>
        </w:rPr>
        <w:t xml:space="preserve">Un béton maigre dosé à </w:t>
      </w:r>
      <w:smartTag w:uri="urn:schemas-microsoft-com:office:smarttags" w:element="metricconverter">
        <w:smartTagPr>
          <w:attr w:name="ProductID" w:val="150 kg"/>
        </w:smartTagPr>
        <w:r w:rsidRPr="002C3E51">
          <w:rPr>
            <w:rFonts w:ascii="Bookman Old Style" w:hAnsi="Bookman Old Style"/>
            <w:sz w:val="20"/>
          </w:rPr>
          <w:t>150 kg</w:t>
        </w:r>
      </w:smartTag>
      <w:r w:rsidRPr="002C3E51">
        <w:rPr>
          <w:rFonts w:ascii="Bookman Old Style" w:hAnsi="Bookman Old Style"/>
          <w:sz w:val="20"/>
        </w:rPr>
        <w:t xml:space="preserve"> / m3 d’épaisseur de 5cm sera réglé sur les fonds de fouilles y compris toutes sujétions d’exécution et de mise en œuvre. Elle sera dressée, propre et exempte des traces de terres provenant des déblais.</w:t>
      </w:r>
    </w:p>
    <w:p w14:paraId="53DDDC28" w14:textId="77777777" w:rsidR="00A63BF3" w:rsidRPr="002C3E51" w:rsidRDefault="00A63BF3" w:rsidP="00394848">
      <w:pPr>
        <w:jc w:val="both"/>
        <w:rPr>
          <w:rFonts w:ascii="Bookman Old Style" w:hAnsi="Bookman Old Style"/>
          <w:b/>
          <w:sz w:val="20"/>
          <w:lang w:val="fr-BE"/>
        </w:rPr>
      </w:pPr>
      <w:r w:rsidRPr="002C3E51">
        <w:rPr>
          <w:rFonts w:ascii="Bookman Old Style" w:hAnsi="Bookman Old Style"/>
          <w:b/>
          <w:sz w:val="20"/>
        </w:rPr>
        <w:t xml:space="preserve">Semelles </w:t>
      </w:r>
    </w:p>
    <w:p w14:paraId="0153C7F9" w14:textId="77777777" w:rsidR="00A63BF3" w:rsidRPr="002C3E51" w:rsidRDefault="00A63BF3" w:rsidP="00394848">
      <w:pPr>
        <w:jc w:val="both"/>
        <w:rPr>
          <w:rFonts w:ascii="Bookman Old Style" w:hAnsi="Bookman Old Style"/>
          <w:sz w:val="20"/>
          <w:lang w:val="fr-CA"/>
        </w:rPr>
      </w:pPr>
      <w:r w:rsidRPr="002C3E51">
        <w:rPr>
          <w:rFonts w:ascii="Bookman Old Style" w:hAnsi="Bookman Old Style"/>
          <w:sz w:val="20"/>
        </w:rPr>
        <w:t>En béton armé dosé à 350 kg/m3 de section minimale de : 1.00 x 1.00 m, elle peut être modifier sur la base des notes de calculs qui sera à la charge du cocontractant.</w:t>
      </w:r>
    </w:p>
    <w:p w14:paraId="062B3BFB" w14:textId="77777777" w:rsidR="00A63BF3" w:rsidRPr="002C3E51" w:rsidRDefault="00A63BF3" w:rsidP="00394848">
      <w:pPr>
        <w:jc w:val="both"/>
        <w:rPr>
          <w:rFonts w:ascii="Bookman Old Style" w:hAnsi="Bookman Old Style"/>
          <w:b/>
          <w:sz w:val="20"/>
          <w:lang w:val="fr-BE"/>
        </w:rPr>
      </w:pPr>
      <w:r w:rsidRPr="002C3E51">
        <w:rPr>
          <w:rFonts w:ascii="Bookman Old Style" w:hAnsi="Bookman Old Style"/>
          <w:b/>
          <w:sz w:val="20"/>
        </w:rPr>
        <w:t xml:space="preserve">Longrine </w:t>
      </w:r>
    </w:p>
    <w:p w14:paraId="43A8B937" w14:textId="77777777" w:rsidR="00A63BF3" w:rsidRPr="002C3E51" w:rsidRDefault="00A63BF3" w:rsidP="00394848">
      <w:pPr>
        <w:jc w:val="both"/>
        <w:rPr>
          <w:rFonts w:ascii="Bookman Old Style" w:hAnsi="Bookman Old Style"/>
          <w:sz w:val="20"/>
          <w:lang w:val="fr-CA"/>
        </w:rPr>
      </w:pPr>
      <w:r w:rsidRPr="002C3E51">
        <w:rPr>
          <w:rFonts w:ascii="Bookman Old Style" w:hAnsi="Bookman Old Style"/>
          <w:sz w:val="20"/>
        </w:rPr>
        <w:t>En béton de section (25x30cm) suivant indications des plans de fondation.</w:t>
      </w:r>
    </w:p>
    <w:p w14:paraId="3AD65EB0" w14:textId="77777777" w:rsidR="00A63BF3" w:rsidRPr="002C3E51" w:rsidRDefault="00A63BF3" w:rsidP="00394848">
      <w:pPr>
        <w:pStyle w:val="Paragraphedeliste"/>
        <w:numPr>
          <w:ilvl w:val="0"/>
          <w:numId w:val="43"/>
        </w:numPr>
        <w:suppressAutoHyphens w:val="0"/>
        <w:overflowPunct/>
        <w:autoSpaceDE/>
        <w:autoSpaceDN/>
        <w:adjustRightInd/>
        <w:contextualSpacing w:val="0"/>
        <w:textAlignment w:val="auto"/>
        <w:rPr>
          <w:rFonts w:ascii="Bookman Old Style" w:hAnsi="Bookman Old Style"/>
          <w:sz w:val="20"/>
          <w:lang w:val="fr-CM"/>
        </w:rPr>
      </w:pPr>
      <w:r w:rsidRPr="002C3E51">
        <w:rPr>
          <w:rFonts w:ascii="Bookman Old Style" w:hAnsi="Bookman Old Style"/>
          <w:sz w:val="20"/>
        </w:rPr>
        <w:t>Béton : dosé à 350 kg/ m3.</w:t>
      </w:r>
    </w:p>
    <w:p w14:paraId="4CFB4926" w14:textId="77777777" w:rsidR="00A63BF3" w:rsidRPr="002C3E51" w:rsidRDefault="00A63BF3" w:rsidP="00394848">
      <w:pPr>
        <w:pStyle w:val="Paragraphedeliste"/>
        <w:numPr>
          <w:ilvl w:val="0"/>
          <w:numId w:val="43"/>
        </w:numPr>
        <w:suppressAutoHyphens w:val="0"/>
        <w:overflowPunct/>
        <w:autoSpaceDE/>
        <w:autoSpaceDN/>
        <w:adjustRightInd/>
        <w:contextualSpacing w:val="0"/>
        <w:textAlignment w:val="auto"/>
        <w:rPr>
          <w:rFonts w:ascii="Bookman Old Style" w:hAnsi="Bookman Old Style"/>
          <w:sz w:val="20"/>
        </w:rPr>
      </w:pPr>
      <w:r w:rsidRPr="002C3E51">
        <w:rPr>
          <w:rFonts w:ascii="Bookman Old Style" w:hAnsi="Bookman Old Style"/>
          <w:sz w:val="20"/>
        </w:rPr>
        <w:t xml:space="preserve">Aciers prévisionnel : épingle Ø6 tous les </w:t>
      </w:r>
      <w:smartTag w:uri="urn:schemas-microsoft-com:office:smarttags" w:element="metricconverter">
        <w:smartTagPr>
          <w:attr w:name="ProductID" w:val="20 cm"/>
        </w:smartTagPr>
        <w:r w:rsidRPr="002C3E51">
          <w:rPr>
            <w:rFonts w:ascii="Bookman Old Style" w:hAnsi="Bookman Old Style"/>
            <w:sz w:val="20"/>
          </w:rPr>
          <w:t>20 cm</w:t>
        </w:r>
      </w:smartTag>
      <w:r w:rsidRPr="002C3E51">
        <w:rPr>
          <w:rFonts w:ascii="Bookman Old Style" w:hAnsi="Bookman Old Style"/>
          <w:sz w:val="20"/>
        </w:rPr>
        <w:t xml:space="preserve"> + 2HA10 filants + 4 équerres HA12 aux angles et peut être modifier sur la base des notes de calcul.</w:t>
      </w:r>
    </w:p>
    <w:p w14:paraId="5F320E05" w14:textId="77777777" w:rsidR="00A63BF3" w:rsidRPr="002C3E51" w:rsidRDefault="00A63BF3" w:rsidP="00394848">
      <w:pPr>
        <w:jc w:val="both"/>
        <w:rPr>
          <w:rFonts w:ascii="Bookman Old Style" w:hAnsi="Bookman Old Style"/>
          <w:b/>
          <w:sz w:val="20"/>
          <w:lang w:val="fr-BE"/>
        </w:rPr>
      </w:pPr>
      <w:r w:rsidRPr="002C3E51">
        <w:rPr>
          <w:rFonts w:ascii="Bookman Old Style" w:hAnsi="Bookman Old Style"/>
          <w:b/>
          <w:sz w:val="20"/>
        </w:rPr>
        <w:t>Murs de fondation</w:t>
      </w:r>
    </w:p>
    <w:p w14:paraId="1E50C024" w14:textId="77777777" w:rsidR="00A63BF3" w:rsidRPr="002C3E51" w:rsidRDefault="00A63BF3" w:rsidP="00394848">
      <w:pPr>
        <w:jc w:val="both"/>
        <w:rPr>
          <w:rFonts w:ascii="Bookman Old Style" w:hAnsi="Bookman Old Style"/>
          <w:sz w:val="20"/>
          <w:lang w:val="fr-CA"/>
        </w:rPr>
      </w:pPr>
      <w:r w:rsidRPr="002C3E51">
        <w:rPr>
          <w:rFonts w:ascii="Bookman Old Style" w:hAnsi="Bookman Old Style"/>
          <w:sz w:val="20"/>
        </w:rPr>
        <w:t>Les murs de fondation seront exécutés en agglomérés de ciment de (20 x 20 x 40) bourrés au béton ordinaire dosé à 200 kg/ m3 et hourdés au mortier ciment ordinaire.</w:t>
      </w:r>
    </w:p>
    <w:p w14:paraId="1AE7F541" w14:textId="77777777" w:rsidR="00A63BF3" w:rsidRPr="002C3E51" w:rsidRDefault="00A63BF3" w:rsidP="00394848">
      <w:pPr>
        <w:jc w:val="both"/>
        <w:rPr>
          <w:rFonts w:ascii="Bookman Old Style" w:hAnsi="Bookman Old Style"/>
          <w:b/>
          <w:sz w:val="20"/>
          <w:lang w:val="fr-BE"/>
        </w:rPr>
      </w:pPr>
      <w:r w:rsidRPr="002C3E51">
        <w:rPr>
          <w:rFonts w:ascii="Bookman Old Style" w:hAnsi="Bookman Old Style"/>
          <w:b/>
          <w:sz w:val="20"/>
        </w:rPr>
        <w:t>Amorces de poteaux</w:t>
      </w:r>
    </w:p>
    <w:p w14:paraId="4FB87FBA" w14:textId="77777777" w:rsidR="00A63BF3" w:rsidRPr="002C3E51" w:rsidRDefault="00A63BF3" w:rsidP="00394848">
      <w:pPr>
        <w:jc w:val="both"/>
        <w:rPr>
          <w:rFonts w:ascii="Bookman Old Style" w:hAnsi="Bookman Old Style"/>
          <w:sz w:val="20"/>
          <w:lang w:val="fr-CA"/>
        </w:rPr>
      </w:pPr>
      <w:r w:rsidRPr="002C3E51">
        <w:rPr>
          <w:rFonts w:ascii="Bookman Old Style" w:hAnsi="Bookman Old Style"/>
          <w:sz w:val="20"/>
        </w:rPr>
        <w:t xml:space="preserve">En béton armé de section suivant indication des plans de (25 x 30 cm) Béton : dosé à 350 kg/ m3 avec 350 litres de sable gros grain et </w:t>
      </w:r>
      <w:smartTag w:uri="urn:schemas-microsoft-com:office:smarttags" w:element="metricconverter">
        <w:smartTagPr>
          <w:attr w:name="ProductID" w:val="800 litres"/>
        </w:smartTagPr>
        <w:r w:rsidRPr="002C3E51">
          <w:rPr>
            <w:rFonts w:ascii="Bookman Old Style" w:hAnsi="Bookman Old Style"/>
            <w:sz w:val="20"/>
          </w:rPr>
          <w:t>800 litres</w:t>
        </w:r>
      </w:smartTag>
      <w:r w:rsidRPr="002C3E51">
        <w:rPr>
          <w:rFonts w:ascii="Bookman Old Style" w:hAnsi="Bookman Old Style"/>
          <w:sz w:val="20"/>
        </w:rPr>
        <w:t xml:space="preserve"> de granulats 5/15 et 15/25, comprenant boisage, coffrage, ferraillage par acier haute adhérence, pervibration et toutes bonnes sujétions pour l’exécution.</w:t>
      </w:r>
    </w:p>
    <w:p w14:paraId="7408D67D" w14:textId="77777777" w:rsidR="00A63BF3" w:rsidRPr="002C3E51" w:rsidRDefault="00A63BF3" w:rsidP="00394848">
      <w:pPr>
        <w:jc w:val="both"/>
        <w:rPr>
          <w:rFonts w:ascii="Bookman Old Style" w:hAnsi="Bookman Old Style"/>
          <w:sz w:val="20"/>
          <w:lang w:val="fr-CM"/>
        </w:rPr>
      </w:pPr>
      <w:r w:rsidRPr="002C3E51">
        <w:rPr>
          <w:rFonts w:ascii="Bookman Old Style" w:hAnsi="Bookman Old Style"/>
          <w:sz w:val="20"/>
        </w:rPr>
        <w:t xml:space="preserve">- Aciers : - cadres Ø6 tous les </w:t>
      </w:r>
      <w:smartTag w:uri="urn:schemas-microsoft-com:office:smarttags" w:element="metricconverter">
        <w:smartTagPr>
          <w:attr w:name="ProductID" w:val="20 cm"/>
        </w:smartTagPr>
        <w:r w:rsidRPr="002C3E51">
          <w:rPr>
            <w:rFonts w:ascii="Bookman Old Style" w:hAnsi="Bookman Old Style"/>
            <w:sz w:val="20"/>
          </w:rPr>
          <w:t>20 cm</w:t>
        </w:r>
      </w:smartTag>
      <w:r w:rsidRPr="002C3E51">
        <w:rPr>
          <w:rFonts w:ascii="Bookman Old Style" w:hAnsi="Bookman Old Style"/>
          <w:sz w:val="20"/>
        </w:rPr>
        <w:t xml:space="preserve"> et 6 HA12 pour poteaux (25 x 30)</w:t>
      </w:r>
    </w:p>
    <w:p w14:paraId="12196409" w14:textId="77777777" w:rsidR="00A63BF3" w:rsidRPr="002C3E51" w:rsidRDefault="00A63BF3" w:rsidP="00394848">
      <w:pPr>
        <w:jc w:val="both"/>
        <w:rPr>
          <w:rFonts w:ascii="Bookman Old Style" w:hAnsi="Bookman Old Style"/>
          <w:b/>
          <w:sz w:val="20"/>
          <w:lang w:val="fr-BE"/>
        </w:rPr>
      </w:pPr>
      <w:r w:rsidRPr="002C3E51">
        <w:rPr>
          <w:rFonts w:ascii="Bookman Old Style" w:hAnsi="Bookman Old Style"/>
          <w:b/>
          <w:sz w:val="20"/>
        </w:rPr>
        <w:t>Longrines (chainage bas)</w:t>
      </w:r>
    </w:p>
    <w:p w14:paraId="731F7306" w14:textId="77777777" w:rsidR="00A63BF3" w:rsidRPr="002C3E51" w:rsidRDefault="00A63BF3" w:rsidP="00394848">
      <w:pPr>
        <w:jc w:val="both"/>
        <w:rPr>
          <w:rFonts w:ascii="Bookman Old Style" w:hAnsi="Bookman Old Style"/>
          <w:sz w:val="20"/>
          <w:lang w:val="fr-CA"/>
        </w:rPr>
      </w:pPr>
      <w:r w:rsidRPr="002C3E51">
        <w:rPr>
          <w:rFonts w:ascii="Bookman Old Style" w:hAnsi="Bookman Old Style"/>
          <w:sz w:val="20"/>
        </w:rPr>
        <w:t>Mise en œuvre idem que le chapitre des poteaux. Les longrines seront coulées en deux temps afin de permettre l’encastrement du dallage. Une bonne vibration des ouvrages sera assurée et suivie par le contrôleur. Section de 25X 30 avec 6 HA12, l’espacement doit être inférieur à 0,81 h (h=hauteur) et des étriers de HA6</w:t>
      </w:r>
    </w:p>
    <w:p w14:paraId="188CB181" w14:textId="77777777" w:rsidR="00A63BF3" w:rsidRPr="002C3E51" w:rsidRDefault="00A63BF3" w:rsidP="00394848">
      <w:pPr>
        <w:jc w:val="both"/>
        <w:rPr>
          <w:rFonts w:ascii="Bookman Old Style" w:hAnsi="Bookman Old Style"/>
          <w:sz w:val="20"/>
          <w:lang w:val="fr-BE"/>
        </w:rPr>
      </w:pPr>
      <w:r w:rsidRPr="002C3E51">
        <w:rPr>
          <w:rFonts w:ascii="Bookman Old Style" w:hAnsi="Bookman Old Style"/>
          <w:sz w:val="20"/>
        </w:rPr>
        <w:t>Localisation : suivant plan béton armé</w:t>
      </w:r>
    </w:p>
    <w:p w14:paraId="6882734F" w14:textId="77777777" w:rsidR="00A63BF3" w:rsidRPr="002C3E51" w:rsidRDefault="00A63BF3" w:rsidP="00394848">
      <w:pPr>
        <w:jc w:val="both"/>
        <w:rPr>
          <w:rFonts w:ascii="Bookman Old Style" w:hAnsi="Bookman Old Style"/>
          <w:b/>
          <w:sz w:val="20"/>
        </w:rPr>
      </w:pPr>
      <w:r w:rsidRPr="002C3E51">
        <w:rPr>
          <w:rFonts w:ascii="Bookman Old Style" w:hAnsi="Bookman Old Style"/>
          <w:b/>
          <w:sz w:val="20"/>
        </w:rPr>
        <w:t>Dallage du sol </w:t>
      </w:r>
    </w:p>
    <w:p w14:paraId="6F8E888B" w14:textId="77777777" w:rsidR="00A63BF3" w:rsidRPr="002C3E51" w:rsidRDefault="00A63BF3" w:rsidP="00394848">
      <w:pPr>
        <w:jc w:val="both"/>
        <w:rPr>
          <w:rFonts w:ascii="Bookman Old Style" w:hAnsi="Bookman Old Style"/>
          <w:sz w:val="20"/>
          <w:lang w:val="fr-CA"/>
        </w:rPr>
      </w:pPr>
      <w:r w:rsidRPr="002C3E51">
        <w:rPr>
          <w:rFonts w:ascii="Bookman Old Style" w:hAnsi="Bookman Old Style"/>
          <w:sz w:val="20"/>
        </w:rPr>
        <w:t>Le sol recevra un dallage en béton armé de 10 cm d’épaisseur avec des aciers Ø8, et dont les mailles auront une section de 15x15cm. L’ensemble reposera sur un film polyane de 400 microns. Finition talochée. Elle sera incorporée au niveau des longrines.</w:t>
      </w:r>
    </w:p>
    <w:p w14:paraId="4A193D73" w14:textId="77777777" w:rsidR="00A63BF3" w:rsidRPr="002C3E51" w:rsidRDefault="00A63BF3" w:rsidP="00394848">
      <w:pPr>
        <w:jc w:val="both"/>
        <w:rPr>
          <w:rFonts w:ascii="Bookman Old Style" w:hAnsi="Bookman Old Style"/>
          <w:sz w:val="20"/>
          <w:lang w:val="fr-CM"/>
        </w:rPr>
      </w:pPr>
      <w:r w:rsidRPr="002C3E51">
        <w:rPr>
          <w:rFonts w:ascii="Bookman Old Style" w:hAnsi="Bookman Old Style"/>
          <w:sz w:val="20"/>
        </w:rPr>
        <w:t xml:space="preserve">Béton : dosé à 350 kg/ m3. </w:t>
      </w:r>
    </w:p>
    <w:p w14:paraId="45572F7B" w14:textId="77777777" w:rsidR="00A63BF3" w:rsidRPr="002C3E51" w:rsidRDefault="00A63BF3" w:rsidP="00394848">
      <w:pPr>
        <w:jc w:val="both"/>
        <w:rPr>
          <w:rFonts w:ascii="Bookman Old Style" w:hAnsi="Bookman Old Style"/>
          <w:b/>
          <w:sz w:val="20"/>
        </w:rPr>
      </w:pPr>
      <w:r w:rsidRPr="002C3E51">
        <w:rPr>
          <w:rFonts w:ascii="Bookman Old Style" w:hAnsi="Bookman Old Style"/>
          <w:b/>
          <w:sz w:val="20"/>
        </w:rPr>
        <w:t>Maçonnerie élévation : (mise en œuvre)</w:t>
      </w:r>
    </w:p>
    <w:p w14:paraId="3CC55F32" w14:textId="77777777" w:rsidR="00A63BF3" w:rsidRPr="002C3E51" w:rsidRDefault="00A63BF3" w:rsidP="00394848">
      <w:pPr>
        <w:jc w:val="both"/>
        <w:rPr>
          <w:rFonts w:ascii="Bookman Old Style" w:hAnsi="Bookman Old Style"/>
          <w:b/>
          <w:sz w:val="20"/>
          <w:lang w:val="fr-BE"/>
        </w:rPr>
      </w:pPr>
      <w:r w:rsidRPr="002C3E51">
        <w:rPr>
          <w:rFonts w:ascii="Bookman Old Style" w:hAnsi="Bookman Old Style"/>
          <w:b/>
          <w:sz w:val="20"/>
        </w:rPr>
        <w:t>Maçonnerie</w:t>
      </w:r>
    </w:p>
    <w:p w14:paraId="7AE1CF03" w14:textId="77777777" w:rsidR="00A63BF3" w:rsidRPr="002C3E51" w:rsidRDefault="00A63BF3" w:rsidP="00394848">
      <w:pPr>
        <w:jc w:val="both"/>
        <w:rPr>
          <w:rFonts w:ascii="Bookman Old Style" w:hAnsi="Bookman Old Style"/>
          <w:sz w:val="20"/>
          <w:lang w:val="fr-CM"/>
        </w:rPr>
      </w:pPr>
      <w:r w:rsidRPr="002C3E51">
        <w:rPr>
          <w:rFonts w:ascii="Bookman Old Style" w:hAnsi="Bookman Old Style"/>
          <w:sz w:val="20"/>
        </w:rPr>
        <w:t>Les maçonneries seront réalisées en agglomérés creux ou pleins. Elles devront répondre aux prescriptions de la norme P 14 301 Les différentes épaisseurs sont indiquées par les cotations des plans et coupes.</w:t>
      </w:r>
    </w:p>
    <w:p w14:paraId="43CF9BBA"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Pour la fabrication des agglomérés, L’Entrepreneur devra strictement respecter les conditions suivantes. Dans le cas contraire, les agglomérés seront rejetés et remplacés par l’Entreprise. </w:t>
      </w:r>
    </w:p>
    <w:p w14:paraId="0E960F4E" w14:textId="77777777" w:rsidR="00A63BF3" w:rsidRPr="002C3E51" w:rsidRDefault="00A63BF3" w:rsidP="00394848">
      <w:pPr>
        <w:jc w:val="both"/>
        <w:rPr>
          <w:rFonts w:ascii="Bookman Old Style" w:hAnsi="Bookman Old Style"/>
          <w:b/>
          <w:sz w:val="20"/>
        </w:rPr>
      </w:pPr>
      <w:r w:rsidRPr="002C3E51">
        <w:rPr>
          <w:rFonts w:ascii="Bookman Old Style" w:hAnsi="Bookman Old Style"/>
          <w:b/>
          <w:sz w:val="20"/>
        </w:rPr>
        <w:t>Conditions de fabrication à respecter strictement </w:t>
      </w:r>
    </w:p>
    <w:p w14:paraId="2DD5E9EB" w14:textId="77777777" w:rsidR="00A63BF3" w:rsidRPr="002C3E51" w:rsidRDefault="00A63BF3" w:rsidP="00394848">
      <w:pPr>
        <w:pStyle w:val="Paragraphedeliste"/>
        <w:numPr>
          <w:ilvl w:val="0"/>
          <w:numId w:val="60"/>
        </w:numPr>
        <w:suppressAutoHyphens w:val="0"/>
        <w:overflowPunct/>
        <w:autoSpaceDE/>
        <w:autoSpaceDN/>
        <w:adjustRightInd/>
        <w:contextualSpacing w:val="0"/>
        <w:textAlignment w:val="auto"/>
        <w:rPr>
          <w:rFonts w:ascii="Bookman Old Style" w:hAnsi="Bookman Old Style"/>
          <w:sz w:val="20"/>
        </w:rPr>
      </w:pPr>
      <w:r w:rsidRPr="002C3E51">
        <w:rPr>
          <w:rFonts w:ascii="Bookman Old Style" w:hAnsi="Bookman Old Style"/>
          <w:sz w:val="20"/>
        </w:rPr>
        <w:t>Le tamisage des granulats (sable) pour la séparation des matières végétales, du sable trop fin, de l’argile</w:t>
      </w:r>
    </w:p>
    <w:p w14:paraId="027BBA43" w14:textId="77777777" w:rsidR="00A63BF3" w:rsidRPr="002C3E51" w:rsidRDefault="00A63BF3" w:rsidP="00394848">
      <w:pPr>
        <w:pStyle w:val="Paragraphedeliste"/>
        <w:numPr>
          <w:ilvl w:val="0"/>
          <w:numId w:val="60"/>
        </w:numPr>
        <w:suppressAutoHyphens w:val="0"/>
        <w:overflowPunct/>
        <w:autoSpaceDE/>
        <w:autoSpaceDN/>
        <w:adjustRightInd/>
        <w:contextualSpacing w:val="0"/>
        <w:textAlignment w:val="auto"/>
        <w:rPr>
          <w:rFonts w:ascii="Bookman Old Style" w:hAnsi="Bookman Old Style"/>
          <w:sz w:val="20"/>
        </w:rPr>
      </w:pPr>
      <w:r w:rsidRPr="002C3E51">
        <w:rPr>
          <w:rFonts w:ascii="Bookman Old Style" w:hAnsi="Bookman Old Style"/>
          <w:sz w:val="20"/>
        </w:rPr>
        <w:t>Fabrication sous un abri couvert de nattes ou de pailles. L’aire de fabrication devra être tenu propre et parfaitement plane</w:t>
      </w:r>
    </w:p>
    <w:p w14:paraId="5FA5404E" w14:textId="77777777" w:rsidR="00A63BF3" w:rsidRPr="002C3E51" w:rsidRDefault="00A63BF3" w:rsidP="00394848">
      <w:pPr>
        <w:pStyle w:val="Paragraphedeliste"/>
        <w:numPr>
          <w:ilvl w:val="0"/>
          <w:numId w:val="60"/>
        </w:numPr>
        <w:suppressAutoHyphens w:val="0"/>
        <w:overflowPunct/>
        <w:autoSpaceDE/>
        <w:autoSpaceDN/>
        <w:adjustRightInd/>
        <w:contextualSpacing w:val="0"/>
        <w:textAlignment w:val="auto"/>
        <w:rPr>
          <w:rFonts w:ascii="Bookman Old Style" w:hAnsi="Bookman Old Style"/>
          <w:sz w:val="20"/>
        </w:rPr>
      </w:pPr>
      <w:r w:rsidRPr="002C3E51">
        <w:rPr>
          <w:rFonts w:ascii="Bookman Old Style" w:hAnsi="Bookman Old Style"/>
          <w:sz w:val="20"/>
        </w:rPr>
        <w:t>Le mortier sera malaxé sur une aire de gâchage propre et suffisamment large.</w:t>
      </w:r>
    </w:p>
    <w:p w14:paraId="61A0D15E" w14:textId="77777777" w:rsidR="00A63BF3" w:rsidRPr="002C3E51" w:rsidRDefault="00A63BF3" w:rsidP="00394848">
      <w:pPr>
        <w:pStyle w:val="Paragraphedeliste"/>
        <w:numPr>
          <w:ilvl w:val="0"/>
          <w:numId w:val="60"/>
        </w:numPr>
        <w:suppressAutoHyphens w:val="0"/>
        <w:overflowPunct/>
        <w:autoSpaceDE/>
        <w:autoSpaceDN/>
        <w:adjustRightInd/>
        <w:contextualSpacing w:val="0"/>
        <w:textAlignment w:val="auto"/>
        <w:rPr>
          <w:rFonts w:ascii="Bookman Old Style" w:hAnsi="Bookman Old Style"/>
          <w:sz w:val="20"/>
        </w:rPr>
      </w:pPr>
      <w:r w:rsidRPr="002C3E51">
        <w:rPr>
          <w:rFonts w:ascii="Bookman Old Style" w:hAnsi="Bookman Old Style"/>
          <w:sz w:val="20"/>
        </w:rPr>
        <w:t>Le compactage du mortier dans le moule par piquetage et par secousses</w:t>
      </w:r>
    </w:p>
    <w:p w14:paraId="718CFC9B" w14:textId="77777777" w:rsidR="00A63BF3" w:rsidRPr="002C3E51" w:rsidRDefault="00A63BF3" w:rsidP="00394848">
      <w:pPr>
        <w:pStyle w:val="Paragraphedeliste"/>
        <w:numPr>
          <w:ilvl w:val="0"/>
          <w:numId w:val="60"/>
        </w:numPr>
        <w:suppressAutoHyphens w:val="0"/>
        <w:overflowPunct/>
        <w:autoSpaceDE/>
        <w:autoSpaceDN/>
        <w:adjustRightInd/>
        <w:contextualSpacing w:val="0"/>
        <w:textAlignment w:val="auto"/>
        <w:rPr>
          <w:rFonts w:ascii="Bookman Old Style" w:hAnsi="Bookman Old Style"/>
          <w:sz w:val="20"/>
        </w:rPr>
      </w:pPr>
      <w:r w:rsidRPr="002C3E51">
        <w:rPr>
          <w:rFonts w:ascii="Bookman Old Style" w:hAnsi="Bookman Old Style"/>
          <w:sz w:val="20"/>
        </w:rPr>
        <w:t>L’arrosage abondant des agglomérés pendant (15jours) et les cinq premiers jours de stockage. L’arrosage sera effectué au moins deux (2) fois par jour avant la mise en œuvre de manière à éviter la dessiccation.</w:t>
      </w:r>
    </w:p>
    <w:p w14:paraId="48C3B102" w14:textId="77777777" w:rsidR="00A63BF3" w:rsidRPr="002C3E51" w:rsidRDefault="00A63BF3" w:rsidP="00394848">
      <w:pPr>
        <w:pStyle w:val="Paragraphedeliste"/>
        <w:numPr>
          <w:ilvl w:val="0"/>
          <w:numId w:val="60"/>
        </w:numPr>
        <w:suppressAutoHyphens w:val="0"/>
        <w:overflowPunct/>
        <w:autoSpaceDE/>
        <w:autoSpaceDN/>
        <w:adjustRightInd/>
        <w:contextualSpacing w:val="0"/>
        <w:textAlignment w:val="auto"/>
        <w:rPr>
          <w:rFonts w:ascii="Bookman Old Style" w:hAnsi="Bookman Old Style"/>
          <w:sz w:val="20"/>
        </w:rPr>
      </w:pPr>
      <w:r w:rsidRPr="002C3E51">
        <w:rPr>
          <w:rFonts w:ascii="Bookman Old Style" w:hAnsi="Bookman Old Style"/>
          <w:sz w:val="20"/>
        </w:rPr>
        <w:t>la protection des agglomérés contre les effets du soleil par le stockage sous un abri</w:t>
      </w:r>
    </w:p>
    <w:p w14:paraId="166A6662" w14:textId="77777777" w:rsidR="00A63BF3" w:rsidRPr="002C3E51" w:rsidRDefault="00A63BF3" w:rsidP="00394848">
      <w:pPr>
        <w:pStyle w:val="Paragraphedeliste"/>
        <w:numPr>
          <w:ilvl w:val="0"/>
          <w:numId w:val="60"/>
        </w:numPr>
        <w:suppressAutoHyphens w:val="0"/>
        <w:overflowPunct/>
        <w:autoSpaceDE/>
        <w:autoSpaceDN/>
        <w:adjustRightInd/>
        <w:contextualSpacing w:val="0"/>
        <w:textAlignment w:val="auto"/>
        <w:rPr>
          <w:rFonts w:ascii="Bookman Old Style" w:hAnsi="Bookman Old Style"/>
          <w:sz w:val="20"/>
        </w:rPr>
      </w:pPr>
      <w:r w:rsidRPr="002C3E51">
        <w:rPr>
          <w:rFonts w:ascii="Bookman Old Style" w:hAnsi="Bookman Old Style"/>
          <w:sz w:val="20"/>
        </w:rPr>
        <w:t>Le mortier desséché ou qui commence à faire prise ne sera pas utilisé pour la fabrication des agglomérés.</w:t>
      </w:r>
    </w:p>
    <w:p w14:paraId="0AE66A1D" w14:textId="77777777" w:rsidR="00A63BF3" w:rsidRPr="002C3E51" w:rsidRDefault="00A63BF3" w:rsidP="00394848">
      <w:pPr>
        <w:pStyle w:val="Paragraphedeliste"/>
        <w:numPr>
          <w:ilvl w:val="0"/>
          <w:numId w:val="60"/>
        </w:numPr>
        <w:suppressAutoHyphens w:val="0"/>
        <w:overflowPunct/>
        <w:autoSpaceDE/>
        <w:autoSpaceDN/>
        <w:adjustRightInd/>
        <w:contextualSpacing w:val="0"/>
        <w:textAlignment w:val="auto"/>
        <w:rPr>
          <w:rFonts w:ascii="Bookman Old Style" w:hAnsi="Bookman Old Style"/>
          <w:sz w:val="20"/>
        </w:rPr>
      </w:pPr>
      <w:r w:rsidRPr="002C3E51">
        <w:rPr>
          <w:rFonts w:ascii="Bookman Old Style" w:hAnsi="Bookman Old Style"/>
          <w:sz w:val="20"/>
        </w:rPr>
        <w:t xml:space="preserve">La fabrication des parpaings se fait sur le site du chantier. Seul le Maître d’œuvre ou le sectoriel avec l’accord préalable du PROLOG pourront donner un accord à l’entreprise afin que celle-ci puisse réaliser les parpaings dans un autre lieu dont le transport sera à sa charge </w:t>
      </w:r>
    </w:p>
    <w:p w14:paraId="448189F7" w14:textId="77777777" w:rsidR="00A63BF3" w:rsidRPr="002C3E51" w:rsidRDefault="00A63BF3" w:rsidP="00394848">
      <w:pPr>
        <w:pStyle w:val="Paragraphedeliste"/>
        <w:numPr>
          <w:ilvl w:val="0"/>
          <w:numId w:val="60"/>
        </w:numPr>
        <w:suppressAutoHyphens w:val="0"/>
        <w:overflowPunct/>
        <w:autoSpaceDE/>
        <w:autoSpaceDN/>
        <w:adjustRightInd/>
        <w:contextualSpacing w:val="0"/>
        <w:textAlignment w:val="auto"/>
        <w:rPr>
          <w:rFonts w:ascii="Bookman Old Style" w:hAnsi="Bookman Old Style"/>
          <w:sz w:val="20"/>
        </w:rPr>
      </w:pPr>
      <w:r w:rsidRPr="002C3E51">
        <w:rPr>
          <w:rFonts w:ascii="Bookman Old Style" w:hAnsi="Bookman Old Style"/>
          <w:sz w:val="20"/>
        </w:rPr>
        <w:t>Sur le chantier, les parpaings devront être réceptionné par le Maître d’œuvre et le sectoriel avant toute utilisation pour la maçonnerie</w:t>
      </w:r>
    </w:p>
    <w:p w14:paraId="3896A1BF"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Les agglomérés ne seront utilisés qu’après quinze (15) jours au minimum après la fabrication. Dans le cas contraire, le maître d’œuvre le droit de démolir l’ouvrage et le faire reconstruire aux frais de l’entrepreneur.</w:t>
      </w:r>
    </w:p>
    <w:p w14:paraId="05C7EE23"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Les agglomérés seront posés en quinconce de manière à éviter la superposition de 2 joints verticaux. Par ailleurs, les joints de mortier horizontaux et verticaux ne devront pas avoir plus </w:t>
      </w:r>
      <w:smartTag w:uri="urn:schemas-microsoft-com:office:smarttags" w:element="metricconverter">
        <w:smartTagPr>
          <w:attr w:name="ProductID" w:val="2 cm"/>
        </w:smartTagPr>
        <w:r w:rsidRPr="002C3E51">
          <w:rPr>
            <w:rFonts w:ascii="Bookman Old Style" w:hAnsi="Bookman Old Style"/>
            <w:sz w:val="20"/>
          </w:rPr>
          <w:t>2 cm</w:t>
        </w:r>
      </w:smartTag>
      <w:r w:rsidRPr="002C3E51">
        <w:rPr>
          <w:rFonts w:ascii="Bookman Old Style" w:hAnsi="Bookman Old Style"/>
          <w:sz w:val="20"/>
        </w:rPr>
        <w:t xml:space="preserve"> d’épaisseur.</w:t>
      </w:r>
    </w:p>
    <w:p w14:paraId="62076EB5" w14:textId="77777777" w:rsidR="00A63BF3" w:rsidRPr="002C3E51" w:rsidRDefault="00A63BF3" w:rsidP="00394848">
      <w:pPr>
        <w:jc w:val="both"/>
        <w:rPr>
          <w:rFonts w:ascii="Bookman Old Style" w:hAnsi="Bookman Old Style"/>
          <w:sz w:val="20"/>
          <w:lang w:val="fr-CA"/>
        </w:rPr>
      </w:pPr>
      <w:r w:rsidRPr="002C3E51">
        <w:rPr>
          <w:rFonts w:ascii="Bookman Old Style" w:hAnsi="Bookman Old Style"/>
          <w:sz w:val="20"/>
        </w:rPr>
        <w:t xml:space="preserve">Toutes les maçonneries seront hourdées au mortier de ciment dosé à </w:t>
      </w:r>
      <w:smartTag w:uri="urn:schemas-microsoft-com:office:smarttags" w:element="metricconverter">
        <w:smartTagPr>
          <w:attr w:name="ProductID" w:val="400 kg"/>
        </w:smartTagPr>
        <w:r w:rsidRPr="002C3E51">
          <w:rPr>
            <w:rFonts w:ascii="Bookman Old Style" w:hAnsi="Bookman Old Style"/>
            <w:sz w:val="20"/>
          </w:rPr>
          <w:t>400 kg</w:t>
        </w:r>
      </w:smartTag>
      <w:r w:rsidRPr="002C3E51">
        <w:rPr>
          <w:rFonts w:ascii="Bookman Old Style" w:hAnsi="Bookman Old Style"/>
          <w:sz w:val="20"/>
        </w:rPr>
        <w:t xml:space="preserve"> de ciment. Les poteaux et raidisseurs en béton armé seront coulés après montage des maçonneries de façon à assurer un harpage efficace. Les joints devront être parfaitement bourrés. L’entrepreneur doit selon les règles d’art et les conditions climatiques arrosé la maçonnerie pendant au moins deux semaines.</w:t>
      </w:r>
    </w:p>
    <w:p w14:paraId="522F0638" w14:textId="77777777" w:rsidR="00A63BF3" w:rsidRPr="002C3E51" w:rsidRDefault="00A63BF3" w:rsidP="00394848">
      <w:pPr>
        <w:jc w:val="both"/>
        <w:rPr>
          <w:rFonts w:ascii="Bookman Old Style" w:hAnsi="Bookman Old Style"/>
          <w:b/>
          <w:sz w:val="20"/>
          <w:lang w:val="fr-BE"/>
        </w:rPr>
      </w:pPr>
      <w:r w:rsidRPr="002C3E51">
        <w:rPr>
          <w:rFonts w:ascii="Bookman Old Style" w:hAnsi="Bookman Old Style"/>
          <w:b/>
          <w:sz w:val="20"/>
        </w:rPr>
        <w:t>Murs en élévation</w:t>
      </w:r>
    </w:p>
    <w:p w14:paraId="710E84D5" w14:textId="77777777" w:rsidR="00A63BF3" w:rsidRPr="002C3E51" w:rsidRDefault="00A63BF3" w:rsidP="00394848">
      <w:pPr>
        <w:jc w:val="both"/>
        <w:rPr>
          <w:rFonts w:ascii="Bookman Old Style" w:hAnsi="Bookman Old Style"/>
          <w:sz w:val="20"/>
          <w:lang w:val="fr-CA"/>
        </w:rPr>
      </w:pPr>
      <w:r w:rsidRPr="002C3E51">
        <w:rPr>
          <w:rFonts w:ascii="Bookman Old Style" w:hAnsi="Bookman Old Style"/>
          <w:sz w:val="20"/>
        </w:rPr>
        <w:t>Les murs porteurs seront en agglomérés de ciment creux 15 x 20 x 40 suivant les indications des plans. Ces agglomérés devront offrir une résistance à l’écrasement suffisante.</w:t>
      </w:r>
    </w:p>
    <w:p w14:paraId="550ACE32" w14:textId="77777777" w:rsidR="00A63BF3" w:rsidRPr="002C3E51" w:rsidRDefault="00A63BF3" w:rsidP="00394848">
      <w:pPr>
        <w:jc w:val="both"/>
        <w:rPr>
          <w:rFonts w:ascii="Bookman Old Style" w:hAnsi="Bookman Old Style"/>
          <w:b/>
          <w:sz w:val="20"/>
          <w:lang w:val="fr-BE"/>
        </w:rPr>
      </w:pPr>
      <w:r w:rsidRPr="002C3E51">
        <w:rPr>
          <w:rFonts w:ascii="Bookman Old Style" w:hAnsi="Bookman Old Style"/>
          <w:b/>
          <w:sz w:val="20"/>
        </w:rPr>
        <w:t>Poteaux </w:t>
      </w:r>
    </w:p>
    <w:p w14:paraId="1A9546E2" w14:textId="77777777" w:rsidR="00A63BF3" w:rsidRPr="002C3E51" w:rsidRDefault="00A63BF3" w:rsidP="00394848">
      <w:pPr>
        <w:jc w:val="both"/>
        <w:rPr>
          <w:rFonts w:ascii="Bookman Old Style" w:hAnsi="Bookman Old Style"/>
          <w:sz w:val="20"/>
          <w:lang w:val="fr-CA"/>
        </w:rPr>
      </w:pPr>
      <w:r w:rsidRPr="002C3E51">
        <w:rPr>
          <w:rFonts w:ascii="Bookman Old Style" w:hAnsi="Bookman Old Style"/>
          <w:sz w:val="20"/>
        </w:rPr>
        <w:t xml:space="preserve">En béton armé de section 25 x 30 </w:t>
      </w:r>
    </w:p>
    <w:p w14:paraId="6BCD0319" w14:textId="77777777" w:rsidR="00A63BF3" w:rsidRPr="002C3E51" w:rsidRDefault="00A63BF3" w:rsidP="00394848">
      <w:pPr>
        <w:jc w:val="both"/>
        <w:rPr>
          <w:rFonts w:ascii="Bookman Old Style" w:hAnsi="Bookman Old Style"/>
          <w:sz w:val="20"/>
          <w:lang w:val="fr-CM"/>
        </w:rPr>
      </w:pPr>
      <w:r w:rsidRPr="002C3E51">
        <w:rPr>
          <w:rFonts w:ascii="Bookman Old Style" w:hAnsi="Bookman Old Style"/>
          <w:sz w:val="20"/>
        </w:rPr>
        <w:t xml:space="preserve">Béton : dosé à 350 kg/ m3. </w:t>
      </w:r>
    </w:p>
    <w:p w14:paraId="32FCBC5C"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Cadres Ø6 et 6HA12, tous les </w:t>
      </w:r>
      <w:smartTag w:uri="urn:schemas-microsoft-com:office:smarttags" w:element="metricconverter">
        <w:smartTagPr>
          <w:attr w:name="ProductID" w:val="20 cm"/>
        </w:smartTagPr>
        <w:r w:rsidRPr="002C3E51">
          <w:rPr>
            <w:rFonts w:ascii="Bookman Old Style" w:hAnsi="Bookman Old Style"/>
            <w:sz w:val="20"/>
          </w:rPr>
          <w:t>20 Cm</w:t>
        </w:r>
      </w:smartTag>
      <w:r w:rsidRPr="002C3E51">
        <w:rPr>
          <w:rFonts w:ascii="Bookman Old Style" w:hAnsi="Bookman Old Style"/>
          <w:sz w:val="20"/>
        </w:rPr>
        <w:t xml:space="preserve"> pour poteaux de section 25X30.</w:t>
      </w:r>
    </w:p>
    <w:p w14:paraId="24D2ED04" w14:textId="77777777" w:rsidR="00A63BF3" w:rsidRPr="002C3E51" w:rsidRDefault="00A63BF3" w:rsidP="00394848">
      <w:pPr>
        <w:jc w:val="both"/>
        <w:rPr>
          <w:rFonts w:ascii="Bookman Old Style" w:hAnsi="Bookman Old Style"/>
          <w:b/>
          <w:sz w:val="20"/>
          <w:lang w:val="fr-BE"/>
        </w:rPr>
      </w:pPr>
      <w:r w:rsidRPr="002C3E51">
        <w:rPr>
          <w:rFonts w:ascii="Bookman Old Style" w:hAnsi="Bookman Old Style"/>
          <w:b/>
          <w:sz w:val="20"/>
        </w:rPr>
        <w:t>Linteaux </w:t>
      </w:r>
    </w:p>
    <w:p w14:paraId="4ADB72E4" w14:textId="77777777" w:rsidR="00A63BF3" w:rsidRPr="002C3E51" w:rsidRDefault="00A63BF3" w:rsidP="00394848">
      <w:pPr>
        <w:jc w:val="both"/>
        <w:rPr>
          <w:rFonts w:ascii="Bookman Old Style" w:hAnsi="Bookman Old Style"/>
          <w:sz w:val="20"/>
          <w:lang w:val="fr-CA"/>
        </w:rPr>
      </w:pPr>
      <w:r w:rsidRPr="002C3E51">
        <w:rPr>
          <w:rFonts w:ascii="Bookman Old Style" w:hAnsi="Bookman Old Style"/>
          <w:sz w:val="20"/>
        </w:rPr>
        <w:t>En béton armé section 15 x 20 suivant épaisseur des murs.</w:t>
      </w:r>
    </w:p>
    <w:p w14:paraId="5FD376C2" w14:textId="77777777" w:rsidR="00A63BF3" w:rsidRPr="002C3E51" w:rsidRDefault="00A63BF3" w:rsidP="00394848">
      <w:pPr>
        <w:jc w:val="both"/>
        <w:rPr>
          <w:rFonts w:ascii="Bookman Old Style" w:hAnsi="Bookman Old Style"/>
          <w:sz w:val="20"/>
          <w:lang w:val="fr-CM"/>
        </w:rPr>
      </w:pPr>
      <w:r w:rsidRPr="002C3E51">
        <w:rPr>
          <w:rFonts w:ascii="Bookman Old Style" w:hAnsi="Bookman Old Style"/>
          <w:sz w:val="20"/>
        </w:rPr>
        <w:t>Béton : dosé à 350 kg/ m3.</w:t>
      </w:r>
    </w:p>
    <w:p w14:paraId="4E7FD9D3"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Cadres Ø6 et 4 HA8 tous les </w:t>
      </w:r>
      <w:smartTag w:uri="urn:schemas-microsoft-com:office:smarttags" w:element="metricconverter">
        <w:smartTagPr>
          <w:attr w:name="ProductID" w:val="20 cm"/>
        </w:smartTagPr>
        <w:r w:rsidRPr="002C3E51">
          <w:rPr>
            <w:rFonts w:ascii="Bookman Old Style" w:hAnsi="Bookman Old Style"/>
            <w:sz w:val="20"/>
          </w:rPr>
          <w:t>20 Cm</w:t>
        </w:r>
      </w:smartTag>
      <w:r w:rsidRPr="002C3E51">
        <w:rPr>
          <w:rFonts w:ascii="Bookman Old Style" w:hAnsi="Bookman Old Style"/>
          <w:sz w:val="20"/>
        </w:rPr>
        <w:t xml:space="preserve"> une section 15X20</w:t>
      </w:r>
    </w:p>
    <w:p w14:paraId="19D45C54"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Débords de 60cm de part et d’autre</w:t>
      </w:r>
    </w:p>
    <w:p w14:paraId="02E6D2D8" w14:textId="77777777" w:rsidR="00A63BF3" w:rsidRPr="002C3E51" w:rsidRDefault="00A63BF3" w:rsidP="00394848">
      <w:pPr>
        <w:jc w:val="both"/>
        <w:rPr>
          <w:rFonts w:ascii="Bookman Old Style" w:hAnsi="Bookman Old Style"/>
          <w:b/>
          <w:sz w:val="20"/>
          <w:lang w:val="fr-BE"/>
        </w:rPr>
      </w:pPr>
      <w:r w:rsidRPr="002C3E51">
        <w:rPr>
          <w:rFonts w:ascii="Bookman Old Style" w:hAnsi="Bookman Old Style"/>
          <w:b/>
          <w:sz w:val="20"/>
        </w:rPr>
        <w:t>Chaînage haut </w:t>
      </w:r>
    </w:p>
    <w:p w14:paraId="6C335127" w14:textId="77777777" w:rsidR="00A63BF3" w:rsidRPr="002C3E51" w:rsidRDefault="00A63BF3" w:rsidP="00394848">
      <w:pPr>
        <w:jc w:val="both"/>
        <w:rPr>
          <w:rFonts w:ascii="Bookman Old Style" w:hAnsi="Bookman Old Style"/>
          <w:sz w:val="20"/>
          <w:lang w:val="fr-CA"/>
        </w:rPr>
      </w:pPr>
      <w:r w:rsidRPr="002C3E51">
        <w:rPr>
          <w:rFonts w:ascii="Bookman Old Style" w:hAnsi="Bookman Old Style"/>
          <w:sz w:val="20"/>
        </w:rPr>
        <w:t xml:space="preserve">     En béton armé de section 25 x 30</w:t>
      </w:r>
    </w:p>
    <w:p w14:paraId="07BD3737" w14:textId="77777777" w:rsidR="00A63BF3" w:rsidRPr="002C3E51" w:rsidRDefault="00A63BF3" w:rsidP="00394848">
      <w:pPr>
        <w:jc w:val="both"/>
        <w:rPr>
          <w:rFonts w:ascii="Bookman Old Style" w:hAnsi="Bookman Old Style"/>
          <w:sz w:val="20"/>
          <w:lang w:val="fr-CM"/>
        </w:rPr>
      </w:pPr>
      <w:r w:rsidRPr="002C3E51">
        <w:rPr>
          <w:rFonts w:ascii="Bookman Old Style" w:hAnsi="Bookman Old Style"/>
          <w:sz w:val="20"/>
        </w:rPr>
        <w:t xml:space="preserve">Béton : dosé à 350 kg/ m3. </w:t>
      </w:r>
    </w:p>
    <w:p w14:paraId="00FBEEB5"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Cadres Ø6 et 6 HA12 tous les 20 cm pour une section 25X30</w:t>
      </w:r>
    </w:p>
    <w:p w14:paraId="5C01524B" w14:textId="77777777" w:rsidR="00A63BF3" w:rsidRPr="002C3E51" w:rsidRDefault="00A63BF3" w:rsidP="00394848">
      <w:pPr>
        <w:jc w:val="both"/>
        <w:rPr>
          <w:rFonts w:ascii="Bookman Old Style" w:hAnsi="Bookman Old Style"/>
          <w:b/>
          <w:sz w:val="20"/>
          <w:lang w:val="fr-BE"/>
        </w:rPr>
      </w:pPr>
      <w:r w:rsidRPr="002C3E51">
        <w:rPr>
          <w:rFonts w:ascii="Bookman Old Style" w:hAnsi="Bookman Old Style"/>
          <w:b/>
          <w:sz w:val="20"/>
        </w:rPr>
        <w:t>Chape lissée</w:t>
      </w:r>
    </w:p>
    <w:p w14:paraId="39BEFE75" w14:textId="77777777" w:rsidR="00A63BF3" w:rsidRPr="002C3E51" w:rsidRDefault="00A63BF3" w:rsidP="00394848">
      <w:pPr>
        <w:jc w:val="both"/>
        <w:rPr>
          <w:rFonts w:ascii="Bookman Old Style" w:hAnsi="Bookman Old Style"/>
          <w:sz w:val="20"/>
          <w:lang w:val="fr-CM"/>
        </w:rPr>
      </w:pPr>
      <w:r w:rsidRPr="002C3E51">
        <w:rPr>
          <w:rFonts w:ascii="Bookman Old Style" w:hAnsi="Bookman Old Style"/>
          <w:sz w:val="20"/>
        </w:rPr>
        <w:t xml:space="preserve">Localisation : sol intérieur </w:t>
      </w:r>
    </w:p>
    <w:p w14:paraId="6F34B36E"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D’une épaisseur de 5 cm, elle sera exécutée en enduit de ciment de 2cm d’épaisseur en mortier de ciment dosé à 400 kg/m3. Une légère pente d’au moins 0,5% devra être imposée vers les portes. </w:t>
      </w:r>
    </w:p>
    <w:p w14:paraId="53D47680" w14:textId="77777777" w:rsidR="00A63BF3" w:rsidRPr="002C3E51" w:rsidRDefault="00A63BF3" w:rsidP="00394848">
      <w:pPr>
        <w:jc w:val="both"/>
        <w:rPr>
          <w:rFonts w:ascii="Bookman Old Style" w:hAnsi="Bookman Old Style"/>
          <w:sz w:val="20"/>
          <w:lang w:val="fr-CA"/>
        </w:rPr>
      </w:pPr>
      <w:r w:rsidRPr="002C3E51">
        <w:rPr>
          <w:rFonts w:ascii="Bookman Old Style" w:hAnsi="Bookman Old Style"/>
          <w:sz w:val="20"/>
        </w:rPr>
        <w:t>Finition lissage à la barbotine de ciment avec bouchardage.</w:t>
      </w:r>
    </w:p>
    <w:p w14:paraId="18D2E9F0" w14:textId="77777777" w:rsidR="00A63BF3" w:rsidRPr="002C3E51" w:rsidRDefault="00A63BF3" w:rsidP="00394848">
      <w:pPr>
        <w:jc w:val="both"/>
        <w:rPr>
          <w:rFonts w:ascii="Bookman Old Style" w:hAnsi="Bookman Old Style"/>
          <w:sz w:val="20"/>
          <w:lang w:val="fr-BE"/>
        </w:rPr>
      </w:pPr>
      <w:r w:rsidRPr="002C3E51">
        <w:rPr>
          <w:rFonts w:ascii="Bookman Old Style" w:hAnsi="Bookman Old Style"/>
          <w:sz w:val="20"/>
        </w:rPr>
        <w:t>La mise en œuvre de la chape n’interviendra qu’au cours des travaux de finition. La chape sera mise en œuvre en deux couches comprenant la chape d’égalisation et la couche de finition. Après la réalisation, la chape devra être maintenue humide pendant trois jours pour être protégée contre le retrait. Elle ne sera chargée qu’après sept jours.</w:t>
      </w:r>
    </w:p>
    <w:p w14:paraId="6E656311" w14:textId="77777777" w:rsidR="00A63BF3" w:rsidRPr="002C3E51" w:rsidRDefault="00A63BF3" w:rsidP="00394848">
      <w:pPr>
        <w:jc w:val="both"/>
        <w:rPr>
          <w:rFonts w:ascii="Bookman Old Style" w:hAnsi="Bookman Old Style"/>
          <w:b/>
          <w:sz w:val="20"/>
          <w:lang w:val="fr-CM"/>
        </w:rPr>
      </w:pPr>
      <w:r w:rsidRPr="002C3E51">
        <w:rPr>
          <w:rFonts w:ascii="Bookman Old Style" w:hAnsi="Bookman Old Style"/>
          <w:b/>
          <w:sz w:val="20"/>
        </w:rPr>
        <w:t>Enduit </w:t>
      </w:r>
    </w:p>
    <w:p w14:paraId="42967CEF"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L’Entrepreneur exécutera tous les enduits intérieurs et extérieurs tels que définis ci-dessous. Il devra s’assurer avant de commencer les travaux d’enduits que :</w:t>
      </w:r>
    </w:p>
    <w:p w14:paraId="2243BD1C"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Les travaux d’enduits comprennent :</w:t>
      </w:r>
    </w:p>
    <w:p w14:paraId="1BBA9E4F"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la préparation des supports : le support doit avoir une surface nette, propre et exempte d’impureté telle que la poussière, d’huile etc. Il devra être rugueux pour permettre un accrochage et une adhérence parfaite avec l’enduit. Le support sera au préalable humidifié à refus à plusieurs reprises et à un quart d’heure d’intervalle. Dans le cas où le support présenterait des inégalités ne permettant pas la mise en œuvre de l’enduit, il sera procédé au redressement en surcharge ou renformis si celles-ci ne dépassent pas 0,03 à </w:t>
      </w:r>
      <w:smartTag w:uri="urn:schemas-microsoft-com:office:smarttags" w:element="metricconverter">
        <w:smartTagPr>
          <w:attr w:name="ProductID" w:val="0,05 m"/>
        </w:smartTagPr>
        <w:r w:rsidRPr="002C3E51">
          <w:rPr>
            <w:rFonts w:ascii="Bookman Old Style" w:hAnsi="Bookman Old Style"/>
            <w:sz w:val="20"/>
          </w:rPr>
          <w:t>0,05 m</w:t>
        </w:r>
      </w:smartTag>
      <w:r w:rsidRPr="002C3E51">
        <w:rPr>
          <w:rFonts w:ascii="Bookman Old Style" w:hAnsi="Bookman Old Style"/>
          <w:sz w:val="20"/>
        </w:rPr>
        <w:t>.</w:t>
      </w:r>
    </w:p>
    <w:p w14:paraId="61580CF2" w14:textId="77777777" w:rsidR="00A63BF3" w:rsidRPr="002C3E51" w:rsidRDefault="00A63BF3" w:rsidP="00394848">
      <w:pPr>
        <w:jc w:val="both"/>
        <w:rPr>
          <w:rFonts w:ascii="Bookman Old Style" w:hAnsi="Bookman Old Style"/>
          <w:sz w:val="20"/>
          <w:lang w:val="fr-CA"/>
        </w:rPr>
      </w:pPr>
      <w:r w:rsidRPr="002C3E51">
        <w:rPr>
          <w:rFonts w:ascii="Bookman Old Style" w:hAnsi="Bookman Old Style"/>
          <w:sz w:val="20"/>
        </w:rPr>
        <w:t>L’exécution des couches constitutives des enduits :</w:t>
      </w:r>
    </w:p>
    <w:p w14:paraId="09F58E5D" w14:textId="77777777" w:rsidR="00A63BF3" w:rsidRPr="002C3E51" w:rsidRDefault="00A63BF3" w:rsidP="00394848">
      <w:pPr>
        <w:jc w:val="both"/>
        <w:rPr>
          <w:rFonts w:ascii="Bookman Old Style" w:hAnsi="Bookman Old Style"/>
          <w:sz w:val="20"/>
          <w:lang w:val="fr-CM"/>
        </w:rPr>
      </w:pPr>
      <w:r w:rsidRPr="002C3E51">
        <w:rPr>
          <w:rFonts w:ascii="Bookman Old Style" w:hAnsi="Bookman Old Style"/>
          <w:sz w:val="20"/>
        </w:rPr>
        <w:t xml:space="preserve">Sur toutes les parties maçonnées, il sera exécuté un enduit de ciment de </w:t>
      </w:r>
      <w:smartTag w:uri="urn:schemas-microsoft-com:office:smarttags" w:element="metricconverter">
        <w:smartTagPr>
          <w:attr w:name="ProductID" w:val="1 cm"/>
        </w:smartTagPr>
        <w:r w:rsidRPr="002C3E51">
          <w:rPr>
            <w:rFonts w:ascii="Bookman Old Style" w:hAnsi="Bookman Old Style"/>
            <w:sz w:val="20"/>
          </w:rPr>
          <w:t>1 cm</w:t>
        </w:r>
      </w:smartTag>
      <w:r w:rsidRPr="002C3E51">
        <w:rPr>
          <w:rFonts w:ascii="Bookman Old Style" w:hAnsi="Bookman Old Style"/>
          <w:sz w:val="20"/>
        </w:rPr>
        <w:t xml:space="preserve"> d’épaisseur en mortier de ciment dosé à 400 kg/m3.</w:t>
      </w:r>
    </w:p>
    <w:p w14:paraId="2C632F39" w14:textId="77777777" w:rsidR="00A63BF3" w:rsidRPr="002C3E51" w:rsidRDefault="00A63BF3" w:rsidP="00394848">
      <w:pPr>
        <w:pStyle w:val="Paragraphedeliste"/>
        <w:numPr>
          <w:ilvl w:val="0"/>
          <w:numId w:val="61"/>
        </w:numPr>
        <w:suppressAutoHyphens w:val="0"/>
        <w:overflowPunct/>
        <w:autoSpaceDE/>
        <w:autoSpaceDN/>
        <w:adjustRightInd/>
        <w:contextualSpacing w:val="0"/>
        <w:textAlignment w:val="auto"/>
        <w:rPr>
          <w:rFonts w:ascii="Bookman Old Style" w:hAnsi="Bookman Old Style"/>
          <w:sz w:val="20"/>
        </w:rPr>
      </w:pPr>
      <w:r w:rsidRPr="002C3E51">
        <w:rPr>
          <w:rFonts w:ascii="Bookman Old Style" w:hAnsi="Bookman Old Style"/>
          <w:sz w:val="20"/>
        </w:rPr>
        <w:t>Accrochage (</w:t>
      </w:r>
      <w:smartTag w:uri="urn:schemas-microsoft-com:office:smarttags" w:element="metricconverter">
        <w:smartTagPr>
          <w:attr w:name="ProductID" w:val="1,5 cm"/>
        </w:smartTagPr>
        <w:r w:rsidRPr="002C3E51">
          <w:rPr>
            <w:rFonts w:ascii="Bookman Old Style" w:hAnsi="Bookman Old Style"/>
            <w:sz w:val="20"/>
          </w:rPr>
          <w:t>1,5 Cm</w:t>
        </w:r>
      </w:smartTag>
      <w:r w:rsidRPr="002C3E51">
        <w:rPr>
          <w:rFonts w:ascii="Bookman Old Style" w:hAnsi="Bookman Old Style"/>
          <w:sz w:val="20"/>
        </w:rPr>
        <w:t>) : gobetis avec mortier de gros sable.</w:t>
      </w:r>
    </w:p>
    <w:p w14:paraId="74176257" w14:textId="77777777" w:rsidR="00A63BF3" w:rsidRPr="002C3E51" w:rsidRDefault="00A63BF3" w:rsidP="00394848">
      <w:pPr>
        <w:pStyle w:val="Paragraphedeliste"/>
        <w:numPr>
          <w:ilvl w:val="0"/>
          <w:numId w:val="61"/>
        </w:numPr>
        <w:suppressAutoHyphens w:val="0"/>
        <w:overflowPunct/>
        <w:autoSpaceDE/>
        <w:autoSpaceDN/>
        <w:adjustRightInd/>
        <w:contextualSpacing w:val="0"/>
        <w:textAlignment w:val="auto"/>
        <w:rPr>
          <w:rFonts w:ascii="Bookman Old Style" w:hAnsi="Bookman Old Style"/>
          <w:sz w:val="20"/>
        </w:rPr>
      </w:pPr>
      <w:r w:rsidRPr="002C3E51">
        <w:rPr>
          <w:rFonts w:ascii="Bookman Old Style" w:hAnsi="Bookman Old Style"/>
          <w:sz w:val="20"/>
        </w:rPr>
        <w:t>Finition (1Cm) : avec mortier de sable fin taloché.</w:t>
      </w:r>
    </w:p>
    <w:p w14:paraId="40248C21" w14:textId="77777777" w:rsidR="00A63BF3" w:rsidRPr="002C3E51" w:rsidRDefault="00A63BF3" w:rsidP="00394848">
      <w:pPr>
        <w:rPr>
          <w:rFonts w:ascii="Bookman Old Style" w:hAnsi="Bookman Old Style"/>
          <w:b/>
          <w:sz w:val="20"/>
        </w:rPr>
      </w:pPr>
      <w:r w:rsidRPr="002C3E51">
        <w:rPr>
          <w:rFonts w:ascii="Bookman Old Style" w:hAnsi="Bookman Old Style"/>
          <w:b/>
          <w:sz w:val="20"/>
        </w:rPr>
        <w:t>Peinture</w:t>
      </w:r>
    </w:p>
    <w:p w14:paraId="5520B6D0" w14:textId="77777777" w:rsidR="00A63BF3" w:rsidRPr="002C3E51" w:rsidRDefault="00A63BF3" w:rsidP="00394848">
      <w:pPr>
        <w:jc w:val="both"/>
        <w:rPr>
          <w:rFonts w:ascii="Bookman Old Style" w:hAnsi="Bookman Old Style"/>
          <w:sz w:val="20"/>
          <w:lang w:val="fr-CM"/>
        </w:rPr>
      </w:pPr>
      <w:r w:rsidRPr="002C3E51">
        <w:rPr>
          <w:rFonts w:ascii="Bookman Old Style" w:hAnsi="Bookman Old Style"/>
          <w:sz w:val="20"/>
        </w:rPr>
        <w:t>Consistance des travaux</w:t>
      </w:r>
    </w:p>
    <w:p w14:paraId="631227D2"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Les travaux ne seront entrepris qu’après nettoyage, dépoussiérage, ponçage, brossage, époussetage et enlèvement des clous des supports. Les trous sur la maçonnerie doivent être bouchés et la surface du subjectile devra être plane, lissée et ne présente aucune aspérité. Les supports seront débarrassés des poussières des projections de ciment, tâches de graisse etc…</w:t>
      </w:r>
    </w:p>
    <w:p w14:paraId="4A8E9076"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Avant tout démarrage des travaux de peinture, l’entrepreneur est tenu de procéder à la réception par l’Ingénieur des surfaces préparées à peindre.</w:t>
      </w:r>
    </w:p>
    <w:p w14:paraId="5A48CB4B" w14:textId="77777777" w:rsidR="00A63BF3" w:rsidRPr="002C3E51" w:rsidRDefault="00A63BF3" w:rsidP="00F7487A">
      <w:pPr>
        <w:spacing w:before="120" w:after="120"/>
        <w:jc w:val="both"/>
        <w:rPr>
          <w:rFonts w:ascii="Bookman Old Style" w:hAnsi="Bookman Old Style"/>
          <w:sz w:val="20"/>
          <w:lang w:val="fr-CA"/>
        </w:rPr>
      </w:pPr>
      <w:r w:rsidRPr="002C3E51">
        <w:rPr>
          <w:rFonts w:ascii="Bookman Old Style" w:hAnsi="Bookman Old Style"/>
          <w:sz w:val="20"/>
        </w:rPr>
        <w:t>Un échantillonnage de chaque peinture sera exécuté sur une surface de 1m2 pour permettre au maître d’ouvrage de juger avant la réalisation des travaux.</w:t>
      </w:r>
    </w:p>
    <w:p w14:paraId="35ABE093" w14:textId="77777777" w:rsidR="00A63BF3" w:rsidRPr="002C3E51" w:rsidRDefault="00A63BF3" w:rsidP="00F7487A">
      <w:pPr>
        <w:spacing w:before="120" w:after="120"/>
        <w:jc w:val="both"/>
        <w:rPr>
          <w:rFonts w:ascii="Bookman Old Style" w:hAnsi="Bookman Old Style"/>
          <w:b/>
          <w:sz w:val="20"/>
          <w:lang w:val="fr-BE"/>
        </w:rPr>
      </w:pPr>
      <w:r w:rsidRPr="002C3E51">
        <w:rPr>
          <w:rFonts w:ascii="Bookman Old Style" w:hAnsi="Bookman Old Style"/>
          <w:b/>
          <w:sz w:val="20"/>
        </w:rPr>
        <w:t>Impression </w:t>
      </w:r>
    </w:p>
    <w:p w14:paraId="1DD34990" w14:textId="77777777" w:rsidR="00A63BF3" w:rsidRPr="002C3E51" w:rsidRDefault="00A63BF3" w:rsidP="00F7487A">
      <w:pPr>
        <w:spacing w:before="120" w:after="120"/>
        <w:jc w:val="both"/>
        <w:rPr>
          <w:rFonts w:ascii="Bookman Old Style" w:hAnsi="Bookman Old Style"/>
          <w:sz w:val="20"/>
          <w:lang w:val="fr-CA"/>
        </w:rPr>
      </w:pPr>
      <w:r w:rsidRPr="002C3E51">
        <w:rPr>
          <w:rFonts w:ascii="Bookman Old Style" w:hAnsi="Bookman Old Style"/>
          <w:sz w:val="20"/>
        </w:rPr>
        <w:t>Murs : après nettoyage de la surface qui reçoit la couche et réceptionnée par l’ingénieur, l’impression de la peinture diluée à 10% doit être faite.</w:t>
      </w:r>
    </w:p>
    <w:p w14:paraId="4DB9CAD7" w14:textId="77777777" w:rsidR="00A63BF3" w:rsidRPr="002C3E51" w:rsidRDefault="00A63BF3" w:rsidP="00F7487A">
      <w:pPr>
        <w:spacing w:before="120" w:after="120"/>
        <w:jc w:val="both"/>
        <w:rPr>
          <w:rFonts w:ascii="Bookman Old Style" w:hAnsi="Bookman Old Style"/>
          <w:b/>
          <w:sz w:val="20"/>
          <w:lang w:val="fr-BE"/>
        </w:rPr>
      </w:pPr>
      <w:r w:rsidRPr="002C3E51">
        <w:rPr>
          <w:rFonts w:ascii="Bookman Old Style" w:hAnsi="Bookman Old Style"/>
          <w:b/>
          <w:sz w:val="20"/>
        </w:rPr>
        <w:t>Finition </w:t>
      </w:r>
    </w:p>
    <w:p w14:paraId="6BA7766A" w14:textId="77777777" w:rsidR="00A63BF3" w:rsidRPr="002C3E51" w:rsidRDefault="00A63BF3" w:rsidP="00F7487A">
      <w:pPr>
        <w:spacing w:before="120" w:after="120"/>
        <w:jc w:val="both"/>
        <w:rPr>
          <w:rFonts w:ascii="Bookman Old Style" w:hAnsi="Bookman Old Style"/>
          <w:b/>
          <w:sz w:val="20"/>
          <w:lang w:val="fr-CM"/>
        </w:rPr>
      </w:pPr>
      <w:r w:rsidRPr="002C3E51">
        <w:rPr>
          <w:rFonts w:ascii="Bookman Old Style" w:hAnsi="Bookman Old Style"/>
          <w:b/>
          <w:sz w:val="20"/>
        </w:rPr>
        <w:t>Murs :</w:t>
      </w:r>
    </w:p>
    <w:p w14:paraId="1276B852"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 xml:space="preserve">Plafonds et sur murs intérieurs, du PANTEX 800 ou type équivalent en 2 couches. </w:t>
      </w:r>
    </w:p>
    <w:p w14:paraId="6F89E659"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 xml:space="preserve">Murs extérieurs PANTEX 1300 types équivalent en 2 couches </w:t>
      </w:r>
    </w:p>
    <w:p w14:paraId="1856C5E4"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 xml:space="preserve">Soubassement et plinthe en peinture à huile en 2 couches </w:t>
      </w:r>
    </w:p>
    <w:p w14:paraId="53F2827C" w14:textId="77777777" w:rsidR="00A63BF3" w:rsidRPr="002C3E51" w:rsidRDefault="00A63BF3" w:rsidP="00F7487A">
      <w:pPr>
        <w:spacing w:before="120" w:after="120"/>
        <w:jc w:val="both"/>
        <w:rPr>
          <w:rFonts w:ascii="Bookman Old Style" w:hAnsi="Bookman Old Style"/>
          <w:b/>
          <w:sz w:val="20"/>
        </w:rPr>
      </w:pPr>
      <w:r w:rsidRPr="002C3E51">
        <w:rPr>
          <w:rFonts w:ascii="Bookman Old Style" w:hAnsi="Bookman Old Style"/>
          <w:b/>
          <w:sz w:val="20"/>
        </w:rPr>
        <w:t>Menuiseries bois et métallique :</w:t>
      </w:r>
    </w:p>
    <w:p w14:paraId="1984B3E7"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 xml:space="preserve">Les menuiseries enduites de la peinture antirouille devront être nettoyée des toutes les impuretés ainsi que des dépôts du mortier ou de barbotine avant l’application de la peinture ;  </w:t>
      </w:r>
    </w:p>
    <w:p w14:paraId="12F66B21"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Peinture à huile en 2 couches.</w:t>
      </w:r>
    </w:p>
    <w:p w14:paraId="12788C09"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ab/>
        <w:t>N.B : L’Entreprise tiendra compte des erreurs ou omission qui résulteraient de l’exploitation des différents documents constitutifs du marché.</w:t>
      </w:r>
    </w:p>
    <w:p w14:paraId="35A0EDD7"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L’entreprise doit tenir compte des effets de la rouille sur les pointes du plafond au contact de l’humidité du PANTEX 800, il faut y remédier en utilisant du mastic.</w:t>
      </w:r>
    </w:p>
    <w:p w14:paraId="79D13043" w14:textId="77777777" w:rsidR="00A63BF3" w:rsidRPr="002C3E51" w:rsidRDefault="00A63BF3" w:rsidP="00F7487A">
      <w:pPr>
        <w:spacing w:before="120" w:after="120"/>
        <w:jc w:val="both"/>
        <w:rPr>
          <w:rFonts w:ascii="Bookman Old Style" w:hAnsi="Bookman Old Style"/>
          <w:b/>
          <w:sz w:val="20"/>
        </w:rPr>
      </w:pPr>
      <w:r w:rsidRPr="002C3E51">
        <w:rPr>
          <w:rFonts w:ascii="Bookman Old Style" w:hAnsi="Bookman Old Style"/>
          <w:b/>
          <w:sz w:val="20"/>
        </w:rPr>
        <w:t>Equipements du château</w:t>
      </w:r>
    </w:p>
    <w:p w14:paraId="69356E67" w14:textId="77777777" w:rsidR="00A63BF3" w:rsidRPr="002C3E51" w:rsidRDefault="00A63BF3" w:rsidP="00F7487A">
      <w:pPr>
        <w:spacing w:before="120" w:after="120"/>
        <w:jc w:val="both"/>
        <w:rPr>
          <w:rFonts w:ascii="Bookman Old Style" w:hAnsi="Bookman Old Style"/>
          <w:b/>
          <w:sz w:val="20"/>
        </w:rPr>
      </w:pPr>
      <w:r w:rsidRPr="002C3E51">
        <w:rPr>
          <w:rFonts w:ascii="Bookman Old Style" w:hAnsi="Bookman Old Style"/>
          <w:b/>
          <w:sz w:val="20"/>
        </w:rPr>
        <w:t>Les équipements du château d’eau :</w:t>
      </w:r>
    </w:p>
    <w:p w14:paraId="41D94D32" w14:textId="77777777" w:rsidR="00A63BF3" w:rsidRPr="002C3E51" w:rsidRDefault="00A63BF3" w:rsidP="00F7487A">
      <w:pPr>
        <w:pStyle w:val="Paragraphedeliste"/>
        <w:numPr>
          <w:ilvl w:val="0"/>
          <w:numId w:val="62"/>
        </w:numPr>
        <w:suppressAutoHyphens w:val="0"/>
        <w:overflowPunct/>
        <w:autoSpaceDE/>
        <w:autoSpaceDN/>
        <w:adjustRightInd/>
        <w:spacing w:before="120" w:after="120"/>
        <w:contextualSpacing w:val="0"/>
        <w:textAlignment w:val="auto"/>
        <w:rPr>
          <w:rFonts w:ascii="Bookman Old Style" w:hAnsi="Bookman Old Style"/>
          <w:sz w:val="20"/>
        </w:rPr>
      </w:pPr>
      <w:r w:rsidRPr="002C3E51">
        <w:rPr>
          <w:rFonts w:ascii="Bookman Old Style" w:hAnsi="Bookman Old Style"/>
          <w:sz w:val="20"/>
        </w:rPr>
        <w:t xml:space="preserve">Une conduite de refoulement en panaflex de 32 mm pour le transport de l’eau du forage jusqu’au réservoir du château d’eau ; </w:t>
      </w:r>
    </w:p>
    <w:p w14:paraId="48734098" w14:textId="77777777" w:rsidR="00A63BF3" w:rsidRPr="002C3E51" w:rsidRDefault="00A63BF3" w:rsidP="00F7487A">
      <w:pPr>
        <w:pStyle w:val="Paragraphedeliste"/>
        <w:numPr>
          <w:ilvl w:val="0"/>
          <w:numId w:val="62"/>
        </w:numPr>
        <w:suppressAutoHyphens w:val="0"/>
        <w:overflowPunct/>
        <w:autoSpaceDE/>
        <w:autoSpaceDN/>
        <w:adjustRightInd/>
        <w:spacing w:before="120" w:after="120"/>
        <w:contextualSpacing w:val="0"/>
        <w:textAlignment w:val="auto"/>
        <w:rPr>
          <w:rFonts w:ascii="Bookman Old Style" w:hAnsi="Bookman Old Style"/>
          <w:sz w:val="20"/>
        </w:rPr>
      </w:pPr>
      <w:r w:rsidRPr="002C3E51">
        <w:rPr>
          <w:rFonts w:ascii="Bookman Old Style" w:hAnsi="Bookman Old Style"/>
          <w:sz w:val="20"/>
        </w:rPr>
        <w:t>Une conduite de distribution en panaflex de 40 mm muni d’une crépine à sa partie supérieure et d’une crépine pour le filtrage de l’eau distribuée aux consommateurs ;</w:t>
      </w:r>
    </w:p>
    <w:p w14:paraId="0881E15C" w14:textId="77777777" w:rsidR="00A63BF3" w:rsidRPr="002C3E51" w:rsidRDefault="00A63BF3" w:rsidP="00F7487A">
      <w:pPr>
        <w:pStyle w:val="Paragraphedeliste"/>
        <w:numPr>
          <w:ilvl w:val="0"/>
          <w:numId w:val="62"/>
        </w:numPr>
        <w:suppressAutoHyphens w:val="0"/>
        <w:overflowPunct/>
        <w:autoSpaceDE/>
        <w:autoSpaceDN/>
        <w:adjustRightInd/>
        <w:spacing w:before="120" w:after="120"/>
        <w:contextualSpacing w:val="0"/>
        <w:textAlignment w:val="auto"/>
        <w:rPr>
          <w:rFonts w:ascii="Bookman Old Style" w:hAnsi="Bookman Old Style"/>
          <w:sz w:val="20"/>
        </w:rPr>
      </w:pPr>
      <w:r w:rsidRPr="002C3E51">
        <w:rPr>
          <w:rFonts w:ascii="Bookman Old Style" w:hAnsi="Bookman Old Style"/>
          <w:sz w:val="20"/>
        </w:rPr>
        <w:t xml:space="preserve">Un trop plein en PVC avec trompette d’entrée quittant le château d’eau et servant à signaler le remplissage du château ; </w:t>
      </w:r>
    </w:p>
    <w:p w14:paraId="79AF4D9A" w14:textId="77777777" w:rsidR="00A63BF3" w:rsidRPr="002C3E51" w:rsidRDefault="00A63BF3" w:rsidP="00F7487A">
      <w:pPr>
        <w:pStyle w:val="Paragraphedeliste"/>
        <w:numPr>
          <w:ilvl w:val="0"/>
          <w:numId w:val="62"/>
        </w:numPr>
        <w:suppressAutoHyphens w:val="0"/>
        <w:overflowPunct/>
        <w:autoSpaceDE/>
        <w:autoSpaceDN/>
        <w:adjustRightInd/>
        <w:spacing w:before="120" w:after="120"/>
        <w:contextualSpacing w:val="0"/>
        <w:textAlignment w:val="auto"/>
        <w:rPr>
          <w:rFonts w:ascii="Bookman Old Style" w:hAnsi="Bookman Old Style"/>
          <w:sz w:val="20"/>
        </w:rPr>
      </w:pPr>
      <w:r w:rsidRPr="002C3E51">
        <w:rPr>
          <w:rFonts w:ascii="Bookman Old Style" w:hAnsi="Bookman Old Style"/>
          <w:sz w:val="20"/>
        </w:rPr>
        <w:t xml:space="preserve">Une vidange raccordée à la conduite du trop-plein sous le radier de la cuve et qui mène vers un puits d’infiltration. Une conduite de vidange placée au ras de la dalle de fond de cuve qui servira au nettoyage des parois de la cuve et à la vidange de la cuve ; </w:t>
      </w:r>
    </w:p>
    <w:p w14:paraId="5540FC36" w14:textId="77777777" w:rsidR="00A63BF3" w:rsidRPr="002C3E51" w:rsidRDefault="00A63BF3" w:rsidP="00F7487A">
      <w:pPr>
        <w:pStyle w:val="Paragraphedeliste"/>
        <w:numPr>
          <w:ilvl w:val="0"/>
          <w:numId w:val="62"/>
        </w:numPr>
        <w:suppressAutoHyphens w:val="0"/>
        <w:overflowPunct/>
        <w:autoSpaceDE/>
        <w:autoSpaceDN/>
        <w:adjustRightInd/>
        <w:spacing w:before="120" w:after="120"/>
        <w:contextualSpacing w:val="0"/>
        <w:textAlignment w:val="auto"/>
        <w:rPr>
          <w:rFonts w:ascii="Bookman Old Style" w:hAnsi="Bookman Old Style"/>
          <w:sz w:val="20"/>
        </w:rPr>
      </w:pPr>
      <w:r w:rsidRPr="002C3E51">
        <w:rPr>
          <w:rFonts w:ascii="Bookman Old Style" w:hAnsi="Bookman Old Style"/>
          <w:sz w:val="20"/>
        </w:rPr>
        <w:t>Un compteur d’eau à brides sur la conduite de distribution ;</w:t>
      </w:r>
    </w:p>
    <w:p w14:paraId="391899C8" w14:textId="77777777" w:rsidR="00A63BF3" w:rsidRPr="002C3E51" w:rsidRDefault="00A63BF3" w:rsidP="00F7487A">
      <w:pPr>
        <w:pStyle w:val="Paragraphedeliste"/>
        <w:numPr>
          <w:ilvl w:val="0"/>
          <w:numId w:val="62"/>
        </w:numPr>
        <w:suppressAutoHyphens w:val="0"/>
        <w:overflowPunct/>
        <w:autoSpaceDE/>
        <w:autoSpaceDN/>
        <w:adjustRightInd/>
        <w:spacing w:before="120" w:after="120"/>
        <w:contextualSpacing w:val="0"/>
        <w:textAlignment w:val="auto"/>
        <w:rPr>
          <w:rFonts w:ascii="Bookman Old Style" w:hAnsi="Bookman Old Style"/>
          <w:sz w:val="20"/>
        </w:rPr>
      </w:pPr>
      <w:r w:rsidRPr="002C3E51">
        <w:rPr>
          <w:rFonts w:ascii="Bookman Old Style" w:hAnsi="Bookman Old Style"/>
          <w:sz w:val="20"/>
        </w:rPr>
        <w:t xml:space="preserve">Un flotteur ;  </w:t>
      </w:r>
    </w:p>
    <w:p w14:paraId="7FD05249" w14:textId="77777777" w:rsidR="00A63BF3" w:rsidRPr="002C3E51" w:rsidRDefault="00A63BF3" w:rsidP="00F7487A">
      <w:pPr>
        <w:pStyle w:val="Paragraphedeliste"/>
        <w:numPr>
          <w:ilvl w:val="0"/>
          <w:numId w:val="62"/>
        </w:numPr>
        <w:suppressAutoHyphens w:val="0"/>
        <w:overflowPunct/>
        <w:autoSpaceDE/>
        <w:autoSpaceDN/>
        <w:adjustRightInd/>
        <w:spacing w:before="120" w:after="120"/>
        <w:contextualSpacing w:val="0"/>
        <w:textAlignment w:val="auto"/>
        <w:rPr>
          <w:rFonts w:ascii="Bookman Old Style" w:hAnsi="Bookman Old Style"/>
          <w:sz w:val="20"/>
        </w:rPr>
      </w:pPr>
      <w:r w:rsidRPr="002C3E51">
        <w:rPr>
          <w:rFonts w:ascii="Bookman Old Style" w:hAnsi="Bookman Old Style"/>
          <w:sz w:val="20"/>
        </w:rPr>
        <w:t>Deux échelles métalliques d’accès intérieur fixé sur le fond de la cuve permettant de monter ou de descendre pour diverses interventions.</w:t>
      </w:r>
    </w:p>
    <w:p w14:paraId="75F1C968" w14:textId="23BB7748" w:rsidR="00A63BF3" w:rsidRPr="002C3E51" w:rsidRDefault="00A63BF3" w:rsidP="00F7487A">
      <w:pPr>
        <w:pStyle w:val="Titre2"/>
        <w:spacing w:before="120" w:after="120"/>
        <w:rPr>
          <w:rFonts w:ascii="Bookman Old Style" w:hAnsi="Bookman Old Style"/>
          <w:sz w:val="20"/>
        </w:rPr>
      </w:pPr>
      <w:bookmarkStart w:id="69" w:name="_Toc235861997"/>
      <w:bookmarkStart w:id="70" w:name="_Toc238027254"/>
      <w:r w:rsidRPr="002C3E51">
        <w:rPr>
          <w:rFonts w:ascii="Bookman Old Style" w:hAnsi="Bookman Old Style"/>
          <w:sz w:val="20"/>
        </w:rPr>
        <w:t xml:space="preserve">III.6- POSE DES PANNEAUX </w:t>
      </w:r>
      <w:r w:rsidR="00793A5A" w:rsidRPr="002C3E51">
        <w:rPr>
          <w:rFonts w:ascii="Bookman Old Style" w:hAnsi="Bookman Old Style"/>
          <w:sz w:val="20"/>
        </w:rPr>
        <w:t xml:space="preserve">SOALIRES </w:t>
      </w:r>
      <w:r w:rsidRPr="002C3E51">
        <w:rPr>
          <w:rFonts w:ascii="Bookman Old Style" w:hAnsi="Bookman Old Style"/>
          <w:sz w:val="20"/>
        </w:rPr>
        <w:t>PHOTOVOLTAÏQUES</w:t>
      </w:r>
      <w:bookmarkEnd w:id="69"/>
      <w:bookmarkEnd w:id="70"/>
      <w:r w:rsidRPr="002C3E51">
        <w:rPr>
          <w:rFonts w:ascii="Bookman Old Style" w:hAnsi="Bookman Old Style"/>
          <w:sz w:val="20"/>
        </w:rPr>
        <w:t xml:space="preserve"> </w:t>
      </w:r>
    </w:p>
    <w:p w14:paraId="57C8839B" w14:textId="3F1213E3"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 xml:space="preserve">L’alimentation de la pompe en énergie solaire sera constituée d’un ensemble de panneaux </w:t>
      </w:r>
      <w:r w:rsidR="00793A5A" w:rsidRPr="002C3E51">
        <w:rPr>
          <w:rFonts w:ascii="Bookman Old Style" w:hAnsi="Bookman Old Style"/>
          <w:sz w:val="20"/>
        </w:rPr>
        <w:t xml:space="preserve">solaires </w:t>
      </w:r>
      <w:r w:rsidRPr="002C3E51">
        <w:rPr>
          <w:rFonts w:ascii="Bookman Old Style" w:hAnsi="Bookman Old Style"/>
          <w:sz w:val="20"/>
        </w:rPr>
        <w:t xml:space="preserve">photovoltaïques, et d’un tableau de commande tel que défini dans le présent CCTP. L’installation des </w:t>
      </w:r>
      <w:r w:rsidR="00793A5A" w:rsidRPr="002C3E51">
        <w:rPr>
          <w:rFonts w:ascii="Bookman Old Style" w:hAnsi="Bookman Old Style"/>
          <w:sz w:val="20"/>
        </w:rPr>
        <w:t>panneaux </w:t>
      </w:r>
      <w:r w:rsidRPr="002C3E51">
        <w:rPr>
          <w:rFonts w:ascii="Bookman Old Style" w:hAnsi="Bookman Old Style"/>
          <w:sz w:val="20"/>
        </w:rPr>
        <w:t xml:space="preserve">se fera en deux étapes : </w:t>
      </w:r>
    </w:p>
    <w:p w14:paraId="426DAFA5" w14:textId="77777777" w:rsidR="00A63BF3" w:rsidRPr="002C3E51" w:rsidRDefault="00A63BF3" w:rsidP="00F7487A">
      <w:pPr>
        <w:spacing w:before="120" w:after="120"/>
        <w:jc w:val="both"/>
        <w:rPr>
          <w:rFonts w:ascii="Bookman Old Style" w:hAnsi="Bookman Old Style"/>
          <w:b/>
          <w:sz w:val="20"/>
        </w:rPr>
      </w:pPr>
      <w:r w:rsidRPr="002C3E51">
        <w:rPr>
          <w:rFonts w:ascii="Bookman Old Style" w:hAnsi="Bookman Old Style"/>
          <w:b/>
          <w:sz w:val="20"/>
        </w:rPr>
        <w:t>1ère étape : Fourniture et installation du support </w:t>
      </w:r>
    </w:p>
    <w:p w14:paraId="04F81AB9" w14:textId="6C2FBD9F"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 xml:space="preserve">Le support des panneaux </w:t>
      </w:r>
      <w:r w:rsidR="00793A5A" w:rsidRPr="002C3E51">
        <w:rPr>
          <w:rFonts w:ascii="Bookman Old Style" w:hAnsi="Bookman Old Style"/>
          <w:sz w:val="20"/>
        </w:rPr>
        <w:t xml:space="preserve">solaires </w:t>
      </w:r>
      <w:r w:rsidRPr="002C3E51">
        <w:rPr>
          <w:rFonts w:ascii="Bookman Old Style" w:hAnsi="Bookman Old Style"/>
          <w:sz w:val="20"/>
        </w:rPr>
        <w:t>photovoltaïques doit être fabriqué en cornières de 50mm. L’assemblage peut être par soudure ou par boulons pourvu que le transport sur le site et la manutention soient facile. Après sa fabrication, le support doit être enduit d’antirouille puis d’une peinture noire. Il doit être prévu le dispositif de fixation des plaques sur le support. Les supports seront fixés sur la ceinture supérieure bordant la coupole du château d’eau.</w:t>
      </w:r>
    </w:p>
    <w:p w14:paraId="3D25CD26" w14:textId="090543FC" w:rsidR="00A63BF3" w:rsidRPr="002C3E51" w:rsidRDefault="00A63BF3" w:rsidP="00F7487A">
      <w:pPr>
        <w:spacing w:before="120" w:after="120"/>
        <w:jc w:val="both"/>
        <w:rPr>
          <w:rFonts w:ascii="Bookman Old Style" w:hAnsi="Bookman Old Style"/>
          <w:b/>
          <w:sz w:val="20"/>
        </w:rPr>
      </w:pPr>
      <w:r w:rsidRPr="002C3E51">
        <w:rPr>
          <w:rFonts w:ascii="Bookman Old Style" w:hAnsi="Bookman Old Style"/>
          <w:b/>
          <w:sz w:val="20"/>
        </w:rPr>
        <w:t xml:space="preserve">2e étape : Installation des panneaux </w:t>
      </w:r>
      <w:r w:rsidR="00793A5A" w:rsidRPr="002C3E51">
        <w:rPr>
          <w:rFonts w:ascii="Bookman Old Style" w:hAnsi="Bookman Old Style"/>
          <w:b/>
          <w:sz w:val="20"/>
        </w:rPr>
        <w:t xml:space="preserve">solaires </w:t>
      </w:r>
      <w:r w:rsidRPr="002C3E51">
        <w:rPr>
          <w:rFonts w:ascii="Bookman Old Style" w:hAnsi="Bookman Old Style"/>
          <w:b/>
          <w:sz w:val="20"/>
        </w:rPr>
        <w:t xml:space="preserve">photovoltaïques </w:t>
      </w:r>
    </w:p>
    <w:p w14:paraId="6E3C0F81" w14:textId="27CA717B"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 xml:space="preserve">Les panneaux </w:t>
      </w:r>
      <w:r w:rsidR="00793A5A" w:rsidRPr="002C3E51">
        <w:rPr>
          <w:rFonts w:ascii="Bookman Old Style" w:hAnsi="Bookman Old Style"/>
          <w:sz w:val="20"/>
        </w:rPr>
        <w:t xml:space="preserve">solairs </w:t>
      </w:r>
      <w:r w:rsidRPr="002C3E51">
        <w:rPr>
          <w:rFonts w:ascii="Bookman Old Style" w:hAnsi="Bookman Old Style"/>
          <w:sz w:val="20"/>
        </w:rPr>
        <w:t>photovoltaïques seront rigides, de haute performance (poly/mono cristallins), doivent être de fabrication conforme aux normes I509001 : 2000 et seront livrées sur les sites avec un certificat de conformité du fabricant. La fixation des plaques doit se faire en tenant compte d’une inclinaison de 15° orientée plein sud.</w:t>
      </w:r>
    </w:p>
    <w:p w14:paraId="112BCCDD"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Très important : lors de la mise en place du système Photovoltaïque (PV), la fixation des modules sur les supports se fera d’une façon solide pour décourager le vandalisme et le vol. Ces panneaux seront réceptionnés par le Maître d’œuvre avant installation.</w:t>
      </w:r>
    </w:p>
    <w:p w14:paraId="585EFDA5" w14:textId="77777777" w:rsidR="00A63BF3" w:rsidRPr="002C3E51" w:rsidRDefault="00A63BF3" w:rsidP="00F7487A">
      <w:pPr>
        <w:pStyle w:val="Titre2"/>
        <w:spacing w:before="120" w:after="120"/>
        <w:rPr>
          <w:rFonts w:ascii="Bookman Old Style" w:hAnsi="Bookman Old Style"/>
          <w:sz w:val="20"/>
        </w:rPr>
      </w:pPr>
      <w:bookmarkStart w:id="71" w:name="_Toc235861998"/>
      <w:bookmarkStart w:id="72" w:name="_Toc238027255"/>
      <w:r w:rsidRPr="002C3E51">
        <w:rPr>
          <w:rFonts w:ascii="Bookman Old Style" w:hAnsi="Bookman Old Style"/>
          <w:sz w:val="20"/>
        </w:rPr>
        <w:t>III.7 DESCRIPTION DES CONDUITES ET ROBINETTERIE</w:t>
      </w:r>
      <w:bookmarkEnd w:id="71"/>
      <w:bookmarkEnd w:id="72"/>
      <w:r w:rsidRPr="002C3E51">
        <w:rPr>
          <w:rFonts w:ascii="Bookman Old Style" w:hAnsi="Bookman Old Style"/>
          <w:sz w:val="20"/>
        </w:rPr>
        <w:t xml:space="preserve">  </w:t>
      </w:r>
    </w:p>
    <w:p w14:paraId="4F358818" w14:textId="77777777" w:rsidR="00A63BF3" w:rsidRPr="002C3E51" w:rsidRDefault="00A63BF3" w:rsidP="00F7487A">
      <w:pPr>
        <w:spacing w:before="120" w:after="120"/>
        <w:jc w:val="both"/>
        <w:rPr>
          <w:rFonts w:ascii="Bookman Old Style" w:hAnsi="Bookman Old Style"/>
          <w:b/>
          <w:sz w:val="20"/>
        </w:rPr>
      </w:pPr>
      <w:r w:rsidRPr="002C3E51">
        <w:rPr>
          <w:rFonts w:ascii="Bookman Old Style" w:hAnsi="Bookman Old Style"/>
          <w:b/>
          <w:sz w:val="20"/>
        </w:rPr>
        <w:t>III.7.1 LES CONDUITES</w:t>
      </w:r>
    </w:p>
    <w:p w14:paraId="53B2E2CD"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 xml:space="preserve">Les conduites enterrées </w:t>
      </w:r>
    </w:p>
    <w:p w14:paraId="10B3A366"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Les conduites seront exécutées à l’intérieure des fouilles en terrain. Au moment de leur mise en place, les tuyaux sont examinés à l’intérieur et débarrassés de tous corps étrangers qui pourraient y avoir été introduits, leurs abouts sont nettoyés. Après avoir été descendu dans la tranchée, le tuyau est aligné avec celui qui le précède. Le calage latéral, s’il est nécessaire, est soit définitif par remblai partiel symétrique, soit provisoire à l’aide de dispositifs appropriés. La profondeur minimum de la fouille est de 0,80 m et la largeur de 0,60 m. Le fond de la fouille est soigneusement débarrassé de tous corps durs existant ou rapportés (rochers, maçonnerie, calage provisoire, etc.) et réglé à la nivelette.</w:t>
      </w:r>
    </w:p>
    <w:p w14:paraId="56903A20"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Les canalisations sont posées sur un lit de sable de 0,10 m d'épaisseur et réglé à la nivelette.</w:t>
      </w:r>
    </w:p>
    <w:p w14:paraId="7612AEB2"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Elles sont maintenues en place par des cavaliers de sable laissant les joints apparents, la pose est réalisée conformément aux instructions particulières éventuelles données par le fabricant outre les précautions quant aux sujétions d'ensoleillement et de dilatation.</w:t>
      </w:r>
    </w:p>
    <w:p w14:paraId="45C4D109"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Après essai, un remblai de sable est disposé jusqu'à 0,15 m au-dessus de la génératrice supérieure et soigneusement damé ; après pose d'un grillage identificateur, le reste de la tranchée est remblayé avec du matériau tout-venant, provenant de la fouille elle-même, bien compacté par couches successives de 0,20 m environ ; ce remblai doit être d’au moins 80cm au-dessus de la génératrice. Les différentes pièces ou raccords donnant lieu à des changements de direction sont calés par des butées en béton maigre dosé à 250 kg/m3.</w:t>
      </w:r>
    </w:p>
    <w:p w14:paraId="2A940F2D"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Pour la traversée de chemins, des lits de marigots, la conduite est introduite dans un fourreau de protection, soit en PVC, soit en acier, soit constitué de petites buses en mortier centrifuge vibré.</w:t>
      </w:r>
    </w:p>
    <w:p w14:paraId="0D170113" w14:textId="77777777" w:rsidR="00A63BF3" w:rsidRPr="002C3E51" w:rsidRDefault="00A63BF3" w:rsidP="00F7487A">
      <w:pPr>
        <w:spacing w:before="120" w:after="120"/>
        <w:jc w:val="both"/>
        <w:rPr>
          <w:rFonts w:ascii="Bookman Old Style" w:hAnsi="Bookman Old Style"/>
          <w:b/>
          <w:sz w:val="20"/>
        </w:rPr>
      </w:pPr>
      <w:r w:rsidRPr="002C3E51">
        <w:rPr>
          <w:rFonts w:ascii="Bookman Old Style" w:hAnsi="Bookman Old Style"/>
          <w:b/>
          <w:sz w:val="20"/>
        </w:rPr>
        <w:t>Les conduites en élévation</w:t>
      </w:r>
    </w:p>
    <w:p w14:paraId="4690F391"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Les conduites non enterrées sont en acier galvanisé. La pose des tuyaux, raccords et robinets en élévation le long des parois en maçonnerie ou béton est effectuée au moyen de colliers munis de pattes qui seront scellées dans la paroi. Les colliers doivent permettre l'enlèvement de la pièce qu'ils maintiennent sans qu'on ait un descellement à effectuer. Lorsque les conduites sont placées sur un plancher ou au-dessus du terrain, celles-ci reposent sur de petits tasseaux de maçonnerie qui les maintiennent surélevées du sol.</w:t>
      </w:r>
    </w:p>
    <w:p w14:paraId="41DCEE52" w14:textId="77777777" w:rsidR="00A63BF3" w:rsidRPr="002C3E51" w:rsidRDefault="00A63BF3" w:rsidP="00F7487A">
      <w:pPr>
        <w:spacing w:before="120" w:after="120"/>
        <w:jc w:val="both"/>
        <w:rPr>
          <w:rFonts w:ascii="Bookman Old Style" w:hAnsi="Bookman Old Style"/>
          <w:b/>
          <w:sz w:val="20"/>
        </w:rPr>
      </w:pPr>
      <w:r w:rsidRPr="002C3E51">
        <w:rPr>
          <w:rFonts w:ascii="Bookman Old Style" w:hAnsi="Bookman Old Style"/>
          <w:b/>
          <w:sz w:val="20"/>
        </w:rPr>
        <w:t>III.7.2 : ROBINETTERIE</w:t>
      </w:r>
    </w:p>
    <w:p w14:paraId="53AFA82A" w14:textId="77777777" w:rsidR="00A63BF3" w:rsidRPr="002C3E51" w:rsidRDefault="00A63BF3" w:rsidP="00F7487A">
      <w:pPr>
        <w:spacing w:before="120" w:after="120"/>
        <w:jc w:val="both"/>
        <w:rPr>
          <w:rFonts w:ascii="Bookman Old Style" w:hAnsi="Bookman Old Style"/>
          <w:b/>
          <w:sz w:val="20"/>
        </w:rPr>
      </w:pPr>
      <w:r w:rsidRPr="002C3E51">
        <w:rPr>
          <w:rFonts w:ascii="Bookman Old Style" w:hAnsi="Bookman Old Style"/>
          <w:b/>
          <w:sz w:val="20"/>
        </w:rPr>
        <w:t>Robinets et colliers de branchements</w:t>
      </w:r>
    </w:p>
    <w:p w14:paraId="14D32E13"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Les robinets de branchement en tranchée sont surmontés d’un tube allongé et d’une bouche à clé. Dans le cas de conduites flexibles, l’immobilisation des robinets de branchement est nécessaire pour éviter, lors de leur manœuvre, les efforts de torsion.</w:t>
      </w:r>
    </w:p>
    <w:p w14:paraId="049B4814"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 xml:space="preserve">Les colliers de prise en charge sont à lunette ou à bossage en acier, en PVC suivant la qualité du tuyau. </w:t>
      </w:r>
    </w:p>
    <w:p w14:paraId="5428CB15"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Les colliers de prises doivent être munis de leurs boulons d'assemblage et des joints d'étanchéité ; ils doivent être protégés contre la corrosion. Les colliers avec robinets d'arrêt seront équipés de pièces de raccord correspondant à la nature de la conduite de branchement.</w:t>
      </w:r>
    </w:p>
    <w:p w14:paraId="3C03B7BA" w14:textId="77777777" w:rsidR="00A63BF3" w:rsidRPr="002C3E51" w:rsidRDefault="00A63BF3" w:rsidP="00F7487A">
      <w:pPr>
        <w:spacing w:before="120" w:after="120"/>
        <w:jc w:val="both"/>
        <w:rPr>
          <w:rFonts w:ascii="Bookman Old Style" w:hAnsi="Bookman Old Style"/>
          <w:b/>
          <w:sz w:val="20"/>
        </w:rPr>
      </w:pPr>
      <w:r w:rsidRPr="002C3E51">
        <w:rPr>
          <w:rFonts w:ascii="Bookman Old Style" w:hAnsi="Bookman Old Style"/>
          <w:b/>
          <w:sz w:val="20"/>
        </w:rPr>
        <w:t>Compteur</w:t>
      </w:r>
    </w:p>
    <w:p w14:paraId="75AC1EE7"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Chaque borne fontaine doit être équipée d'un compteur DN20 qui n'occasionnera pas de pertes de charges supérieures à 1,5 m pour un débit de 3 m3/h.</w:t>
      </w:r>
    </w:p>
    <w:p w14:paraId="672A76EE" w14:textId="77777777" w:rsidR="00A63BF3" w:rsidRPr="002C3E51" w:rsidRDefault="00A63BF3" w:rsidP="00F7487A">
      <w:pPr>
        <w:spacing w:before="120" w:after="120"/>
        <w:jc w:val="both"/>
        <w:rPr>
          <w:rFonts w:ascii="Bookman Old Style" w:hAnsi="Bookman Old Style"/>
          <w:b/>
          <w:sz w:val="20"/>
        </w:rPr>
      </w:pPr>
      <w:r w:rsidRPr="002C3E51">
        <w:rPr>
          <w:rFonts w:ascii="Bookman Old Style" w:hAnsi="Bookman Old Style"/>
          <w:b/>
          <w:sz w:val="20"/>
        </w:rPr>
        <w:t>Réducteurs de pression</w:t>
      </w:r>
    </w:p>
    <w:p w14:paraId="632181C5"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Un réducteur de pression sera placé au niveau des bornes fontaines avant chaque compteur, après le té de branchement sur la canalisation principale, dans les cas de bornes fontaines situées en trop forte pression (environ 20% des cas).</w:t>
      </w:r>
    </w:p>
    <w:p w14:paraId="177C3F55" w14:textId="77777777" w:rsidR="00A63BF3" w:rsidRPr="002C3E51" w:rsidRDefault="00A63BF3" w:rsidP="00F7487A">
      <w:pPr>
        <w:pStyle w:val="Titre2"/>
        <w:spacing w:before="120" w:after="120"/>
        <w:rPr>
          <w:rFonts w:ascii="Bookman Old Style" w:hAnsi="Bookman Old Style"/>
          <w:sz w:val="20"/>
        </w:rPr>
      </w:pPr>
      <w:bookmarkStart w:id="73" w:name="_Toc235861999"/>
      <w:bookmarkStart w:id="74" w:name="_Toc238027256"/>
      <w:bookmarkStart w:id="75" w:name="_Toc13938"/>
      <w:r w:rsidRPr="002C3E51">
        <w:rPr>
          <w:rFonts w:ascii="Bookman Old Style" w:hAnsi="Bookman Old Style"/>
          <w:sz w:val="20"/>
        </w:rPr>
        <w:t>TRAVAUX PLOMBERIE</w:t>
      </w:r>
      <w:bookmarkEnd w:id="73"/>
      <w:bookmarkEnd w:id="74"/>
      <w:r w:rsidRPr="002C3E51">
        <w:rPr>
          <w:rFonts w:ascii="Bookman Old Style" w:hAnsi="Bookman Old Style"/>
          <w:sz w:val="20"/>
        </w:rPr>
        <w:t xml:space="preserve">  </w:t>
      </w:r>
      <w:bookmarkEnd w:id="75"/>
    </w:p>
    <w:p w14:paraId="14964E6A" w14:textId="77777777" w:rsidR="00A63BF3" w:rsidRPr="002C3E51" w:rsidRDefault="00A63BF3" w:rsidP="00F7487A">
      <w:pPr>
        <w:spacing w:before="120" w:after="120"/>
        <w:jc w:val="both"/>
        <w:rPr>
          <w:rFonts w:ascii="Bookman Old Style" w:hAnsi="Bookman Old Style"/>
          <w:sz w:val="20"/>
          <w:lang w:val="fr-CM"/>
        </w:rPr>
      </w:pPr>
      <w:r w:rsidRPr="002C3E51">
        <w:rPr>
          <w:rFonts w:ascii="Bookman Old Style" w:hAnsi="Bookman Old Style"/>
          <w:b/>
          <w:sz w:val="20"/>
          <w:lang w:val="fr-CM"/>
        </w:rPr>
        <w:t>Fouille en rigole 40cmx60cm :</w:t>
      </w:r>
      <w:r w:rsidRPr="002C3E51">
        <w:rPr>
          <w:rFonts w:ascii="Bookman Old Style" w:hAnsi="Bookman Old Style"/>
          <w:sz w:val="20"/>
          <w:lang w:val="fr-CM"/>
        </w:rPr>
        <w:t xml:space="preserve"> </w:t>
      </w:r>
    </w:p>
    <w:p w14:paraId="654AE444" w14:textId="77777777" w:rsidR="00A63BF3" w:rsidRPr="002C3E51" w:rsidRDefault="00A63BF3" w:rsidP="00F7487A">
      <w:pPr>
        <w:spacing w:before="120" w:after="120"/>
        <w:jc w:val="both"/>
        <w:rPr>
          <w:rFonts w:ascii="Bookman Old Style" w:hAnsi="Bookman Old Style"/>
          <w:sz w:val="20"/>
          <w:lang w:val="fr-CM"/>
        </w:rPr>
      </w:pPr>
      <w:r w:rsidRPr="002C3E51">
        <w:rPr>
          <w:rFonts w:ascii="Bookman Old Style" w:hAnsi="Bookman Old Style"/>
          <w:sz w:val="20"/>
          <w:lang w:val="fr-CM"/>
        </w:rPr>
        <w:t xml:space="preserve">Il comprend les fouilles en tranchée en terrain de toute nature, de profondeur moyenne 60cm et 40 cm de largeur sur tous les linéaires.  </w:t>
      </w:r>
    </w:p>
    <w:p w14:paraId="0523E18B" w14:textId="77777777" w:rsidR="00A63BF3" w:rsidRPr="002C3E51" w:rsidRDefault="00A63BF3" w:rsidP="00F7487A">
      <w:pPr>
        <w:spacing w:before="120" w:after="120"/>
        <w:jc w:val="both"/>
        <w:rPr>
          <w:rFonts w:ascii="Bookman Old Style" w:hAnsi="Bookman Old Style"/>
          <w:sz w:val="20"/>
          <w:lang w:val="fr-CM"/>
        </w:rPr>
      </w:pPr>
      <w:r w:rsidRPr="002C3E51">
        <w:rPr>
          <w:rFonts w:ascii="Bookman Old Style" w:hAnsi="Bookman Old Style"/>
          <w:b/>
          <w:sz w:val="20"/>
          <w:lang w:val="fr-CM"/>
        </w:rPr>
        <w:t>Fourniture de lit de sable dans les tranchées :</w:t>
      </w:r>
      <w:r w:rsidRPr="002C3E51">
        <w:rPr>
          <w:rFonts w:ascii="Bookman Old Style" w:hAnsi="Bookman Old Style"/>
          <w:sz w:val="20"/>
          <w:lang w:val="fr-CM"/>
        </w:rPr>
        <w:t xml:space="preserve"> </w:t>
      </w:r>
    </w:p>
    <w:p w14:paraId="4C9046FF" w14:textId="77777777" w:rsidR="00A63BF3" w:rsidRPr="002C3E51" w:rsidRDefault="00A63BF3" w:rsidP="00F7487A">
      <w:pPr>
        <w:spacing w:before="120" w:after="120"/>
        <w:jc w:val="both"/>
        <w:rPr>
          <w:rFonts w:ascii="Bookman Old Style" w:hAnsi="Bookman Old Style"/>
          <w:sz w:val="20"/>
          <w:lang w:val="fr-CM"/>
        </w:rPr>
      </w:pPr>
      <w:r w:rsidRPr="002C3E51">
        <w:rPr>
          <w:rFonts w:ascii="Bookman Old Style" w:hAnsi="Bookman Old Style"/>
          <w:sz w:val="20"/>
          <w:lang w:val="fr-CM"/>
        </w:rPr>
        <w:t xml:space="preserve">Le fond de fouille sera rempli avec un lit de sable de carrière de 10 cm d'épaisseur ; et un autre lit de sable de 10cm enrobera les canalisations après leur passage.  </w:t>
      </w:r>
    </w:p>
    <w:p w14:paraId="560072A3" w14:textId="77777777" w:rsidR="00A63BF3" w:rsidRPr="002C3E51" w:rsidRDefault="00A63BF3" w:rsidP="00F7487A">
      <w:pPr>
        <w:spacing w:before="120" w:after="120"/>
        <w:jc w:val="both"/>
        <w:rPr>
          <w:rFonts w:ascii="Bookman Old Style" w:hAnsi="Bookman Old Style"/>
          <w:sz w:val="20"/>
          <w:lang w:val="fr-CM"/>
        </w:rPr>
      </w:pPr>
      <w:r w:rsidRPr="002C3E51">
        <w:rPr>
          <w:rFonts w:ascii="Bookman Old Style" w:hAnsi="Bookman Old Style"/>
          <w:b/>
          <w:sz w:val="20"/>
          <w:lang w:val="fr-CM"/>
        </w:rPr>
        <w:t xml:space="preserve">Remblai des tranchées : </w:t>
      </w:r>
      <w:r w:rsidRPr="002C3E51">
        <w:rPr>
          <w:rFonts w:ascii="Bookman Old Style" w:hAnsi="Bookman Old Style"/>
          <w:sz w:val="20"/>
          <w:lang w:val="fr-CM"/>
        </w:rPr>
        <w:t xml:space="preserve"> </w:t>
      </w:r>
    </w:p>
    <w:p w14:paraId="6A3AB46C" w14:textId="77777777" w:rsidR="00A63BF3" w:rsidRPr="002C3E51" w:rsidRDefault="00A63BF3" w:rsidP="00F7487A">
      <w:pPr>
        <w:spacing w:before="120" w:after="120"/>
        <w:jc w:val="both"/>
        <w:rPr>
          <w:rFonts w:ascii="Bookman Old Style" w:hAnsi="Bookman Old Style"/>
          <w:sz w:val="20"/>
          <w:lang w:val="fr-CM"/>
        </w:rPr>
      </w:pPr>
      <w:r w:rsidRPr="002C3E51">
        <w:rPr>
          <w:rFonts w:ascii="Bookman Old Style" w:hAnsi="Bookman Old Style"/>
          <w:sz w:val="20"/>
          <w:lang w:val="fr-CM"/>
        </w:rPr>
        <w:t xml:space="preserve">Il comprend les travaux de remblai des tranchées après passage des canalisations et leur mise à l’épreuve. Il tient en compte les travaux de compactage et de nivellement également et les travaux d’enlèvement et évacuation aux décharges publiques des surplus de déblais  </w:t>
      </w:r>
    </w:p>
    <w:p w14:paraId="692891F0" w14:textId="77777777" w:rsidR="00A63BF3" w:rsidRPr="002C3E51" w:rsidRDefault="00A63BF3" w:rsidP="00F7487A">
      <w:pPr>
        <w:spacing w:before="120" w:after="120"/>
        <w:jc w:val="both"/>
        <w:rPr>
          <w:rFonts w:ascii="Bookman Old Style" w:hAnsi="Bookman Old Style"/>
          <w:sz w:val="20"/>
          <w:lang w:val="fr-CM"/>
        </w:rPr>
      </w:pPr>
      <w:r w:rsidRPr="002C3E51">
        <w:rPr>
          <w:rFonts w:ascii="Bookman Old Style" w:hAnsi="Bookman Old Style"/>
          <w:b/>
          <w:sz w:val="20"/>
          <w:lang w:val="fr-CM"/>
        </w:rPr>
        <w:t>Fourniture et pose de canalisation PEHD 63, 40 et 32 y compris toutes suggestions de pose :</w:t>
      </w:r>
      <w:r w:rsidRPr="002C3E51">
        <w:rPr>
          <w:rFonts w:ascii="Bookman Old Style" w:hAnsi="Bookman Old Style"/>
          <w:sz w:val="20"/>
          <w:lang w:val="fr-CM"/>
        </w:rPr>
        <w:t xml:space="preserve"> L’entrepreneur fournira des canalisations de type PEHD de diamètre 63, 40 et 32. Avant d’être enterrer, les canalisations seront mises à l’épreuve sous pression pour la vérification des éventuelles fuites d’eau à corriger. Les diamètres 63 devront partir des réservoirs sur une certaine distance (en fonction de la longueur du tronçon) avant d’être réduit en 40/32. </w:t>
      </w:r>
    </w:p>
    <w:p w14:paraId="547383F2" w14:textId="77777777" w:rsidR="00A63BF3" w:rsidRPr="002C3E51" w:rsidRDefault="00A63BF3" w:rsidP="00F7487A">
      <w:pPr>
        <w:spacing w:before="120" w:after="120"/>
        <w:jc w:val="both"/>
        <w:rPr>
          <w:rFonts w:ascii="Bookman Old Style" w:hAnsi="Bookman Old Style"/>
          <w:sz w:val="20"/>
          <w:lang w:val="fr-CM"/>
        </w:rPr>
      </w:pPr>
      <w:r w:rsidRPr="002C3E51">
        <w:rPr>
          <w:rFonts w:ascii="Bookman Old Style" w:hAnsi="Bookman Old Style"/>
          <w:b/>
          <w:sz w:val="20"/>
          <w:lang w:val="fr-CM"/>
        </w:rPr>
        <w:t xml:space="preserve">Fourniture et pose Tuyaux galvanisé 40 :  </w:t>
      </w:r>
    </w:p>
    <w:p w14:paraId="6E99B9FF" w14:textId="77777777" w:rsidR="00A63BF3" w:rsidRPr="002C3E51" w:rsidRDefault="00A63BF3" w:rsidP="00F7487A">
      <w:pPr>
        <w:spacing w:before="120" w:after="120"/>
        <w:jc w:val="both"/>
        <w:rPr>
          <w:rFonts w:ascii="Bookman Old Style" w:hAnsi="Bookman Old Style"/>
          <w:sz w:val="20"/>
          <w:lang w:val="fr-CM"/>
        </w:rPr>
      </w:pPr>
      <w:r w:rsidRPr="002C3E51">
        <w:rPr>
          <w:rFonts w:ascii="Bookman Old Style" w:hAnsi="Bookman Old Style"/>
          <w:sz w:val="20"/>
          <w:lang w:val="fr-CM"/>
        </w:rPr>
        <w:t xml:space="preserve">L’entrepreneur fournira des canalisations de type galvanisé de diamètre 40. Son itinéraire est suivant la montée et la descente du forage aux réservoirs vers les canalisations de distribution. Les canalisations galvanisées seront mises à l’épreuve sous pression pour la vérification des éventuelles fuites d’eau à corriger. </w:t>
      </w:r>
    </w:p>
    <w:p w14:paraId="1A8158BC" w14:textId="77777777" w:rsidR="00A63BF3" w:rsidRPr="002C3E51" w:rsidRDefault="00A63BF3" w:rsidP="00F7487A">
      <w:pPr>
        <w:spacing w:before="120" w:after="120"/>
        <w:jc w:val="both"/>
        <w:rPr>
          <w:rFonts w:ascii="Bookman Old Style" w:hAnsi="Bookman Old Style"/>
          <w:sz w:val="20"/>
          <w:lang w:val="fr-CM"/>
        </w:rPr>
      </w:pPr>
      <w:r w:rsidRPr="002C3E51">
        <w:rPr>
          <w:rFonts w:ascii="Bookman Old Style" w:hAnsi="Bookman Old Style"/>
          <w:b/>
          <w:sz w:val="20"/>
          <w:lang w:val="fr-CM"/>
        </w:rPr>
        <w:t xml:space="preserve">Fourniture et installation raccordement/vanne d'arrêts : </w:t>
      </w:r>
    </w:p>
    <w:p w14:paraId="6F35E9C1" w14:textId="77777777" w:rsidR="00A63BF3" w:rsidRPr="002C3E51" w:rsidRDefault="00A63BF3" w:rsidP="00F7487A">
      <w:pPr>
        <w:spacing w:before="120" w:after="120"/>
        <w:jc w:val="both"/>
        <w:rPr>
          <w:rFonts w:ascii="Bookman Old Style" w:hAnsi="Bookman Old Style"/>
          <w:sz w:val="20"/>
          <w:lang w:val="fr-CM"/>
        </w:rPr>
      </w:pPr>
      <w:r w:rsidRPr="002C3E51">
        <w:rPr>
          <w:rFonts w:ascii="Bookman Old Style" w:hAnsi="Bookman Old Style"/>
          <w:sz w:val="20"/>
          <w:lang w:val="fr-CM"/>
        </w:rPr>
        <w:t xml:space="preserve">L’entrepreneur fournira et installera tous les éléments de connexion et de raccord aussi bien sur les jonctions entre les canalisations et les connexions aux fontaines.  </w:t>
      </w:r>
    </w:p>
    <w:p w14:paraId="02557991" w14:textId="77777777" w:rsidR="00A63BF3" w:rsidRPr="002C3E51" w:rsidRDefault="00A63BF3" w:rsidP="00F7487A">
      <w:pPr>
        <w:spacing w:before="120" w:after="120"/>
        <w:jc w:val="both"/>
        <w:rPr>
          <w:rFonts w:ascii="Bookman Old Style" w:hAnsi="Bookman Old Style"/>
          <w:sz w:val="20"/>
          <w:lang w:val="fr-CM"/>
        </w:rPr>
      </w:pPr>
      <w:r w:rsidRPr="002C3E51">
        <w:rPr>
          <w:rFonts w:ascii="Bookman Old Style" w:hAnsi="Bookman Old Style"/>
          <w:b/>
          <w:sz w:val="20"/>
          <w:lang w:val="fr-CM"/>
        </w:rPr>
        <w:t>Regards de connexions :</w:t>
      </w:r>
      <w:r w:rsidRPr="002C3E51">
        <w:rPr>
          <w:rFonts w:ascii="Bookman Old Style" w:hAnsi="Bookman Old Style"/>
          <w:sz w:val="20"/>
          <w:lang w:val="fr-CM"/>
        </w:rPr>
        <w:t xml:space="preserve"> </w:t>
      </w:r>
    </w:p>
    <w:p w14:paraId="24256B3F" w14:textId="77777777" w:rsidR="00A63BF3" w:rsidRPr="002C3E51" w:rsidRDefault="00A63BF3" w:rsidP="00F7487A">
      <w:pPr>
        <w:spacing w:before="120" w:after="120"/>
        <w:jc w:val="both"/>
        <w:rPr>
          <w:rFonts w:ascii="Bookman Old Style" w:hAnsi="Bookman Old Style"/>
          <w:sz w:val="20"/>
          <w:lang w:val="fr-CM"/>
        </w:rPr>
      </w:pPr>
      <w:r w:rsidRPr="002C3E51">
        <w:rPr>
          <w:rFonts w:ascii="Bookman Old Style" w:hAnsi="Bookman Old Style"/>
          <w:sz w:val="20"/>
          <w:lang w:val="fr-CM"/>
        </w:rPr>
        <w:t xml:space="preserve">L’entrepreneur construira à chaque point de branchement un regard de connexion en béton armé avec un couvercle métallique se fermant à clé. Ce regard servira à protéger la vanne de section d’un tronçon d’approvisionnement pour chaque borne fontaine.  </w:t>
      </w:r>
    </w:p>
    <w:p w14:paraId="4A9012E0" w14:textId="77777777" w:rsidR="00A63BF3" w:rsidRPr="002C3E51" w:rsidRDefault="00A63BF3" w:rsidP="00F7487A">
      <w:pPr>
        <w:spacing w:before="120" w:after="120"/>
        <w:jc w:val="both"/>
        <w:rPr>
          <w:rFonts w:ascii="Bookman Old Style" w:hAnsi="Bookman Old Style"/>
          <w:sz w:val="20"/>
          <w:lang w:val="fr-CM"/>
        </w:rPr>
      </w:pPr>
      <w:r w:rsidRPr="002C3E51">
        <w:rPr>
          <w:rFonts w:ascii="Bookman Old Style" w:hAnsi="Bookman Old Style"/>
          <w:b/>
          <w:sz w:val="20"/>
          <w:lang w:val="fr-CM"/>
        </w:rPr>
        <w:t>Fourniture et pose de vanne d’arrêt :</w:t>
      </w:r>
      <w:r w:rsidRPr="002C3E51">
        <w:rPr>
          <w:rFonts w:ascii="Bookman Old Style" w:hAnsi="Bookman Old Style"/>
          <w:sz w:val="20"/>
          <w:lang w:val="fr-CM"/>
        </w:rPr>
        <w:t xml:space="preserve"> L’entrepreneur fournira et installera dans chaque regard de connexion une vanne de sectionnement du réseau.  </w:t>
      </w:r>
    </w:p>
    <w:p w14:paraId="1430F4B1" w14:textId="77777777" w:rsidR="00A63BF3" w:rsidRPr="002C3E51" w:rsidRDefault="00A63BF3" w:rsidP="00F7487A">
      <w:pPr>
        <w:spacing w:before="120" w:after="120"/>
        <w:jc w:val="both"/>
        <w:rPr>
          <w:rFonts w:ascii="Bookman Old Style" w:hAnsi="Bookman Old Style"/>
          <w:b/>
          <w:i/>
          <w:sz w:val="20"/>
          <w:lang w:val="fr-CM"/>
        </w:rPr>
      </w:pPr>
      <w:r w:rsidRPr="002C3E51">
        <w:rPr>
          <w:rFonts w:ascii="Bookman Old Style" w:hAnsi="Bookman Old Style"/>
          <w:b/>
          <w:sz w:val="20"/>
          <w:lang w:val="fr-CM"/>
        </w:rPr>
        <w:t xml:space="preserve">Raccordement aux réservoirs </w:t>
      </w:r>
      <w:r w:rsidRPr="002C3E51">
        <w:rPr>
          <w:rFonts w:ascii="Bookman Old Style" w:hAnsi="Bookman Old Style"/>
          <w:sz w:val="20"/>
          <w:lang w:val="fr-CM"/>
        </w:rPr>
        <w:t xml:space="preserve"> </w:t>
      </w:r>
    </w:p>
    <w:p w14:paraId="3527F18F" w14:textId="77777777" w:rsidR="00A63BF3" w:rsidRPr="002C3E51" w:rsidRDefault="00A63BF3" w:rsidP="00F7487A">
      <w:pPr>
        <w:spacing w:before="120" w:after="120"/>
        <w:jc w:val="both"/>
        <w:rPr>
          <w:rFonts w:ascii="Bookman Old Style" w:hAnsi="Bookman Old Style"/>
          <w:sz w:val="20"/>
          <w:lang w:val="fr-CM"/>
        </w:rPr>
      </w:pPr>
      <w:r w:rsidRPr="002C3E51">
        <w:rPr>
          <w:rFonts w:ascii="Bookman Old Style" w:hAnsi="Bookman Old Style"/>
          <w:sz w:val="20"/>
          <w:lang w:val="fr-CM"/>
        </w:rPr>
        <w:t xml:space="preserve">L’entrepreneur raccordera aux réservoirs la canalisation de descente d’eau et installera les canalisations de trop plein sur les réservoirs.  </w:t>
      </w:r>
    </w:p>
    <w:p w14:paraId="586ACAD2" w14:textId="77777777" w:rsidR="00A63BF3" w:rsidRPr="002C3E51" w:rsidRDefault="00A63BF3" w:rsidP="00F7487A">
      <w:pPr>
        <w:spacing w:before="120" w:after="120"/>
        <w:jc w:val="both"/>
        <w:rPr>
          <w:rFonts w:ascii="Bookman Old Style" w:eastAsia="Arial" w:hAnsi="Bookman Old Style" w:cs="Arial"/>
          <w:b/>
          <w:sz w:val="20"/>
        </w:rPr>
      </w:pPr>
      <w:r w:rsidRPr="002C3E51">
        <w:rPr>
          <w:rFonts w:ascii="Bookman Old Style" w:eastAsia="Arial" w:hAnsi="Bookman Old Style" w:cs="Arial"/>
          <w:b/>
          <w:sz w:val="20"/>
        </w:rPr>
        <w:t>III.9 MISE EN SERVICE</w:t>
      </w:r>
    </w:p>
    <w:p w14:paraId="2A598894" w14:textId="2A53BF1F"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 xml:space="preserve">A la fin des travaux, tout le système devra être mis en état de fonctionnement. </w:t>
      </w:r>
    </w:p>
    <w:p w14:paraId="47D96989" w14:textId="77777777" w:rsidR="00A63BF3" w:rsidRPr="002C3E51" w:rsidRDefault="00A63BF3" w:rsidP="00F7487A">
      <w:pPr>
        <w:pStyle w:val="Titre1"/>
        <w:spacing w:before="120" w:after="120"/>
        <w:jc w:val="left"/>
        <w:rPr>
          <w:rFonts w:ascii="Bookman Old Style" w:hAnsi="Bookman Old Style"/>
          <w:b w:val="0"/>
          <w:sz w:val="20"/>
        </w:rPr>
      </w:pPr>
      <w:bookmarkStart w:id="76" w:name="_Toc235862000"/>
      <w:bookmarkStart w:id="77" w:name="_Toc238027257"/>
      <w:r w:rsidRPr="002C3E51">
        <w:rPr>
          <w:rFonts w:ascii="Bookman Old Style" w:hAnsi="Bookman Old Style"/>
          <w:sz w:val="20"/>
        </w:rPr>
        <w:t xml:space="preserve">CHAPITRE IV- LABELLISATION ET </w:t>
      </w:r>
      <w:r w:rsidRPr="002C3E51">
        <w:rPr>
          <w:rFonts w:ascii="Bookman Old Style" w:eastAsia="Arial" w:hAnsi="Bookman Old Style" w:cs="Arial"/>
          <w:sz w:val="20"/>
        </w:rPr>
        <w:t>RAPPORT TECHNIQUE DE FIN DES TRAVAUX</w:t>
      </w:r>
      <w:bookmarkEnd w:id="76"/>
      <w:bookmarkEnd w:id="77"/>
    </w:p>
    <w:p w14:paraId="7AB28974" w14:textId="77777777" w:rsidR="00A63BF3" w:rsidRPr="002C3E51" w:rsidRDefault="00A63BF3" w:rsidP="00F7487A">
      <w:pPr>
        <w:spacing w:before="120" w:after="120"/>
        <w:jc w:val="both"/>
        <w:rPr>
          <w:rFonts w:ascii="Bookman Old Style" w:eastAsia="Arial" w:hAnsi="Bookman Old Style" w:cs="Arial"/>
          <w:b/>
          <w:sz w:val="20"/>
        </w:rPr>
      </w:pPr>
      <w:r w:rsidRPr="002C3E51">
        <w:rPr>
          <w:rFonts w:ascii="Bookman Old Style" w:eastAsia="Arial" w:hAnsi="Bookman Old Style" w:cs="Arial"/>
          <w:b/>
          <w:sz w:val="20"/>
        </w:rPr>
        <w:t xml:space="preserve">IV.1. Plaque de Labellisation murale </w:t>
      </w:r>
    </w:p>
    <w:p w14:paraId="2E501B6E"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Avant la réception provisoire des ouvrages, une plaque métallique portant le label du, sera fixé sur la clôture au frais de l’Entrepreneur. Le montant y afférent est inclus dans le devis des ouvrages du microprojet.</w:t>
      </w:r>
    </w:p>
    <w:p w14:paraId="52392134" w14:textId="77777777" w:rsidR="00A63BF3" w:rsidRPr="002C3E51" w:rsidRDefault="00A63BF3" w:rsidP="00F7487A">
      <w:pPr>
        <w:spacing w:before="120" w:after="120"/>
        <w:jc w:val="both"/>
        <w:rPr>
          <w:rFonts w:ascii="Bookman Old Style" w:eastAsia="Arial" w:hAnsi="Bookman Old Style" w:cs="Arial"/>
          <w:b/>
          <w:sz w:val="20"/>
        </w:rPr>
      </w:pPr>
      <w:r w:rsidRPr="002C3E51">
        <w:rPr>
          <w:rFonts w:ascii="Bookman Old Style" w:eastAsia="Arial" w:hAnsi="Bookman Old Style" w:cs="Arial"/>
          <w:b/>
          <w:sz w:val="20"/>
        </w:rPr>
        <w:t>IV.2-Panneaux d'indication section rectangulaire de 150 x 200</w:t>
      </w:r>
    </w:p>
    <w:p w14:paraId="74BBA459"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Descriptif :</w:t>
      </w:r>
    </w:p>
    <w:p w14:paraId="5D9CF014"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Panneau publicitaire métallique de forme rectangulaire aux dimensions présentées sur le schéma de cotation, avec impressions en recto-verso ; Celui-ci est fait d’un cadre en tube carré lourd de 25mm, cintré à champ de manière hermétique par une tôle plane lisse noire de 10/10. (Solide) ; il dispose de deux pattes support de 250cm de long démontables, faits en tube carré lourd de 45mm pour implantation de 40cm dans le sol, sur lesquelles sont disposées (02) bouts de cornière de 30mm troués au gabarit d’un boulon 13. (à fin de faciliter le transport).</w:t>
      </w:r>
    </w:p>
    <w:p w14:paraId="68B311F2" w14:textId="77777777" w:rsidR="00A63BF3" w:rsidRPr="002C3E51" w:rsidRDefault="00A63BF3" w:rsidP="00F7487A">
      <w:pPr>
        <w:spacing w:before="120" w:after="120"/>
        <w:jc w:val="both"/>
        <w:rPr>
          <w:rFonts w:ascii="Bookman Old Style" w:hAnsi="Bookman Old Style"/>
          <w:sz w:val="20"/>
          <w:lang w:val="fr-BE"/>
        </w:rPr>
      </w:pPr>
      <w:r w:rsidRPr="002C3E51">
        <w:rPr>
          <w:rFonts w:ascii="Bookman Old Style" w:hAnsi="Bookman Old Style"/>
          <w:sz w:val="20"/>
        </w:rPr>
        <w:t>Caractéristiques Graphiques :</w:t>
      </w:r>
    </w:p>
    <w:p w14:paraId="38C45339" w14:textId="77777777" w:rsidR="00A63BF3" w:rsidRPr="002C3E51" w:rsidRDefault="00A63BF3" w:rsidP="00F7487A">
      <w:pPr>
        <w:spacing w:before="120" w:after="120"/>
        <w:jc w:val="both"/>
        <w:rPr>
          <w:rFonts w:ascii="Bookman Old Style" w:hAnsi="Bookman Old Style"/>
          <w:sz w:val="20"/>
          <w:lang w:val="fr-CM"/>
        </w:rPr>
      </w:pPr>
      <w:r w:rsidRPr="002C3E51">
        <w:rPr>
          <w:rFonts w:ascii="Bookman Old Style" w:hAnsi="Bookman Old Style"/>
          <w:sz w:val="20"/>
        </w:rPr>
        <w:t>Le support dans son ensemble doit être traité en fond avec un antirouille efficace de bonne marque ; Les peintures utilisées doivent être de type “Email A Seigneurie” appliquées en plusieurs couches épaisses. (Les peintures de mauvaise marque et mal appliquées ne garantissent pas la pérennité de l’ouvrage) ; La tailles des lettres, police de caractère, couleurs et configuration, doivent être identiques aux visuels fournis, quel que soit la consistance du texte, afin de préserver le caractère uniforme du projet.</w:t>
      </w:r>
    </w:p>
    <w:p w14:paraId="5EB9712B" w14:textId="77777777" w:rsidR="00A63BF3" w:rsidRPr="002C3E51" w:rsidRDefault="00A63BF3" w:rsidP="00F7487A">
      <w:pPr>
        <w:spacing w:before="120" w:after="120"/>
        <w:jc w:val="both"/>
        <w:rPr>
          <w:rFonts w:ascii="Bookman Old Style" w:eastAsia="Arial" w:hAnsi="Bookman Old Style" w:cs="Arial"/>
          <w:b/>
          <w:sz w:val="20"/>
        </w:rPr>
      </w:pPr>
      <w:r w:rsidRPr="002C3E51">
        <w:rPr>
          <w:rFonts w:ascii="Bookman Old Style" w:eastAsia="Arial" w:hAnsi="Bookman Old Style" w:cs="Arial"/>
          <w:b/>
          <w:sz w:val="20"/>
        </w:rPr>
        <w:t xml:space="preserve">IV.3- RAPPORT TECHNIQUE DE FIN DES TRAVAUX </w:t>
      </w:r>
    </w:p>
    <w:p w14:paraId="0B37790F"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A la fin d’exécution de travaux de forage, l’entrepreneur élaborera un rapport de fin des travaux qui comprendra deux (2) parties principales :</w:t>
      </w:r>
    </w:p>
    <w:p w14:paraId="6A2BE048" w14:textId="77777777" w:rsidR="00A63BF3" w:rsidRPr="002C3E51" w:rsidRDefault="00A63BF3" w:rsidP="00F7487A">
      <w:pPr>
        <w:spacing w:before="120" w:after="120"/>
        <w:jc w:val="both"/>
        <w:rPr>
          <w:rFonts w:ascii="Bookman Old Style" w:hAnsi="Bookman Old Style"/>
          <w:b/>
          <w:sz w:val="20"/>
        </w:rPr>
      </w:pPr>
      <w:r w:rsidRPr="002C3E51">
        <w:rPr>
          <w:rFonts w:ascii="Bookman Old Style" w:hAnsi="Bookman Old Style"/>
          <w:b/>
          <w:sz w:val="20"/>
        </w:rPr>
        <w:t>IV.3.1 - La présentation générale des travaux</w:t>
      </w:r>
    </w:p>
    <w:p w14:paraId="30480DF6"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 xml:space="preserve">Cette partie fera ressortir entre autres : </w:t>
      </w:r>
    </w:p>
    <w:p w14:paraId="574C6E1B" w14:textId="77777777" w:rsidR="00A63BF3" w:rsidRPr="002C3E51" w:rsidRDefault="00A63BF3" w:rsidP="00F7487A">
      <w:pPr>
        <w:spacing w:before="120" w:after="120"/>
        <w:jc w:val="both"/>
        <w:rPr>
          <w:rFonts w:ascii="Bookman Old Style" w:hAnsi="Bookman Old Style"/>
          <w:sz w:val="20"/>
        </w:rPr>
      </w:pPr>
      <w:r w:rsidRPr="002C3E51">
        <w:rPr>
          <w:rFonts w:ascii="Bookman Old Style" w:hAnsi="Bookman Old Style"/>
          <w:sz w:val="20"/>
        </w:rPr>
        <w:t>Le chronogramme détaillé et effectif d’exécution de toutes les prestations (études géophysiques, foration, équipement, développement, essais de débits, installation des pompes, formation, etc.).</w:t>
      </w:r>
    </w:p>
    <w:p w14:paraId="2A28F68C"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Les matériels effectivement utilisés sur le terrain</w:t>
      </w:r>
      <w:r w:rsidRPr="002C3E51">
        <w:rPr>
          <w:rFonts w:ascii="Bookman Old Style" w:hAnsi="Bookman Old Style"/>
          <w:sz w:val="20"/>
        </w:rPr>
        <w:tab/>
      </w:r>
    </w:p>
    <w:p w14:paraId="0087328E"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Le personnel effectivement déployé sur le terrain </w:t>
      </w:r>
    </w:p>
    <w:p w14:paraId="5DAB0EF5"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Et les difficultés rencontrées. </w:t>
      </w:r>
    </w:p>
    <w:p w14:paraId="0669AEA4" w14:textId="77777777" w:rsidR="00A63BF3" w:rsidRPr="002C3E51" w:rsidRDefault="00A63BF3" w:rsidP="00394848">
      <w:pPr>
        <w:jc w:val="both"/>
        <w:rPr>
          <w:rFonts w:ascii="Bookman Old Style" w:hAnsi="Bookman Old Style"/>
          <w:b/>
          <w:sz w:val="20"/>
        </w:rPr>
      </w:pPr>
      <w:r w:rsidRPr="002C3E51">
        <w:rPr>
          <w:rFonts w:ascii="Bookman Old Style" w:hAnsi="Bookman Old Style"/>
          <w:b/>
          <w:sz w:val="20"/>
        </w:rPr>
        <w:t>IV.3.2 - Fiches techniques d’exécution (relevés et résultats)</w:t>
      </w:r>
    </w:p>
    <w:p w14:paraId="1F5D7C28"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Dans cette partie, l’entrepreneur devra présenter village par village une fiche dîment remplie suivant le modèle en annexe. Cette fiche comprend :</w:t>
      </w:r>
    </w:p>
    <w:p w14:paraId="6070D54F"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L’identification du village</w:t>
      </w:r>
    </w:p>
    <w:p w14:paraId="63B41C2D"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L’extrait de carte du village (si disponible)</w:t>
      </w:r>
    </w:p>
    <w:p w14:paraId="0FA9DA72"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Les résultats des études géophysiques</w:t>
      </w:r>
    </w:p>
    <w:p w14:paraId="022DF0B4"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Les résultats d’exécution du forage (Coupe géologique et nature de terrain)</w:t>
      </w:r>
    </w:p>
    <w:p w14:paraId="3777E017"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Les résultats des essais de débits et le résultat des courbes caractéristique qui en découlent</w:t>
      </w:r>
    </w:p>
    <w:p w14:paraId="0CDC9CC4"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Les données sur la pompe installée</w:t>
      </w:r>
    </w:p>
    <w:p w14:paraId="0676BD7C"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Les résultats d’analyse physico – chimique de l’eau</w:t>
      </w:r>
    </w:p>
    <w:p w14:paraId="144FECF4"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Cette fiche technique sera suivie des annexes ci-après :</w:t>
      </w:r>
    </w:p>
    <w:p w14:paraId="59421B3D"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Annexe 1 : courbes d’études géophysiques</w:t>
      </w:r>
    </w:p>
    <w:p w14:paraId="581BE1C1"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Annexe 2 : coupe géologique du forage</w:t>
      </w:r>
    </w:p>
    <w:p w14:paraId="40B086D9"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Annexe 3 : relevés des observations des essais débits</w:t>
      </w:r>
    </w:p>
    <w:p w14:paraId="4F321596"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Annexe 4 : notes de calcul</w:t>
      </w:r>
    </w:p>
    <w:p w14:paraId="4F7304C4"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Le rapport technique de fin des travaux présenté par l’Entrepreneur devra être approuvé par l’Ingénieur de contrôle et accepté par le maître d’ouvrage pour être validé. </w:t>
      </w:r>
    </w:p>
    <w:p w14:paraId="0A8AB4EA" w14:textId="77777777" w:rsidR="00A63BF3" w:rsidRPr="002C3E51" w:rsidRDefault="00A63BF3" w:rsidP="00394848">
      <w:pPr>
        <w:jc w:val="both"/>
        <w:rPr>
          <w:rFonts w:ascii="Bookman Old Style" w:hAnsi="Bookman Old Style"/>
          <w:sz w:val="20"/>
        </w:rPr>
      </w:pPr>
      <w:r w:rsidRPr="002C3E51">
        <w:rPr>
          <w:rFonts w:ascii="Bookman Old Style" w:hAnsi="Bookman Old Style"/>
          <w:sz w:val="20"/>
        </w:rPr>
        <w:t xml:space="preserve">Le décompte à la réception provisoire ne sera pris en compte que s’il est accompagné du rapport technique de fin de travaux validé. </w:t>
      </w:r>
    </w:p>
    <w:p w14:paraId="5C0952BB" w14:textId="77777777" w:rsidR="00775E82" w:rsidRPr="002C3E51" w:rsidRDefault="00775E82" w:rsidP="00394848">
      <w:pPr>
        <w:rPr>
          <w:rFonts w:ascii="Bookman Old Style" w:hAnsi="Bookman Old Style"/>
        </w:rPr>
      </w:pPr>
    </w:p>
    <w:p w14:paraId="6CB7A739" w14:textId="77777777" w:rsidR="00775E82" w:rsidRPr="002C3E51" w:rsidRDefault="00775E82" w:rsidP="00394848">
      <w:pPr>
        <w:spacing w:line="276" w:lineRule="auto"/>
        <w:jc w:val="both"/>
        <w:rPr>
          <w:rFonts w:ascii="Bookman Old Style" w:hAnsi="Bookman Old Style"/>
          <w:lang w:val="fr-CM"/>
        </w:rPr>
      </w:pPr>
      <w:r w:rsidRPr="002C3E51">
        <w:rPr>
          <w:rFonts w:ascii="Bookman Old Style" w:hAnsi="Bookman Old Style"/>
          <w:lang w:val="fr-CM"/>
        </w:rPr>
        <w:br w:type="page"/>
      </w:r>
    </w:p>
    <w:p w14:paraId="2DBFF70E" w14:textId="010EDD7F" w:rsidR="00775E82" w:rsidRPr="002C3E51" w:rsidRDefault="00775E82" w:rsidP="007A1D9F">
      <w:pPr>
        <w:pStyle w:val="Titre1"/>
        <w:rPr>
          <w:rFonts w:ascii="Bookman Old Style" w:hAnsi="Bookman Old Style" w:cs="Arial"/>
          <w:sz w:val="24"/>
          <w:szCs w:val="24"/>
        </w:rPr>
      </w:pPr>
      <w:bookmarkStart w:id="78" w:name="_Toc235873618"/>
      <w:bookmarkStart w:id="79" w:name="_Toc236306833"/>
      <w:bookmarkStart w:id="80" w:name="_Toc236309732"/>
      <w:bookmarkStart w:id="81" w:name="_Toc238027258"/>
      <w:r w:rsidRPr="002C3E51">
        <w:rPr>
          <w:rFonts w:ascii="Bookman Old Style" w:hAnsi="Bookman Old Style" w:cs="Arial"/>
          <w:sz w:val="24"/>
          <w:szCs w:val="24"/>
        </w:rPr>
        <w:t>P</w:t>
      </w:r>
      <w:r w:rsidR="0097363C" w:rsidRPr="002C3E51">
        <w:rPr>
          <w:rFonts w:ascii="Bookman Old Style" w:hAnsi="Bookman Old Style" w:cs="Arial"/>
          <w:sz w:val="24"/>
          <w:szCs w:val="24"/>
        </w:rPr>
        <w:t>IECE</w:t>
      </w:r>
      <w:r w:rsidRPr="002C3E51">
        <w:rPr>
          <w:rFonts w:ascii="Bookman Old Style" w:hAnsi="Bookman Old Style" w:cs="Arial"/>
          <w:sz w:val="24"/>
          <w:szCs w:val="24"/>
        </w:rPr>
        <w:t xml:space="preserve"> </w:t>
      </w:r>
      <w:r w:rsidR="007A1D9F" w:rsidRPr="002C3E51">
        <w:rPr>
          <w:rFonts w:ascii="Bookman Old Style" w:hAnsi="Bookman Old Style" w:cs="Arial"/>
          <w:sz w:val="24"/>
          <w:szCs w:val="24"/>
        </w:rPr>
        <w:t xml:space="preserve">N°02 : </w:t>
      </w:r>
      <w:r w:rsidRPr="002C3E51">
        <w:rPr>
          <w:rFonts w:ascii="Bookman Old Style" w:hAnsi="Bookman Old Style" w:cs="Arial"/>
          <w:sz w:val="24"/>
          <w:szCs w:val="24"/>
        </w:rPr>
        <w:t>PLANS</w:t>
      </w:r>
      <w:bookmarkEnd w:id="78"/>
      <w:bookmarkEnd w:id="79"/>
      <w:bookmarkEnd w:id="80"/>
      <w:bookmarkEnd w:id="81"/>
    </w:p>
    <w:p w14:paraId="38759593" w14:textId="77777777" w:rsidR="00775E82" w:rsidRPr="002C3E51" w:rsidRDefault="00775E82" w:rsidP="00775E82">
      <w:pPr>
        <w:rPr>
          <w:rFonts w:ascii="Bookman Old Style" w:hAnsi="Bookman Old Style"/>
          <w:b/>
          <w:sz w:val="32"/>
          <w:szCs w:val="32"/>
          <w:lang w:val="fr-CM"/>
        </w:rPr>
      </w:pPr>
    </w:p>
    <w:p w14:paraId="11F7F8CE" w14:textId="77777777" w:rsidR="00775E82" w:rsidRPr="002C3E51" w:rsidRDefault="00775E82" w:rsidP="00775E82">
      <w:pPr>
        <w:rPr>
          <w:rFonts w:ascii="Bookman Old Style" w:hAnsi="Bookman Old Style"/>
          <w:b/>
          <w:sz w:val="32"/>
          <w:szCs w:val="32"/>
          <w:lang w:val="fr-CM"/>
        </w:rPr>
      </w:pPr>
    </w:p>
    <w:p w14:paraId="7110A67D" w14:textId="77777777" w:rsidR="00775E82" w:rsidRPr="002C3E51" w:rsidRDefault="00775E82" w:rsidP="00775E82">
      <w:pPr>
        <w:rPr>
          <w:rFonts w:ascii="Bookman Old Style" w:hAnsi="Bookman Old Style"/>
          <w:b/>
          <w:sz w:val="32"/>
          <w:szCs w:val="32"/>
          <w:lang w:val="fr-CM"/>
        </w:rPr>
      </w:pPr>
    </w:p>
    <w:p w14:paraId="26CFF755" w14:textId="77777777" w:rsidR="00775E82" w:rsidRPr="002C3E51" w:rsidRDefault="00775E82" w:rsidP="00775E82">
      <w:pPr>
        <w:rPr>
          <w:rFonts w:ascii="Bookman Old Style" w:hAnsi="Bookman Old Style"/>
          <w:b/>
          <w:sz w:val="32"/>
          <w:szCs w:val="32"/>
          <w:lang w:val="fr-CM"/>
        </w:rPr>
      </w:pPr>
    </w:p>
    <w:p w14:paraId="13503D57" w14:textId="77777777" w:rsidR="00775E82" w:rsidRPr="002C3E51" w:rsidRDefault="00775E82" w:rsidP="00775E82">
      <w:pPr>
        <w:rPr>
          <w:rFonts w:ascii="Bookman Old Style" w:hAnsi="Bookman Old Style"/>
          <w:b/>
          <w:sz w:val="32"/>
          <w:szCs w:val="32"/>
          <w:lang w:val="fr-CM"/>
        </w:rPr>
      </w:pPr>
    </w:p>
    <w:p w14:paraId="084DF4B2" w14:textId="77777777" w:rsidR="00775E82" w:rsidRPr="002C3E51" w:rsidRDefault="00775E82" w:rsidP="00775E82">
      <w:pPr>
        <w:rPr>
          <w:rFonts w:ascii="Bookman Old Style" w:hAnsi="Bookman Old Style"/>
          <w:b/>
          <w:sz w:val="32"/>
          <w:szCs w:val="32"/>
          <w:lang w:val="fr-CM"/>
        </w:rPr>
      </w:pPr>
    </w:p>
    <w:p w14:paraId="31B10C15" w14:textId="77777777" w:rsidR="00775E82" w:rsidRPr="002C3E51" w:rsidRDefault="00775E82" w:rsidP="00775E82">
      <w:pPr>
        <w:rPr>
          <w:rFonts w:ascii="Bookman Old Style" w:hAnsi="Bookman Old Style"/>
          <w:b/>
          <w:sz w:val="32"/>
          <w:szCs w:val="32"/>
          <w:lang w:val="fr-CM"/>
        </w:rPr>
      </w:pPr>
    </w:p>
    <w:p w14:paraId="70295D0A" w14:textId="77777777" w:rsidR="00775E82" w:rsidRPr="002C3E51" w:rsidRDefault="00775E82" w:rsidP="00775E82">
      <w:pPr>
        <w:spacing w:after="160" w:line="259" w:lineRule="auto"/>
        <w:rPr>
          <w:rFonts w:ascii="Bookman Old Style" w:hAnsi="Bookman Old Style"/>
          <w:b/>
          <w:sz w:val="32"/>
          <w:szCs w:val="32"/>
          <w:lang w:val="fr-CM"/>
        </w:rPr>
      </w:pPr>
      <w:r w:rsidRPr="002C3E51">
        <w:rPr>
          <w:rFonts w:ascii="Bookman Old Style" w:hAnsi="Bookman Old Style"/>
          <w:b/>
          <w:sz w:val="32"/>
          <w:szCs w:val="32"/>
          <w:lang w:val="fr-CM"/>
        </w:rPr>
        <w:br w:type="page"/>
      </w:r>
    </w:p>
    <w:p w14:paraId="7DE3398C" w14:textId="77777777" w:rsidR="00775E82" w:rsidRPr="002C3E51" w:rsidRDefault="00775E82" w:rsidP="00775E82">
      <w:pPr>
        <w:jc w:val="center"/>
        <w:rPr>
          <w:rFonts w:ascii="Bookman Old Style" w:hAnsi="Bookman Old Style"/>
          <w:noProof/>
          <w:lang w:eastAsia="en-US"/>
        </w:rPr>
      </w:pPr>
    </w:p>
    <w:p w14:paraId="1123A5E0" w14:textId="77777777" w:rsidR="00775E82" w:rsidRPr="002C3E51" w:rsidRDefault="00775E82" w:rsidP="00775E82">
      <w:pPr>
        <w:jc w:val="center"/>
        <w:rPr>
          <w:rFonts w:ascii="Bookman Old Style" w:hAnsi="Bookman Old Style"/>
          <w:sz w:val="144"/>
          <w:szCs w:val="144"/>
          <w:lang w:val="fr-CM"/>
        </w:rPr>
      </w:pPr>
      <w:r w:rsidRPr="002C3E51">
        <w:rPr>
          <w:rFonts w:ascii="Bookman Old Style" w:hAnsi="Bookman Old Style"/>
          <w:noProof/>
          <w:lang w:val="en-US" w:eastAsia="en-US"/>
        </w:rPr>
        <w:drawing>
          <wp:inline distT="0" distB="0" distL="0" distR="0" wp14:anchorId="5A21FCF1" wp14:editId="64F18676">
            <wp:extent cx="6282690" cy="6073140"/>
            <wp:effectExtent l="0" t="0" r="3810" b="381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282690" cy="6073140"/>
                    </a:xfrm>
                    <a:prstGeom prst="rect">
                      <a:avLst/>
                    </a:prstGeom>
                  </pic:spPr>
                </pic:pic>
              </a:graphicData>
            </a:graphic>
          </wp:inline>
        </w:drawing>
      </w:r>
    </w:p>
    <w:p w14:paraId="1F9F3926" w14:textId="77777777" w:rsidR="00775E82" w:rsidRPr="002C3E51" w:rsidRDefault="00775E82" w:rsidP="00775E82">
      <w:pPr>
        <w:jc w:val="center"/>
        <w:rPr>
          <w:rFonts w:ascii="Bookman Old Style" w:hAnsi="Bookman Old Style"/>
          <w:lang w:val="fr-CM"/>
        </w:rPr>
      </w:pPr>
    </w:p>
    <w:p w14:paraId="3A60382D" w14:textId="77777777" w:rsidR="00775E82" w:rsidRPr="002C3E51" w:rsidRDefault="00775E82" w:rsidP="00775E82">
      <w:pPr>
        <w:jc w:val="center"/>
        <w:rPr>
          <w:rFonts w:ascii="Bookman Old Style" w:hAnsi="Bookman Old Style"/>
          <w:lang w:val="fr-CM"/>
        </w:rPr>
      </w:pPr>
    </w:p>
    <w:p w14:paraId="1857FA3B" w14:textId="77777777" w:rsidR="00775E82" w:rsidRPr="002C3E51" w:rsidRDefault="00775E82" w:rsidP="00775E82">
      <w:pPr>
        <w:jc w:val="center"/>
        <w:rPr>
          <w:rFonts w:ascii="Bookman Old Style" w:hAnsi="Bookman Old Style"/>
          <w:lang w:val="fr-CM"/>
        </w:rPr>
      </w:pPr>
    </w:p>
    <w:p w14:paraId="022761C9" w14:textId="77777777" w:rsidR="00775E82" w:rsidRPr="002C3E51" w:rsidRDefault="00775E82" w:rsidP="00775E82">
      <w:pPr>
        <w:jc w:val="center"/>
        <w:rPr>
          <w:rFonts w:ascii="Bookman Old Style" w:hAnsi="Bookman Old Style"/>
          <w:lang w:val="fr-CM"/>
        </w:rPr>
      </w:pPr>
      <w:r w:rsidRPr="002C3E51">
        <w:rPr>
          <w:rFonts w:ascii="Bookman Old Style" w:hAnsi="Bookman Old Style"/>
          <w:lang w:val="fr-CM"/>
        </w:rPr>
        <w:t>COUPE AA</w:t>
      </w:r>
    </w:p>
    <w:p w14:paraId="3BDEFFE9" w14:textId="77777777" w:rsidR="00775E82" w:rsidRPr="002C3E51" w:rsidRDefault="00775E82" w:rsidP="00775E82">
      <w:pPr>
        <w:jc w:val="center"/>
        <w:rPr>
          <w:rFonts w:ascii="Bookman Old Style" w:hAnsi="Bookman Old Style"/>
          <w:sz w:val="144"/>
          <w:szCs w:val="144"/>
          <w:lang w:val="fr-CM"/>
        </w:rPr>
      </w:pPr>
    </w:p>
    <w:p w14:paraId="750C67B5" w14:textId="77777777" w:rsidR="00775E82" w:rsidRPr="002C3E51" w:rsidRDefault="00775E82" w:rsidP="00775E82">
      <w:pPr>
        <w:spacing w:after="160" w:line="259" w:lineRule="auto"/>
        <w:jc w:val="center"/>
        <w:rPr>
          <w:rFonts w:ascii="Bookman Old Style" w:hAnsi="Bookman Old Style"/>
          <w:sz w:val="144"/>
          <w:szCs w:val="144"/>
          <w:lang w:val="fr-CM"/>
        </w:rPr>
      </w:pPr>
      <w:r w:rsidRPr="002C3E51">
        <w:rPr>
          <w:rFonts w:ascii="Bookman Old Style" w:hAnsi="Bookman Old Style"/>
          <w:sz w:val="144"/>
          <w:szCs w:val="144"/>
          <w:lang w:val="fr-CM"/>
        </w:rPr>
        <w:br w:type="page"/>
      </w:r>
      <w:r w:rsidRPr="002C3E51">
        <w:rPr>
          <w:rFonts w:ascii="Bookman Old Style" w:hAnsi="Bookman Old Style"/>
          <w:noProof/>
          <w:lang w:val="en-US" w:eastAsia="en-US"/>
        </w:rPr>
        <w:drawing>
          <wp:inline distT="0" distB="0" distL="0" distR="0" wp14:anchorId="20C04B2A" wp14:editId="0C104C20">
            <wp:extent cx="6070600" cy="6538488"/>
            <wp:effectExtent l="0" t="0" r="635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097186" cy="6567123"/>
                    </a:xfrm>
                    <a:prstGeom prst="rect">
                      <a:avLst/>
                    </a:prstGeom>
                  </pic:spPr>
                </pic:pic>
              </a:graphicData>
            </a:graphic>
          </wp:inline>
        </w:drawing>
      </w:r>
    </w:p>
    <w:p w14:paraId="77F38855" w14:textId="77777777" w:rsidR="00775E82" w:rsidRPr="002C3E51" w:rsidRDefault="00775E82" w:rsidP="00775E82">
      <w:pPr>
        <w:jc w:val="center"/>
        <w:rPr>
          <w:rFonts w:ascii="Bookman Old Style" w:hAnsi="Bookman Old Style"/>
          <w:sz w:val="144"/>
          <w:szCs w:val="144"/>
          <w:lang w:val="fr-CM"/>
        </w:rPr>
      </w:pPr>
    </w:p>
    <w:p w14:paraId="33CE0E24" w14:textId="605A9AAD" w:rsidR="00C62446" w:rsidRPr="002C3E51" w:rsidRDefault="00C62446" w:rsidP="00775E82">
      <w:pPr>
        <w:jc w:val="center"/>
        <w:rPr>
          <w:rFonts w:ascii="Bookman Old Style" w:hAnsi="Bookman Old Style"/>
          <w:sz w:val="144"/>
          <w:szCs w:val="144"/>
          <w:lang w:val="fr-CM"/>
        </w:rPr>
      </w:pPr>
      <w:r w:rsidRPr="002C3E51">
        <w:rPr>
          <w:rFonts w:ascii="Bookman Old Style" w:hAnsi="Bookman Old Style"/>
          <w:noProof/>
          <w:lang w:val="en-US" w:eastAsia="en-US"/>
        </w:rPr>
        <w:drawing>
          <wp:anchor distT="0" distB="0" distL="114300" distR="114300" simplePos="0" relativeHeight="251658240" behindDoc="0" locked="0" layoutInCell="1" allowOverlap="1" wp14:anchorId="68450E23" wp14:editId="2D765097">
            <wp:simplePos x="0" y="0"/>
            <wp:positionH relativeFrom="margin">
              <wp:posOffset>281305</wp:posOffset>
            </wp:positionH>
            <wp:positionV relativeFrom="paragraph">
              <wp:posOffset>57785</wp:posOffset>
            </wp:positionV>
            <wp:extent cx="5533390" cy="5116195"/>
            <wp:effectExtent l="0" t="0" r="0" b="8255"/>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5533390" cy="5116195"/>
                    </a:xfrm>
                    <a:prstGeom prst="rect">
                      <a:avLst/>
                    </a:prstGeom>
                  </pic:spPr>
                </pic:pic>
              </a:graphicData>
            </a:graphic>
            <wp14:sizeRelV relativeFrom="margin">
              <wp14:pctHeight>0</wp14:pctHeight>
            </wp14:sizeRelV>
          </wp:anchor>
        </w:drawing>
      </w:r>
    </w:p>
    <w:p w14:paraId="3A44F921" w14:textId="77777777" w:rsidR="00C62446" w:rsidRPr="002C3E51" w:rsidRDefault="00C62446" w:rsidP="00C62446">
      <w:pPr>
        <w:rPr>
          <w:rFonts w:ascii="Bookman Old Style" w:hAnsi="Bookman Old Style"/>
          <w:sz w:val="144"/>
          <w:szCs w:val="144"/>
          <w:lang w:val="fr-CM"/>
        </w:rPr>
      </w:pPr>
    </w:p>
    <w:p w14:paraId="0737DCE6" w14:textId="77777777" w:rsidR="00C62446" w:rsidRPr="002C3E51" w:rsidRDefault="00C62446" w:rsidP="00C62446">
      <w:pPr>
        <w:rPr>
          <w:rFonts w:ascii="Bookman Old Style" w:hAnsi="Bookman Old Style"/>
          <w:sz w:val="144"/>
          <w:szCs w:val="144"/>
          <w:lang w:val="fr-CM"/>
        </w:rPr>
      </w:pPr>
    </w:p>
    <w:p w14:paraId="08AF2D01" w14:textId="77777777" w:rsidR="00C62446" w:rsidRPr="002C3E51" w:rsidRDefault="00C62446" w:rsidP="00C62446">
      <w:pPr>
        <w:rPr>
          <w:rFonts w:ascii="Bookman Old Style" w:hAnsi="Bookman Old Style"/>
          <w:sz w:val="144"/>
          <w:szCs w:val="144"/>
          <w:lang w:val="fr-CM"/>
        </w:rPr>
      </w:pPr>
    </w:p>
    <w:p w14:paraId="0EECCBF2" w14:textId="4B8AB7CA" w:rsidR="00C62446" w:rsidRPr="002C3E51" w:rsidRDefault="00C62446" w:rsidP="00C62446">
      <w:pPr>
        <w:rPr>
          <w:rFonts w:ascii="Bookman Old Style" w:hAnsi="Bookman Old Style"/>
          <w:sz w:val="144"/>
          <w:szCs w:val="144"/>
          <w:lang w:val="fr-CM"/>
        </w:rPr>
      </w:pPr>
    </w:p>
    <w:p w14:paraId="0FF955D6" w14:textId="77777777" w:rsidR="00C62446" w:rsidRPr="002C3E51" w:rsidRDefault="00C62446" w:rsidP="00C62446">
      <w:pPr>
        <w:jc w:val="center"/>
        <w:rPr>
          <w:rFonts w:ascii="Bookman Old Style" w:hAnsi="Bookman Old Style"/>
          <w:lang w:val="fr-CM"/>
        </w:rPr>
      </w:pPr>
      <w:r w:rsidRPr="002C3E51">
        <w:rPr>
          <w:rFonts w:ascii="Bookman Old Style" w:hAnsi="Bookman Old Style"/>
          <w:lang w:val="fr-CM"/>
        </w:rPr>
        <w:t>PLAN DE FONDATION</w:t>
      </w:r>
    </w:p>
    <w:p w14:paraId="30D2A8D1" w14:textId="77777777" w:rsidR="00775E82" w:rsidRPr="002C3E51" w:rsidRDefault="00775E82" w:rsidP="00C62446">
      <w:pPr>
        <w:jc w:val="center"/>
        <w:rPr>
          <w:rFonts w:ascii="Bookman Old Style" w:hAnsi="Bookman Old Style"/>
          <w:sz w:val="144"/>
          <w:szCs w:val="144"/>
          <w:lang w:val="fr-CM"/>
        </w:rPr>
      </w:pPr>
    </w:p>
    <w:p w14:paraId="0301432A" w14:textId="77777777" w:rsidR="00775E82" w:rsidRPr="002C3E51" w:rsidRDefault="00775E82" w:rsidP="00775E82">
      <w:pPr>
        <w:jc w:val="center"/>
        <w:rPr>
          <w:rFonts w:ascii="Bookman Old Style" w:hAnsi="Bookman Old Style"/>
          <w:lang w:val="fr-CM"/>
        </w:rPr>
      </w:pPr>
      <w:r w:rsidRPr="002C3E51">
        <w:rPr>
          <w:rFonts w:ascii="Bookman Old Style" w:hAnsi="Bookman Old Style"/>
          <w:noProof/>
          <w:lang w:val="en-US" w:eastAsia="en-US"/>
        </w:rPr>
        <w:drawing>
          <wp:inline distT="0" distB="0" distL="0" distR="0" wp14:anchorId="74355A29" wp14:editId="3DD0CD22">
            <wp:extent cx="4558146" cy="4730921"/>
            <wp:effectExtent l="0" t="0" r="0" b="0"/>
            <wp:docPr id="163786432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6">
                      <a:extLst>
                        <a:ext uri="{28A0092B-C50C-407E-A947-70E740481C1C}">
                          <a14:useLocalDpi xmlns:a14="http://schemas.microsoft.com/office/drawing/2010/main" val="0"/>
                        </a:ext>
                      </a:extLst>
                    </a:blip>
                    <a:srcRect l="8470" t="5007" r="8333"/>
                    <a:stretch>
                      <a:fillRect/>
                    </a:stretch>
                  </pic:blipFill>
                  <pic:spPr bwMode="auto">
                    <a:xfrm>
                      <a:off x="0" y="0"/>
                      <a:ext cx="4558760" cy="4731558"/>
                    </a:xfrm>
                    <a:prstGeom prst="rect">
                      <a:avLst/>
                    </a:prstGeom>
                    <a:noFill/>
                    <a:ln>
                      <a:noFill/>
                    </a:ln>
                    <a:extLst>
                      <a:ext uri="{53640926-AAD7-44D8-BBD7-CCE9431645EC}">
                        <a14:shadowObscured xmlns:a14="http://schemas.microsoft.com/office/drawing/2010/main"/>
                      </a:ext>
                    </a:extLst>
                  </pic:spPr>
                </pic:pic>
              </a:graphicData>
            </a:graphic>
          </wp:inline>
        </w:drawing>
      </w:r>
    </w:p>
    <w:p w14:paraId="627A4BB1" w14:textId="77777777" w:rsidR="00775E82" w:rsidRPr="002C3E51" w:rsidRDefault="00775E82" w:rsidP="00775E82">
      <w:pPr>
        <w:jc w:val="center"/>
        <w:rPr>
          <w:rFonts w:ascii="Bookman Old Style" w:hAnsi="Bookman Old Style"/>
          <w:lang w:val="fr-CM"/>
        </w:rPr>
      </w:pPr>
      <w:r w:rsidRPr="002C3E51">
        <w:rPr>
          <w:rFonts w:ascii="Bookman Old Style" w:hAnsi="Bookman Old Style"/>
          <w:noProof/>
          <w:lang w:val="en-US" w:eastAsia="en-US"/>
        </w:rPr>
        <w:drawing>
          <wp:inline distT="0" distB="0" distL="0" distR="0" wp14:anchorId="0E5A5D1C" wp14:editId="3BB2A0C9">
            <wp:extent cx="5760720" cy="3379470"/>
            <wp:effectExtent l="0" t="0" r="0" b="0"/>
            <wp:docPr id="19366719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60720" cy="3379470"/>
                    </a:xfrm>
                    <a:prstGeom prst="rect">
                      <a:avLst/>
                    </a:prstGeom>
                    <a:noFill/>
                    <a:ln>
                      <a:noFill/>
                    </a:ln>
                  </pic:spPr>
                </pic:pic>
              </a:graphicData>
            </a:graphic>
          </wp:inline>
        </w:drawing>
      </w:r>
    </w:p>
    <w:p w14:paraId="08B6B04E" w14:textId="77777777" w:rsidR="00775E82" w:rsidRPr="002C3E51" w:rsidRDefault="00775E82" w:rsidP="00775E82">
      <w:pPr>
        <w:jc w:val="center"/>
        <w:rPr>
          <w:rFonts w:ascii="Bookman Old Style" w:hAnsi="Bookman Old Style"/>
          <w:lang w:val="fr-CM"/>
        </w:rPr>
      </w:pPr>
      <w:r w:rsidRPr="002C3E51">
        <w:rPr>
          <w:rFonts w:ascii="Bookman Old Style" w:hAnsi="Bookman Old Style"/>
          <w:noProof/>
          <w:lang w:val="en-US" w:eastAsia="en-US"/>
        </w:rPr>
        <w:drawing>
          <wp:inline distT="0" distB="0" distL="0" distR="0" wp14:anchorId="4ECF1FE7" wp14:editId="7B07B56F">
            <wp:extent cx="4107873" cy="4626738"/>
            <wp:effectExtent l="0" t="0" r="6985" b="2540"/>
            <wp:docPr id="103793986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8">
                      <a:extLst>
                        <a:ext uri="{28A0092B-C50C-407E-A947-70E740481C1C}">
                          <a14:useLocalDpi xmlns:a14="http://schemas.microsoft.com/office/drawing/2010/main" val="0"/>
                        </a:ext>
                      </a:extLst>
                    </a:blip>
                    <a:srcRect l="13498" t="11170" r="10264"/>
                    <a:stretch>
                      <a:fillRect/>
                    </a:stretch>
                  </pic:blipFill>
                  <pic:spPr bwMode="auto">
                    <a:xfrm>
                      <a:off x="0" y="0"/>
                      <a:ext cx="4108682" cy="4627649"/>
                    </a:xfrm>
                    <a:prstGeom prst="rect">
                      <a:avLst/>
                    </a:prstGeom>
                    <a:noFill/>
                    <a:ln>
                      <a:noFill/>
                    </a:ln>
                    <a:extLst>
                      <a:ext uri="{53640926-AAD7-44D8-BBD7-CCE9431645EC}">
                        <a14:shadowObscured xmlns:a14="http://schemas.microsoft.com/office/drawing/2010/main"/>
                      </a:ext>
                    </a:extLst>
                  </pic:spPr>
                </pic:pic>
              </a:graphicData>
            </a:graphic>
          </wp:inline>
        </w:drawing>
      </w:r>
    </w:p>
    <w:p w14:paraId="63965323" w14:textId="77777777" w:rsidR="00775E82" w:rsidRPr="002C3E51" w:rsidRDefault="00775E82" w:rsidP="00775E82">
      <w:pPr>
        <w:jc w:val="center"/>
        <w:rPr>
          <w:rFonts w:ascii="Bookman Old Style" w:hAnsi="Bookman Old Style"/>
          <w:lang w:val="fr-CM"/>
        </w:rPr>
      </w:pPr>
      <w:r w:rsidRPr="002C3E51">
        <w:rPr>
          <w:rFonts w:ascii="Bookman Old Style" w:hAnsi="Bookman Old Style"/>
          <w:noProof/>
          <w:lang w:val="en-US" w:eastAsia="en-US"/>
        </w:rPr>
        <w:drawing>
          <wp:inline distT="0" distB="0" distL="0" distR="0" wp14:anchorId="71C85F54" wp14:editId="2EFE0B09">
            <wp:extent cx="3383280" cy="3394953"/>
            <wp:effectExtent l="0" t="0" r="762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392418" cy="3404123"/>
                    </a:xfrm>
                    <a:prstGeom prst="rect">
                      <a:avLst/>
                    </a:prstGeom>
                  </pic:spPr>
                </pic:pic>
              </a:graphicData>
            </a:graphic>
          </wp:inline>
        </w:drawing>
      </w:r>
    </w:p>
    <w:p w14:paraId="19004567" w14:textId="77777777" w:rsidR="00775E82" w:rsidRPr="002C3E51" w:rsidRDefault="00775E82" w:rsidP="00775E82">
      <w:pPr>
        <w:jc w:val="center"/>
        <w:rPr>
          <w:rFonts w:ascii="Bookman Old Style" w:hAnsi="Bookman Old Style"/>
          <w:lang w:val="fr-CM"/>
        </w:rPr>
      </w:pPr>
      <w:r w:rsidRPr="002C3E51">
        <w:rPr>
          <w:rFonts w:ascii="Bookman Old Style" w:hAnsi="Bookman Old Style"/>
          <w:noProof/>
          <w:lang w:val="en-US" w:eastAsia="en-US"/>
        </w:rPr>
        <w:drawing>
          <wp:inline distT="0" distB="0" distL="0" distR="0" wp14:anchorId="62FA12F0" wp14:editId="2EB563A5">
            <wp:extent cx="5424055" cy="7988156"/>
            <wp:effectExtent l="0" t="0" r="5715" b="0"/>
            <wp:docPr id="688800454"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0">
                      <a:extLst>
                        <a:ext uri="{28A0092B-C50C-407E-A947-70E740481C1C}">
                          <a14:useLocalDpi xmlns:a14="http://schemas.microsoft.com/office/drawing/2010/main" val="0"/>
                        </a:ext>
                      </a:extLst>
                    </a:blip>
                    <a:srcRect t="1068" r="4343" b="2951"/>
                    <a:stretch>
                      <a:fillRect/>
                    </a:stretch>
                  </pic:blipFill>
                  <pic:spPr bwMode="auto">
                    <a:xfrm>
                      <a:off x="0" y="0"/>
                      <a:ext cx="5434593" cy="8003676"/>
                    </a:xfrm>
                    <a:prstGeom prst="rect">
                      <a:avLst/>
                    </a:prstGeom>
                    <a:noFill/>
                    <a:ln>
                      <a:noFill/>
                    </a:ln>
                    <a:extLst>
                      <a:ext uri="{53640926-AAD7-44D8-BBD7-CCE9431645EC}">
                        <a14:shadowObscured xmlns:a14="http://schemas.microsoft.com/office/drawing/2010/main"/>
                      </a:ext>
                    </a:extLst>
                  </pic:spPr>
                </pic:pic>
              </a:graphicData>
            </a:graphic>
          </wp:inline>
        </w:drawing>
      </w:r>
      <w:r w:rsidRPr="002C3E51">
        <w:rPr>
          <w:rFonts w:ascii="Bookman Old Style" w:hAnsi="Bookman Old Style"/>
          <w:b/>
          <w:noProof/>
          <w:sz w:val="28"/>
          <w:szCs w:val="28"/>
          <w:lang w:val="en-US" w:eastAsia="en-US"/>
        </w:rPr>
        <w:drawing>
          <wp:inline distT="0" distB="0" distL="0" distR="0" wp14:anchorId="7FBC7E57" wp14:editId="7D47C1CB">
            <wp:extent cx="5972810" cy="3863546"/>
            <wp:effectExtent l="0" t="0" r="8890" b="381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78352" cy="3867131"/>
                    </a:xfrm>
                    <a:prstGeom prst="rect">
                      <a:avLst/>
                    </a:prstGeom>
                    <a:noFill/>
                    <a:ln w="9525">
                      <a:noFill/>
                      <a:miter lim="800000"/>
                      <a:headEnd/>
                      <a:tailEnd/>
                    </a:ln>
                  </pic:spPr>
                </pic:pic>
              </a:graphicData>
            </a:graphic>
          </wp:inline>
        </w:drawing>
      </w:r>
    </w:p>
    <w:p w14:paraId="3A73322C" w14:textId="77777777" w:rsidR="00775E82" w:rsidRPr="002C3E51" w:rsidRDefault="00775E82" w:rsidP="00775E82">
      <w:pPr>
        <w:jc w:val="center"/>
        <w:rPr>
          <w:rFonts w:ascii="Bookman Old Style" w:hAnsi="Bookman Old Style"/>
          <w:lang w:val="fr-CM"/>
        </w:rPr>
      </w:pPr>
      <w:r w:rsidRPr="002C3E51">
        <w:rPr>
          <w:rFonts w:ascii="Bookman Old Style" w:hAnsi="Bookman Old Style"/>
          <w:noProof/>
          <w:lang w:val="en-US" w:eastAsia="en-US"/>
        </w:rPr>
        <w:drawing>
          <wp:inline distT="0" distB="0" distL="0" distR="0" wp14:anchorId="44E2820E" wp14:editId="40A42FEC">
            <wp:extent cx="4293752" cy="5834541"/>
            <wp:effectExtent l="0" t="8572" r="3492" b="3493"/>
            <wp:docPr id="1924143363" name="Image 1924143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20220622-WA0001.jpg"/>
                    <pic:cNvPicPr/>
                  </pic:nvPicPr>
                  <pic:blipFill rotWithShape="1">
                    <a:blip r:embed="rId42">
                      <a:extLst>
                        <a:ext uri="{28A0092B-C50C-407E-A947-70E740481C1C}">
                          <a14:useLocalDpi xmlns:a14="http://schemas.microsoft.com/office/drawing/2010/main" val="0"/>
                        </a:ext>
                      </a:extLst>
                    </a:blip>
                    <a:srcRect l="18387" t="3485" r="27019" b="48855"/>
                    <a:stretch/>
                  </pic:blipFill>
                  <pic:spPr bwMode="auto">
                    <a:xfrm rot="16200000">
                      <a:off x="0" y="0"/>
                      <a:ext cx="4326536" cy="5879089"/>
                    </a:xfrm>
                    <a:prstGeom prst="rect">
                      <a:avLst/>
                    </a:prstGeom>
                    <a:ln>
                      <a:noFill/>
                    </a:ln>
                    <a:extLst>
                      <a:ext uri="{53640926-AAD7-44D8-BBD7-CCE9431645EC}">
                        <a14:shadowObscured xmlns:a14="http://schemas.microsoft.com/office/drawing/2010/main"/>
                      </a:ext>
                    </a:extLst>
                  </pic:spPr>
                </pic:pic>
              </a:graphicData>
            </a:graphic>
          </wp:inline>
        </w:drawing>
      </w:r>
    </w:p>
    <w:p w14:paraId="70588CD6" w14:textId="77777777" w:rsidR="00775E82" w:rsidRPr="002C3E51" w:rsidRDefault="00775E82" w:rsidP="0069145C">
      <w:pPr>
        <w:jc w:val="center"/>
        <w:rPr>
          <w:rFonts w:ascii="Bookman Old Style" w:hAnsi="Bookman Old Style"/>
          <w:lang w:val="fr-CM"/>
        </w:rPr>
      </w:pPr>
      <w:r w:rsidRPr="002C3E51">
        <w:rPr>
          <w:rFonts w:ascii="Bookman Old Style" w:hAnsi="Bookman Old Style"/>
          <w:b/>
          <w:noProof/>
          <w:lang w:val="en-US" w:eastAsia="en-US"/>
        </w:rPr>
        <w:drawing>
          <wp:inline distT="0" distB="0" distL="0" distR="0" wp14:anchorId="75CF4C98" wp14:editId="2CBA5795">
            <wp:extent cx="5753100" cy="7955280"/>
            <wp:effectExtent l="0" t="0" r="0" b="762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53100" cy="7955280"/>
                    </a:xfrm>
                    <a:prstGeom prst="rect">
                      <a:avLst/>
                    </a:prstGeom>
                    <a:noFill/>
                    <a:ln>
                      <a:noFill/>
                    </a:ln>
                  </pic:spPr>
                </pic:pic>
              </a:graphicData>
            </a:graphic>
          </wp:inline>
        </w:drawing>
      </w:r>
      <w:r w:rsidRPr="002C3E51">
        <w:rPr>
          <w:rFonts w:ascii="Bookman Old Style" w:hAnsi="Bookman Old Style"/>
          <w:noProof/>
          <w:lang w:val="en-US" w:eastAsia="en-US"/>
        </w:rPr>
        <w:drawing>
          <wp:inline distT="0" distB="0" distL="0" distR="0" wp14:anchorId="03BECC6B" wp14:editId="49B4DDD1">
            <wp:extent cx="5760720" cy="790956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60720" cy="7909560"/>
                    </a:xfrm>
                    <a:prstGeom prst="rect">
                      <a:avLst/>
                    </a:prstGeom>
                    <a:noFill/>
                    <a:ln>
                      <a:noFill/>
                    </a:ln>
                  </pic:spPr>
                </pic:pic>
              </a:graphicData>
            </a:graphic>
          </wp:inline>
        </w:drawing>
      </w:r>
      <w:r w:rsidRPr="002C3E51">
        <w:rPr>
          <w:rFonts w:ascii="Bookman Old Style" w:hAnsi="Bookman Old Style"/>
          <w:b/>
          <w:noProof/>
          <w:lang w:val="en-US" w:eastAsia="en-US"/>
        </w:rPr>
        <w:drawing>
          <wp:inline distT="0" distB="0" distL="0" distR="0" wp14:anchorId="3AAE7690" wp14:editId="520751C5">
            <wp:extent cx="5753100" cy="6812280"/>
            <wp:effectExtent l="0" t="0" r="0" b="762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53100" cy="6812280"/>
                    </a:xfrm>
                    <a:prstGeom prst="rect">
                      <a:avLst/>
                    </a:prstGeom>
                    <a:noFill/>
                    <a:ln>
                      <a:noFill/>
                    </a:ln>
                  </pic:spPr>
                </pic:pic>
              </a:graphicData>
            </a:graphic>
          </wp:inline>
        </w:drawing>
      </w:r>
      <w:r w:rsidRPr="002C3E51">
        <w:rPr>
          <w:rFonts w:ascii="Bookman Old Style" w:hAnsi="Bookman Old Style"/>
          <w:b/>
          <w:noProof/>
          <w:sz w:val="28"/>
          <w:szCs w:val="28"/>
          <w:lang w:val="en-US" w:eastAsia="en-US"/>
        </w:rPr>
        <w:drawing>
          <wp:anchor distT="0" distB="0" distL="114300" distR="114300" simplePos="0" relativeHeight="251656192" behindDoc="1" locked="0" layoutInCell="0" allowOverlap="1" wp14:anchorId="7DD8DC23" wp14:editId="0382284C">
            <wp:simplePos x="0" y="0"/>
            <wp:positionH relativeFrom="margin">
              <wp:posOffset>0</wp:posOffset>
            </wp:positionH>
            <wp:positionV relativeFrom="paragraph">
              <wp:posOffset>-635</wp:posOffset>
            </wp:positionV>
            <wp:extent cx="5974213" cy="4120738"/>
            <wp:effectExtent l="0" t="0" r="7620" b="0"/>
            <wp:wrapNone/>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rotWithShape="1">
                    <a:blip r:embed="rId46"/>
                    <a:srcRect b="6992"/>
                    <a:stretch/>
                  </pic:blipFill>
                  <pic:spPr bwMode="auto">
                    <a:xfrm>
                      <a:off x="0" y="0"/>
                      <a:ext cx="5974213" cy="4120738"/>
                    </a:xfrm>
                    <a:prstGeom prst="rect">
                      <a:avLst/>
                    </a:prstGeom>
                    <a:noFill/>
                    <a:ln>
                      <a:noFill/>
                    </a:ln>
                    <a:extLst>
                      <a:ext uri="{53640926-AAD7-44D8-BBD7-CCE9431645EC}">
                        <a14:shadowObscured xmlns:a14="http://schemas.microsoft.com/office/drawing/2010/main"/>
                      </a:ext>
                    </a:extLst>
                  </pic:spPr>
                </pic:pic>
              </a:graphicData>
            </a:graphic>
          </wp:anchor>
        </w:drawing>
      </w:r>
    </w:p>
    <w:p w14:paraId="101FD931" w14:textId="77777777" w:rsidR="00775E82" w:rsidRPr="002C3E51" w:rsidRDefault="00775E82" w:rsidP="00775E82">
      <w:pPr>
        <w:spacing w:line="276" w:lineRule="auto"/>
        <w:jc w:val="both"/>
        <w:rPr>
          <w:rFonts w:ascii="Bookman Old Style" w:hAnsi="Bookman Old Style"/>
        </w:rPr>
      </w:pPr>
    </w:p>
    <w:p w14:paraId="30DBF28F" w14:textId="632A8189" w:rsidR="00775E82" w:rsidRPr="002C3E51" w:rsidRDefault="00775E82" w:rsidP="00775E82">
      <w:pPr>
        <w:rPr>
          <w:rFonts w:ascii="Bookman Old Style" w:hAnsi="Bookman Old Style"/>
        </w:rPr>
      </w:pPr>
    </w:p>
    <w:p w14:paraId="70B85CE0" w14:textId="7AEA1DA6" w:rsidR="00192667" w:rsidRPr="002C3E51" w:rsidRDefault="00192667" w:rsidP="00775E82">
      <w:pPr>
        <w:rPr>
          <w:rFonts w:ascii="Bookman Old Style" w:hAnsi="Bookman Old Style"/>
        </w:rPr>
      </w:pPr>
    </w:p>
    <w:p w14:paraId="028061A5" w14:textId="540FC20B" w:rsidR="00192667" w:rsidRPr="002C3E51" w:rsidRDefault="00192667" w:rsidP="00775E82">
      <w:pPr>
        <w:rPr>
          <w:rFonts w:ascii="Bookman Old Style" w:hAnsi="Bookman Old Style"/>
        </w:rPr>
      </w:pPr>
    </w:p>
    <w:p w14:paraId="7B94110F" w14:textId="5467C6FA" w:rsidR="00192667" w:rsidRPr="002C3E51" w:rsidRDefault="00192667" w:rsidP="00775E82">
      <w:pPr>
        <w:rPr>
          <w:rFonts w:ascii="Bookman Old Style" w:hAnsi="Bookman Old Style"/>
        </w:rPr>
      </w:pPr>
    </w:p>
    <w:p w14:paraId="2C495105" w14:textId="3E410CEB" w:rsidR="00192667" w:rsidRPr="002C3E51" w:rsidRDefault="00192667" w:rsidP="00775E82">
      <w:pPr>
        <w:rPr>
          <w:rFonts w:ascii="Bookman Old Style" w:hAnsi="Bookman Old Style"/>
        </w:rPr>
      </w:pPr>
    </w:p>
    <w:p w14:paraId="60995BE6" w14:textId="60D754E3" w:rsidR="00192667" w:rsidRPr="002C3E51" w:rsidRDefault="00192667" w:rsidP="00775E82">
      <w:pPr>
        <w:rPr>
          <w:rFonts w:ascii="Bookman Old Style" w:hAnsi="Bookman Old Style"/>
        </w:rPr>
      </w:pPr>
    </w:p>
    <w:p w14:paraId="3FE07E1A" w14:textId="0259769C" w:rsidR="00192667" w:rsidRPr="002C3E51" w:rsidRDefault="00192667" w:rsidP="00775E82">
      <w:pPr>
        <w:rPr>
          <w:rFonts w:ascii="Bookman Old Style" w:hAnsi="Bookman Old Style"/>
        </w:rPr>
      </w:pPr>
    </w:p>
    <w:p w14:paraId="3D27E449" w14:textId="5C6BEDD7" w:rsidR="00192667" w:rsidRPr="002C3E51" w:rsidRDefault="00192667" w:rsidP="00775E82">
      <w:pPr>
        <w:rPr>
          <w:rFonts w:ascii="Bookman Old Style" w:hAnsi="Bookman Old Style"/>
        </w:rPr>
      </w:pPr>
    </w:p>
    <w:p w14:paraId="33902B8C" w14:textId="2957B4F6" w:rsidR="00192667" w:rsidRPr="002C3E51" w:rsidRDefault="00192667" w:rsidP="00192667">
      <w:pPr>
        <w:tabs>
          <w:tab w:val="left" w:pos="4065"/>
        </w:tabs>
        <w:rPr>
          <w:rFonts w:ascii="Bookman Old Style" w:eastAsia="Calibri" w:hAnsi="Bookman Old Style"/>
          <w:b/>
          <w:lang w:val="fr-CM"/>
        </w:rPr>
      </w:pPr>
      <w:r w:rsidRPr="002C3E51">
        <w:rPr>
          <w:rFonts w:ascii="Bookman Old Style" w:eastAsia="Calibri" w:hAnsi="Bookman Old Style"/>
          <w:b/>
          <w:lang w:val="fr-CM"/>
        </w:rPr>
        <w:t xml:space="preserve">Schéma et détails techniques d’installation </w:t>
      </w:r>
    </w:p>
    <w:p w14:paraId="79D5AEC6" w14:textId="76FA1477" w:rsidR="00775E82" w:rsidRPr="002C3E51" w:rsidRDefault="001930AB" w:rsidP="00775E82">
      <w:pPr>
        <w:spacing w:after="160" w:line="259" w:lineRule="auto"/>
        <w:rPr>
          <w:rFonts w:ascii="Bookman Old Style" w:hAnsi="Bookman Old Style"/>
          <w:b/>
          <w:sz w:val="32"/>
          <w:szCs w:val="32"/>
          <w:lang w:val="fr-CM"/>
        </w:rPr>
      </w:pPr>
      <w:r w:rsidRPr="002C3E51">
        <w:rPr>
          <w:rFonts w:ascii="Bookman Old Style" w:hAnsi="Bookman Old Style"/>
          <w:noProof/>
          <w:lang w:val="en-US" w:eastAsia="en-US"/>
        </w:rPr>
        <w:drawing>
          <wp:inline distT="0" distB="0" distL="0" distR="0" wp14:anchorId="2F099E22" wp14:editId="7CDE8BE1">
            <wp:extent cx="6332220" cy="5014680"/>
            <wp:effectExtent l="0" t="0" r="0" b="0"/>
            <wp:docPr id="4" name="Image 4" descr="C:\Users\PC\Downloads\ChatGPT Image 18 juil. 2026, 16_05_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ownloads\ChatGPT Image 18 juil. 2026, 16_05_34.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332220" cy="5014680"/>
                    </a:xfrm>
                    <a:prstGeom prst="rect">
                      <a:avLst/>
                    </a:prstGeom>
                    <a:noFill/>
                    <a:ln>
                      <a:noFill/>
                    </a:ln>
                  </pic:spPr>
                </pic:pic>
              </a:graphicData>
            </a:graphic>
          </wp:inline>
        </w:drawing>
      </w:r>
    </w:p>
    <w:p w14:paraId="72F01695" w14:textId="3B9D8781" w:rsidR="001930AB" w:rsidRPr="002C3E51" w:rsidRDefault="001930AB" w:rsidP="00775E82">
      <w:pPr>
        <w:spacing w:after="160" w:line="259" w:lineRule="auto"/>
        <w:rPr>
          <w:rFonts w:ascii="Bookman Old Style" w:hAnsi="Bookman Old Style"/>
          <w:b/>
          <w:sz w:val="32"/>
          <w:szCs w:val="32"/>
          <w:lang w:val="fr-CM"/>
        </w:rPr>
      </w:pPr>
    </w:p>
    <w:p w14:paraId="25643D4D" w14:textId="2E82E742" w:rsidR="001930AB" w:rsidRPr="002C3E51" w:rsidRDefault="00D83ECA" w:rsidP="00775E82">
      <w:pPr>
        <w:spacing w:after="160" w:line="259" w:lineRule="auto"/>
        <w:rPr>
          <w:rFonts w:ascii="Bookman Old Style" w:hAnsi="Bookman Old Style"/>
          <w:b/>
          <w:sz w:val="32"/>
          <w:szCs w:val="32"/>
          <w:lang w:val="fr-CM"/>
        </w:rPr>
        <w:sectPr w:rsidR="001930AB" w:rsidRPr="002C3E51" w:rsidSect="00CA1E04">
          <w:headerReference w:type="even" r:id="rId48"/>
          <w:headerReference w:type="default" r:id="rId49"/>
          <w:headerReference w:type="first" r:id="rId50"/>
          <w:pgSz w:w="12240" w:h="15840"/>
          <w:pgMar w:top="1134" w:right="1134" w:bottom="1134" w:left="1134" w:header="284" w:footer="860" w:gutter="0"/>
          <w:cols w:space="708"/>
          <w:docGrid w:linePitch="360"/>
        </w:sectPr>
      </w:pPr>
      <w:r w:rsidRPr="002C3E51">
        <w:rPr>
          <w:rFonts w:ascii="Bookman Old Style" w:hAnsi="Bookman Old Style"/>
          <w:noProof/>
          <w:lang w:val="en-US" w:eastAsia="en-US"/>
        </w:rPr>
        <w:drawing>
          <wp:inline distT="0" distB="0" distL="0" distR="0" wp14:anchorId="6EEE8DEA" wp14:editId="50C73A06">
            <wp:extent cx="6248189" cy="3408103"/>
            <wp:effectExtent l="0" t="0" r="635" b="1905"/>
            <wp:docPr id="8" name="Image 8" descr="C:\Users\PC\Downloads\image_aea36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ownloads\image_aea36119.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259361" cy="3414197"/>
                    </a:xfrm>
                    <a:prstGeom prst="rect">
                      <a:avLst/>
                    </a:prstGeom>
                    <a:noFill/>
                    <a:ln>
                      <a:noFill/>
                    </a:ln>
                  </pic:spPr>
                </pic:pic>
              </a:graphicData>
            </a:graphic>
          </wp:inline>
        </w:drawing>
      </w:r>
    </w:p>
    <w:p w14:paraId="5E485075" w14:textId="65E2882C" w:rsidR="0097342D" w:rsidRPr="002C3E51" w:rsidRDefault="00775E82" w:rsidP="0097363C">
      <w:pPr>
        <w:pStyle w:val="Titre1"/>
        <w:jc w:val="left"/>
        <w:rPr>
          <w:rFonts w:ascii="Bookman Old Style" w:hAnsi="Bookman Old Style" w:cs="Arial"/>
          <w:sz w:val="24"/>
          <w:szCs w:val="24"/>
        </w:rPr>
      </w:pPr>
      <w:bookmarkStart w:id="82" w:name="_Toc235532442"/>
      <w:bookmarkStart w:id="83" w:name="_Toc236306834"/>
      <w:bookmarkStart w:id="84" w:name="_Toc236309733"/>
      <w:bookmarkStart w:id="85" w:name="_Toc238027259"/>
      <w:bookmarkEnd w:id="28"/>
      <w:bookmarkEnd w:id="29"/>
      <w:r w:rsidRPr="002C3E51">
        <w:rPr>
          <w:rFonts w:ascii="Bookman Old Style" w:hAnsi="Bookman Old Style" w:cs="Arial"/>
          <w:sz w:val="24"/>
          <w:szCs w:val="24"/>
        </w:rPr>
        <w:t>PIECE 03</w:t>
      </w:r>
      <w:r w:rsidRPr="002C3E51">
        <w:rPr>
          <w:rFonts w:ascii="Bookman Old Style" w:hAnsi="Bookman Old Style" w:cs="Arial"/>
          <w:sz w:val="24"/>
          <w:szCs w:val="24"/>
        </w:rPr>
        <w:tab/>
        <w:t>EXIGENCES ENVIRONNEMENTALES ET SOCIALES (EES)</w:t>
      </w:r>
      <w:bookmarkEnd w:id="82"/>
      <w:bookmarkEnd w:id="83"/>
      <w:bookmarkEnd w:id="84"/>
      <w:bookmarkEnd w:id="85"/>
    </w:p>
    <w:p w14:paraId="3E8EEBA8" w14:textId="0BF3668C" w:rsidR="0097363C" w:rsidRPr="002C3E51" w:rsidRDefault="0097363C" w:rsidP="0097363C">
      <w:pPr>
        <w:rPr>
          <w:rFonts w:ascii="Bookman Old Style" w:hAnsi="Bookman Old Style"/>
        </w:rPr>
      </w:pPr>
    </w:p>
    <w:p w14:paraId="207501CA" w14:textId="5E63C62B" w:rsidR="0097363C" w:rsidRPr="002C3E51" w:rsidRDefault="0097363C" w:rsidP="0097342D">
      <w:pPr>
        <w:rPr>
          <w:rFonts w:ascii="Bookman Old Style" w:hAnsi="Bookman Old Style" w:cs="Arial"/>
          <w:sz w:val="22"/>
          <w:szCs w:val="22"/>
        </w:rPr>
      </w:pPr>
    </w:p>
    <w:p w14:paraId="77B604C5" w14:textId="1CE1FFB1" w:rsidR="0097363C" w:rsidRPr="002C3E51" w:rsidRDefault="0097363C" w:rsidP="0097342D">
      <w:pPr>
        <w:rPr>
          <w:rFonts w:ascii="Bookman Old Style" w:hAnsi="Bookman Old Style" w:cs="Arial"/>
          <w:sz w:val="22"/>
          <w:szCs w:val="22"/>
        </w:rPr>
      </w:pPr>
    </w:p>
    <w:p w14:paraId="251AE22C" w14:textId="77777777" w:rsidR="0097363C" w:rsidRPr="002C3E51" w:rsidRDefault="0097363C" w:rsidP="0097342D">
      <w:pPr>
        <w:rPr>
          <w:rFonts w:ascii="Bookman Old Style" w:hAnsi="Bookman Old Style" w:cs="Arial"/>
          <w:sz w:val="22"/>
          <w:szCs w:val="22"/>
        </w:rPr>
      </w:pPr>
    </w:p>
    <w:p w14:paraId="37A80AAC" w14:textId="3378839F" w:rsidR="007952B7" w:rsidRPr="002C3E51" w:rsidRDefault="007952B7">
      <w:pPr>
        <w:rPr>
          <w:rFonts w:ascii="Bookman Old Style" w:hAnsi="Bookman Old Style"/>
        </w:rPr>
      </w:pPr>
    </w:p>
    <w:p w14:paraId="74879C18" w14:textId="77777777" w:rsidR="00775E82" w:rsidRPr="002C3E51" w:rsidRDefault="00775E82" w:rsidP="0097342D">
      <w:pPr>
        <w:rPr>
          <w:rFonts w:ascii="Bookman Old Style" w:hAnsi="Bookman Old Style" w:cs="Arial"/>
          <w:sz w:val="22"/>
          <w:szCs w:val="22"/>
        </w:rPr>
        <w:sectPr w:rsidR="00775E82" w:rsidRPr="002C3E51" w:rsidSect="00C17ED4">
          <w:headerReference w:type="even" r:id="rId52"/>
          <w:headerReference w:type="default" r:id="rId53"/>
          <w:footerReference w:type="default" r:id="rId54"/>
          <w:headerReference w:type="first" r:id="rId55"/>
          <w:pgSz w:w="12240" w:h="15840"/>
          <w:pgMar w:top="1134" w:right="1134" w:bottom="1134" w:left="1134" w:header="284" w:footer="860" w:gutter="0"/>
          <w:pgNumType w:start="50"/>
          <w:cols w:space="708"/>
          <w:docGrid w:linePitch="360"/>
        </w:sectPr>
      </w:pPr>
    </w:p>
    <w:p w14:paraId="72F6F6AA" w14:textId="77777777" w:rsidR="0097342D" w:rsidRPr="002C3E51" w:rsidRDefault="0097342D" w:rsidP="0047726F">
      <w:pPr>
        <w:spacing w:before="120" w:after="120"/>
        <w:jc w:val="both"/>
        <w:rPr>
          <w:rFonts w:ascii="Bookman Old Style" w:hAnsi="Bookman Old Style" w:cs="Arial"/>
          <w:b/>
          <w:bCs/>
          <w:sz w:val="22"/>
          <w:szCs w:val="22"/>
        </w:rPr>
      </w:pPr>
      <w:r w:rsidRPr="002C3E51">
        <w:rPr>
          <w:rFonts w:ascii="Bookman Old Style" w:hAnsi="Bookman Old Style" w:cs="Arial"/>
          <w:b/>
          <w:bCs/>
          <w:sz w:val="22"/>
          <w:szCs w:val="22"/>
        </w:rPr>
        <w:t xml:space="preserve">LISTE DES SIGLES ET ABRÉVIATIONS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1418"/>
        <w:gridCol w:w="7807"/>
        <w:gridCol w:w="293"/>
      </w:tblGrid>
      <w:tr w:rsidR="002C3E51" w:rsidRPr="002C3E51" w14:paraId="2788C4D3" w14:textId="77777777" w:rsidTr="00B94A21">
        <w:trPr>
          <w:gridAfter w:val="1"/>
          <w:wAfter w:w="293" w:type="dxa"/>
          <w:trHeight w:val="20"/>
        </w:trPr>
        <w:tc>
          <w:tcPr>
            <w:tcW w:w="1418" w:type="dxa"/>
          </w:tcPr>
          <w:p w14:paraId="0761CBAD"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BIT</w:t>
            </w:r>
          </w:p>
        </w:tc>
        <w:tc>
          <w:tcPr>
            <w:tcW w:w="7807" w:type="dxa"/>
          </w:tcPr>
          <w:p w14:paraId="4DCF5F53"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Bureau International de Travail</w:t>
            </w:r>
          </w:p>
        </w:tc>
      </w:tr>
      <w:tr w:rsidR="002C3E51" w:rsidRPr="002C3E51" w14:paraId="71DB8675" w14:textId="77777777" w:rsidTr="00B94A21">
        <w:trPr>
          <w:gridAfter w:val="1"/>
          <w:wAfter w:w="293" w:type="dxa"/>
          <w:trHeight w:val="20"/>
        </w:trPr>
        <w:tc>
          <w:tcPr>
            <w:tcW w:w="1418" w:type="dxa"/>
          </w:tcPr>
          <w:p w14:paraId="44F3AC0B"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CCES</w:t>
            </w:r>
          </w:p>
        </w:tc>
        <w:tc>
          <w:tcPr>
            <w:tcW w:w="7807" w:type="dxa"/>
          </w:tcPr>
          <w:p w14:paraId="531BF038" w14:textId="77777777" w:rsidR="0097342D" w:rsidRPr="002C3E51" w:rsidRDefault="0097342D" w:rsidP="0069145C">
            <w:pPr>
              <w:jc w:val="both"/>
              <w:rPr>
                <w:rFonts w:ascii="Bookman Old Style" w:hAnsi="Bookman Old Style" w:cs="Arial"/>
                <w:sz w:val="22"/>
                <w:szCs w:val="22"/>
                <w:lang w:val="fr-FR"/>
              </w:rPr>
            </w:pPr>
            <w:r w:rsidRPr="002C3E51">
              <w:rPr>
                <w:rFonts w:ascii="Bookman Old Style" w:hAnsi="Bookman Old Style" w:cs="Arial"/>
                <w:sz w:val="22"/>
                <w:szCs w:val="22"/>
                <w:lang w:val="fr-FR"/>
              </w:rPr>
              <w:t xml:space="preserve">Cahier de Clauses Environnementales et Sociales  </w:t>
            </w:r>
          </w:p>
        </w:tc>
      </w:tr>
      <w:tr w:rsidR="002C3E51" w:rsidRPr="002C3E51" w14:paraId="2EE35BF5" w14:textId="77777777" w:rsidTr="00B94A21">
        <w:trPr>
          <w:gridAfter w:val="1"/>
          <w:wAfter w:w="293" w:type="dxa"/>
          <w:trHeight w:val="20"/>
        </w:trPr>
        <w:tc>
          <w:tcPr>
            <w:tcW w:w="1418" w:type="dxa"/>
          </w:tcPr>
          <w:p w14:paraId="0DC228D9"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CCTP</w:t>
            </w:r>
          </w:p>
        </w:tc>
        <w:tc>
          <w:tcPr>
            <w:tcW w:w="7807" w:type="dxa"/>
          </w:tcPr>
          <w:p w14:paraId="6CA5C780" w14:textId="77777777" w:rsidR="0097342D" w:rsidRPr="002C3E51" w:rsidRDefault="0097342D" w:rsidP="0069145C">
            <w:pPr>
              <w:jc w:val="both"/>
              <w:rPr>
                <w:rFonts w:ascii="Bookman Old Style" w:hAnsi="Bookman Old Style" w:cs="Arial"/>
                <w:sz w:val="22"/>
                <w:szCs w:val="22"/>
                <w:lang w:val="fr-FR"/>
              </w:rPr>
            </w:pPr>
            <w:r w:rsidRPr="002C3E51">
              <w:rPr>
                <w:rFonts w:ascii="Bookman Old Style" w:hAnsi="Bookman Old Style" w:cs="Arial"/>
                <w:sz w:val="22"/>
                <w:szCs w:val="22"/>
                <w:lang w:val="fr-FR"/>
              </w:rPr>
              <w:t>Cahier de Clauses Techniques Particulières</w:t>
            </w:r>
          </w:p>
        </w:tc>
      </w:tr>
      <w:tr w:rsidR="002C3E51" w:rsidRPr="002C3E51" w14:paraId="7643AF65" w14:textId="77777777" w:rsidTr="00B94A21">
        <w:trPr>
          <w:gridAfter w:val="1"/>
          <w:wAfter w:w="293" w:type="dxa"/>
          <w:trHeight w:val="20"/>
        </w:trPr>
        <w:tc>
          <w:tcPr>
            <w:tcW w:w="1418" w:type="dxa"/>
          </w:tcPr>
          <w:p w14:paraId="634B938E"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CGES</w:t>
            </w:r>
          </w:p>
        </w:tc>
        <w:tc>
          <w:tcPr>
            <w:tcW w:w="7807" w:type="dxa"/>
          </w:tcPr>
          <w:p w14:paraId="65688859" w14:textId="77777777" w:rsidR="0097342D" w:rsidRPr="002C3E51" w:rsidRDefault="0097342D" w:rsidP="0069145C">
            <w:pPr>
              <w:jc w:val="both"/>
              <w:rPr>
                <w:rFonts w:ascii="Bookman Old Style" w:hAnsi="Bookman Old Style" w:cs="Arial"/>
                <w:sz w:val="22"/>
                <w:szCs w:val="22"/>
                <w:lang w:val="fr-FR"/>
              </w:rPr>
            </w:pPr>
            <w:r w:rsidRPr="002C3E51">
              <w:rPr>
                <w:rFonts w:ascii="Bookman Old Style" w:hAnsi="Bookman Old Style" w:cs="Arial"/>
                <w:sz w:val="22"/>
                <w:szCs w:val="22"/>
                <w:lang w:val="fr-FR"/>
              </w:rPr>
              <w:t>Cadre de Gestion Environnementale et Social</w:t>
            </w:r>
          </w:p>
        </w:tc>
      </w:tr>
      <w:tr w:rsidR="002C3E51" w:rsidRPr="002C3E51" w14:paraId="6F0EB351" w14:textId="77777777" w:rsidTr="00B94A21">
        <w:trPr>
          <w:gridAfter w:val="1"/>
          <w:wAfter w:w="293" w:type="dxa"/>
          <w:trHeight w:val="20"/>
        </w:trPr>
        <w:tc>
          <w:tcPr>
            <w:tcW w:w="1418" w:type="dxa"/>
          </w:tcPr>
          <w:p w14:paraId="1DACB991"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CPPA</w:t>
            </w:r>
          </w:p>
        </w:tc>
        <w:tc>
          <w:tcPr>
            <w:tcW w:w="7807" w:type="dxa"/>
          </w:tcPr>
          <w:p w14:paraId="0657BD88" w14:textId="77777777" w:rsidR="0097342D" w:rsidRPr="002C3E51" w:rsidRDefault="0097342D" w:rsidP="0069145C">
            <w:pPr>
              <w:jc w:val="both"/>
              <w:rPr>
                <w:rFonts w:ascii="Bookman Old Style" w:hAnsi="Bookman Old Style" w:cs="Arial"/>
                <w:sz w:val="22"/>
                <w:szCs w:val="22"/>
                <w:lang w:val="fr-FR"/>
              </w:rPr>
            </w:pPr>
            <w:r w:rsidRPr="002C3E51">
              <w:rPr>
                <w:rFonts w:ascii="Bookman Old Style" w:hAnsi="Bookman Old Style" w:cs="Arial"/>
                <w:sz w:val="22"/>
                <w:szCs w:val="22"/>
                <w:lang w:val="fr-FR"/>
              </w:rPr>
              <w:t>Cadre de Planification Pour les Peuples Autochtones</w:t>
            </w:r>
          </w:p>
        </w:tc>
      </w:tr>
      <w:tr w:rsidR="002C3E51" w:rsidRPr="002C3E51" w14:paraId="4E10344B" w14:textId="77777777" w:rsidTr="00B94A21">
        <w:trPr>
          <w:gridAfter w:val="1"/>
          <w:wAfter w:w="293" w:type="dxa"/>
          <w:trHeight w:val="20"/>
        </w:trPr>
        <w:tc>
          <w:tcPr>
            <w:tcW w:w="1418" w:type="dxa"/>
          </w:tcPr>
          <w:p w14:paraId="22020B03"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CPR</w:t>
            </w:r>
          </w:p>
        </w:tc>
        <w:tc>
          <w:tcPr>
            <w:tcW w:w="7807" w:type="dxa"/>
          </w:tcPr>
          <w:p w14:paraId="436D2AD0" w14:textId="77777777" w:rsidR="0097342D" w:rsidRPr="002C3E51" w:rsidRDefault="0097342D" w:rsidP="0069145C">
            <w:pPr>
              <w:jc w:val="both"/>
              <w:rPr>
                <w:rFonts w:ascii="Bookman Old Style" w:hAnsi="Bookman Old Style" w:cs="Arial"/>
                <w:sz w:val="22"/>
                <w:szCs w:val="22"/>
                <w:lang w:val="fr-FR"/>
              </w:rPr>
            </w:pPr>
            <w:r w:rsidRPr="002C3E51">
              <w:rPr>
                <w:rFonts w:ascii="Bookman Old Style" w:hAnsi="Bookman Old Style" w:cs="Arial"/>
                <w:sz w:val="22"/>
                <w:szCs w:val="22"/>
                <w:lang w:val="fr-FR"/>
              </w:rPr>
              <w:t>Cadre de Politique de Réinstallation</w:t>
            </w:r>
          </w:p>
        </w:tc>
      </w:tr>
      <w:tr w:rsidR="002C3E51" w:rsidRPr="002C3E51" w14:paraId="792834E7" w14:textId="77777777" w:rsidTr="00B94A21">
        <w:trPr>
          <w:gridAfter w:val="1"/>
          <w:wAfter w:w="293" w:type="dxa"/>
          <w:trHeight w:val="20"/>
        </w:trPr>
        <w:tc>
          <w:tcPr>
            <w:tcW w:w="1418" w:type="dxa"/>
          </w:tcPr>
          <w:p w14:paraId="5EB30D11"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E&amp;S</w:t>
            </w:r>
          </w:p>
        </w:tc>
        <w:tc>
          <w:tcPr>
            <w:tcW w:w="7807" w:type="dxa"/>
          </w:tcPr>
          <w:p w14:paraId="16092DA1"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Environnemental et Social</w:t>
            </w:r>
          </w:p>
        </w:tc>
      </w:tr>
      <w:tr w:rsidR="002C3E51" w:rsidRPr="002C3E51" w14:paraId="184549EC" w14:textId="77777777" w:rsidTr="00B94A21">
        <w:trPr>
          <w:gridAfter w:val="1"/>
          <w:wAfter w:w="293" w:type="dxa"/>
          <w:trHeight w:val="20"/>
        </w:trPr>
        <w:tc>
          <w:tcPr>
            <w:tcW w:w="1418" w:type="dxa"/>
          </w:tcPr>
          <w:p w14:paraId="168283B2"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EAS</w:t>
            </w:r>
          </w:p>
        </w:tc>
        <w:tc>
          <w:tcPr>
            <w:tcW w:w="7807" w:type="dxa"/>
          </w:tcPr>
          <w:p w14:paraId="28030E38"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Exploitation et Abus Sexuels</w:t>
            </w:r>
          </w:p>
        </w:tc>
      </w:tr>
      <w:tr w:rsidR="002C3E51" w:rsidRPr="002C3E51" w14:paraId="4C32ACBD" w14:textId="77777777" w:rsidTr="00B94A21">
        <w:trPr>
          <w:trHeight w:val="20"/>
        </w:trPr>
        <w:tc>
          <w:tcPr>
            <w:tcW w:w="1418" w:type="dxa"/>
          </w:tcPr>
          <w:p w14:paraId="35319277"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EPC</w:t>
            </w:r>
          </w:p>
        </w:tc>
        <w:tc>
          <w:tcPr>
            <w:tcW w:w="8100" w:type="dxa"/>
            <w:gridSpan w:val="2"/>
          </w:tcPr>
          <w:p w14:paraId="49CCADC1"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Equipements de Protection Collective</w:t>
            </w:r>
          </w:p>
        </w:tc>
      </w:tr>
      <w:tr w:rsidR="002C3E51" w:rsidRPr="002C3E51" w14:paraId="314E9BAD" w14:textId="77777777" w:rsidTr="00B94A21">
        <w:trPr>
          <w:trHeight w:val="20"/>
        </w:trPr>
        <w:tc>
          <w:tcPr>
            <w:tcW w:w="1418" w:type="dxa"/>
          </w:tcPr>
          <w:p w14:paraId="4F19B084"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EPI</w:t>
            </w:r>
          </w:p>
        </w:tc>
        <w:tc>
          <w:tcPr>
            <w:tcW w:w="8100" w:type="dxa"/>
            <w:gridSpan w:val="2"/>
          </w:tcPr>
          <w:p w14:paraId="27959A56"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Equipements de Protection Individuelle</w:t>
            </w:r>
          </w:p>
        </w:tc>
      </w:tr>
      <w:tr w:rsidR="002C3E51" w:rsidRPr="002C3E51" w14:paraId="3998EA7F" w14:textId="77777777" w:rsidTr="00B94A21">
        <w:trPr>
          <w:gridAfter w:val="1"/>
          <w:wAfter w:w="293" w:type="dxa"/>
          <w:trHeight w:val="20"/>
        </w:trPr>
        <w:tc>
          <w:tcPr>
            <w:tcW w:w="1418" w:type="dxa"/>
          </w:tcPr>
          <w:p w14:paraId="2FB70BCC"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ESHS</w:t>
            </w:r>
          </w:p>
        </w:tc>
        <w:tc>
          <w:tcPr>
            <w:tcW w:w="7807" w:type="dxa"/>
          </w:tcPr>
          <w:p w14:paraId="1C4C63AF" w14:textId="77777777" w:rsidR="0097342D" w:rsidRPr="002C3E51" w:rsidRDefault="0097342D" w:rsidP="0069145C">
            <w:pPr>
              <w:jc w:val="both"/>
              <w:rPr>
                <w:rFonts w:ascii="Bookman Old Style" w:hAnsi="Bookman Old Style" w:cs="Arial"/>
                <w:sz w:val="22"/>
                <w:szCs w:val="22"/>
                <w:lang w:val="fr-FR"/>
              </w:rPr>
            </w:pPr>
            <w:r w:rsidRPr="002C3E51">
              <w:rPr>
                <w:rFonts w:ascii="Bookman Old Style" w:hAnsi="Bookman Old Style" w:cs="Arial"/>
                <w:sz w:val="22"/>
                <w:szCs w:val="22"/>
                <w:lang w:val="fr-FR"/>
              </w:rPr>
              <w:t>Environnementales Sociales Hygiènes et Sécurités</w:t>
            </w:r>
          </w:p>
        </w:tc>
      </w:tr>
      <w:tr w:rsidR="002C3E51" w:rsidRPr="002C3E51" w14:paraId="16ADC94B" w14:textId="77777777" w:rsidTr="00B94A21">
        <w:trPr>
          <w:trHeight w:val="20"/>
        </w:trPr>
        <w:tc>
          <w:tcPr>
            <w:tcW w:w="1418" w:type="dxa"/>
          </w:tcPr>
          <w:p w14:paraId="3A68CD46"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FDS</w:t>
            </w:r>
          </w:p>
        </w:tc>
        <w:tc>
          <w:tcPr>
            <w:tcW w:w="8100" w:type="dxa"/>
            <w:gridSpan w:val="2"/>
          </w:tcPr>
          <w:p w14:paraId="6197C6AD" w14:textId="77777777" w:rsidR="0097342D" w:rsidRPr="002C3E51" w:rsidRDefault="0097342D" w:rsidP="0069145C">
            <w:pPr>
              <w:jc w:val="both"/>
              <w:rPr>
                <w:rFonts w:ascii="Bookman Old Style" w:hAnsi="Bookman Old Style" w:cs="Arial"/>
                <w:sz w:val="22"/>
                <w:szCs w:val="22"/>
                <w:lang w:val="fr-FR"/>
              </w:rPr>
            </w:pPr>
            <w:r w:rsidRPr="002C3E51">
              <w:rPr>
                <w:rFonts w:ascii="Bookman Old Style" w:hAnsi="Bookman Old Style" w:cs="Arial"/>
                <w:sz w:val="22"/>
                <w:szCs w:val="22"/>
                <w:lang w:val="fr-FR"/>
              </w:rPr>
              <w:t>Fiche de Données de Sécurité</w:t>
            </w:r>
          </w:p>
        </w:tc>
      </w:tr>
      <w:tr w:rsidR="002C3E51" w:rsidRPr="002C3E51" w14:paraId="34C56ACD" w14:textId="77777777" w:rsidTr="00B94A21">
        <w:trPr>
          <w:trHeight w:val="20"/>
        </w:trPr>
        <w:tc>
          <w:tcPr>
            <w:tcW w:w="1418" w:type="dxa"/>
          </w:tcPr>
          <w:p w14:paraId="2410120C"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HIMO</w:t>
            </w:r>
          </w:p>
        </w:tc>
        <w:tc>
          <w:tcPr>
            <w:tcW w:w="8100" w:type="dxa"/>
            <w:gridSpan w:val="2"/>
          </w:tcPr>
          <w:p w14:paraId="17911AFF" w14:textId="77777777" w:rsidR="0097342D" w:rsidRPr="002C3E51" w:rsidRDefault="0097342D" w:rsidP="0069145C">
            <w:pPr>
              <w:jc w:val="both"/>
              <w:rPr>
                <w:rFonts w:ascii="Bookman Old Style" w:hAnsi="Bookman Old Style" w:cs="Arial"/>
                <w:sz w:val="22"/>
                <w:szCs w:val="22"/>
                <w:lang w:val="fr-FR"/>
              </w:rPr>
            </w:pPr>
            <w:r w:rsidRPr="002C3E51">
              <w:rPr>
                <w:rFonts w:ascii="Bookman Old Style" w:hAnsi="Bookman Old Style" w:cs="Arial"/>
                <w:sz w:val="22"/>
                <w:szCs w:val="22"/>
                <w:lang w:val="fr-FR"/>
              </w:rPr>
              <w:t>Haute Intensité de Main d’Œuvre</w:t>
            </w:r>
          </w:p>
        </w:tc>
      </w:tr>
      <w:tr w:rsidR="002C3E51" w:rsidRPr="002C3E51" w14:paraId="5C5317E8" w14:textId="77777777" w:rsidTr="00B94A21">
        <w:trPr>
          <w:gridAfter w:val="1"/>
          <w:wAfter w:w="293" w:type="dxa"/>
          <w:trHeight w:val="20"/>
        </w:trPr>
        <w:tc>
          <w:tcPr>
            <w:tcW w:w="1418" w:type="dxa"/>
          </w:tcPr>
          <w:p w14:paraId="149EFCDD"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HS</w:t>
            </w:r>
          </w:p>
        </w:tc>
        <w:tc>
          <w:tcPr>
            <w:tcW w:w="7807" w:type="dxa"/>
          </w:tcPr>
          <w:p w14:paraId="32575B37"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Harcèlement Sexuel</w:t>
            </w:r>
          </w:p>
        </w:tc>
      </w:tr>
      <w:tr w:rsidR="002C3E51" w:rsidRPr="002C3E51" w14:paraId="60E4B580" w14:textId="77777777" w:rsidTr="00B94A21">
        <w:trPr>
          <w:trHeight w:val="20"/>
        </w:trPr>
        <w:tc>
          <w:tcPr>
            <w:tcW w:w="1418" w:type="dxa"/>
          </w:tcPr>
          <w:p w14:paraId="7AC911B2"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IST</w:t>
            </w:r>
          </w:p>
        </w:tc>
        <w:tc>
          <w:tcPr>
            <w:tcW w:w="8100" w:type="dxa"/>
            <w:gridSpan w:val="2"/>
          </w:tcPr>
          <w:p w14:paraId="0EB8C185"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Infections Sexuellement Transmissibles</w:t>
            </w:r>
          </w:p>
        </w:tc>
      </w:tr>
      <w:tr w:rsidR="002C3E51" w:rsidRPr="002C3E51" w14:paraId="1C0DB46D" w14:textId="77777777" w:rsidTr="00B94A21">
        <w:trPr>
          <w:trHeight w:val="20"/>
        </w:trPr>
        <w:tc>
          <w:tcPr>
            <w:tcW w:w="1418" w:type="dxa"/>
          </w:tcPr>
          <w:p w14:paraId="4113D374"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km/h</w:t>
            </w:r>
          </w:p>
        </w:tc>
        <w:tc>
          <w:tcPr>
            <w:tcW w:w="8100" w:type="dxa"/>
            <w:gridSpan w:val="2"/>
          </w:tcPr>
          <w:p w14:paraId="30A3EED2"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Kilomètre/Heure</w:t>
            </w:r>
          </w:p>
        </w:tc>
      </w:tr>
      <w:tr w:rsidR="002C3E51" w:rsidRPr="002C3E51" w14:paraId="429886EB" w14:textId="77777777" w:rsidTr="00B94A21">
        <w:trPr>
          <w:trHeight w:val="20"/>
        </w:trPr>
        <w:tc>
          <w:tcPr>
            <w:tcW w:w="1418" w:type="dxa"/>
          </w:tcPr>
          <w:p w14:paraId="54CF6DAC"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MINEPDED</w:t>
            </w:r>
          </w:p>
        </w:tc>
        <w:tc>
          <w:tcPr>
            <w:tcW w:w="8100" w:type="dxa"/>
            <w:gridSpan w:val="2"/>
          </w:tcPr>
          <w:p w14:paraId="34AF428A" w14:textId="77777777" w:rsidR="0097342D" w:rsidRPr="002C3E51" w:rsidRDefault="0097342D" w:rsidP="0069145C">
            <w:pPr>
              <w:jc w:val="both"/>
              <w:rPr>
                <w:rFonts w:ascii="Bookman Old Style" w:hAnsi="Bookman Old Style" w:cs="Arial"/>
                <w:sz w:val="22"/>
                <w:szCs w:val="22"/>
                <w:lang w:val="fr-FR"/>
              </w:rPr>
            </w:pPr>
            <w:r w:rsidRPr="002C3E51">
              <w:rPr>
                <w:rFonts w:ascii="Bookman Old Style" w:hAnsi="Bookman Old Style" w:cs="Arial"/>
                <w:sz w:val="22"/>
                <w:szCs w:val="22"/>
                <w:lang w:val="fr-FR"/>
              </w:rPr>
              <w:t>Ministère de l’Environnement, de la Protection de la nature et du Développement Durable</w:t>
            </w:r>
          </w:p>
        </w:tc>
      </w:tr>
      <w:tr w:rsidR="002C3E51" w:rsidRPr="002C3E51" w14:paraId="6E99FAEB" w14:textId="77777777" w:rsidTr="00B94A21">
        <w:trPr>
          <w:gridAfter w:val="1"/>
          <w:wAfter w:w="293" w:type="dxa"/>
          <w:trHeight w:val="20"/>
        </w:trPr>
        <w:tc>
          <w:tcPr>
            <w:tcW w:w="1418" w:type="dxa"/>
          </w:tcPr>
          <w:p w14:paraId="707CB697"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MGP</w:t>
            </w:r>
          </w:p>
        </w:tc>
        <w:tc>
          <w:tcPr>
            <w:tcW w:w="7807" w:type="dxa"/>
          </w:tcPr>
          <w:p w14:paraId="7B75BB29" w14:textId="77777777" w:rsidR="0097342D" w:rsidRPr="002C3E51" w:rsidRDefault="0097342D" w:rsidP="0069145C">
            <w:pPr>
              <w:jc w:val="both"/>
              <w:rPr>
                <w:rFonts w:ascii="Bookman Old Style" w:hAnsi="Bookman Old Style" w:cs="Arial"/>
                <w:sz w:val="22"/>
                <w:szCs w:val="22"/>
                <w:lang w:val="fr-FR"/>
              </w:rPr>
            </w:pPr>
            <w:r w:rsidRPr="002C3E51">
              <w:rPr>
                <w:rFonts w:ascii="Bookman Old Style" w:hAnsi="Bookman Old Style" w:cs="Arial"/>
                <w:sz w:val="22"/>
                <w:szCs w:val="22"/>
                <w:lang w:val="fr-FR"/>
              </w:rPr>
              <w:t>Mécanisme de Gestion des Plaintes</w:t>
            </w:r>
          </w:p>
        </w:tc>
      </w:tr>
      <w:tr w:rsidR="002C3E51" w:rsidRPr="002C3E51" w14:paraId="359E2DB9" w14:textId="77777777" w:rsidTr="00B94A21">
        <w:trPr>
          <w:trHeight w:val="20"/>
        </w:trPr>
        <w:tc>
          <w:tcPr>
            <w:tcW w:w="1418" w:type="dxa"/>
          </w:tcPr>
          <w:p w14:paraId="243C0049"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MGPT</w:t>
            </w:r>
          </w:p>
        </w:tc>
        <w:tc>
          <w:tcPr>
            <w:tcW w:w="8100" w:type="dxa"/>
            <w:gridSpan w:val="2"/>
          </w:tcPr>
          <w:p w14:paraId="2CE3AE30" w14:textId="77777777" w:rsidR="0097342D" w:rsidRPr="002C3E51" w:rsidRDefault="0097342D" w:rsidP="0069145C">
            <w:pPr>
              <w:jc w:val="both"/>
              <w:rPr>
                <w:rFonts w:ascii="Bookman Old Style" w:hAnsi="Bookman Old Style" w:cs="Arial"/>
                <w:sz w:val="22"/>
                <w:szCs w:val="22"/>
                <w:lang w:val="fr-FR"/>
              </w:rPr>
            </w:pPr>
            <w:r w:rsidRPr="002C3E51">
              <w:rPr>
                <w:rFonts w:ascii="Bookman Old Style" w:hAnsi="Bookman Old Style" w:cs="Arial"/>
                <w:sz w:val="22"/>
                <w:szCs w:val="22"/>
                <w:lang w:val="fr-FR"/>
              </w:rPr>
              <w:t>Mécanisme de Gestion des Plaintes des Travailleurs</w:t>
            </w:r>
          </w:p>
        </w:tc>
      </w:tr>
      <w:tr w:rsidR="002C3E51" w:rsidRPr="002C3E51" w14:paraId="49FB3511" w14:textId="77777777" w:rsidTr="00B94A21">
        <w:trPr>
          <w:trHeight w:val="20"/>
        </w:trPr>
        <w:tc>
          <w:tcPr>
            <w:tcW w:w="1418" w:type="dxa"/>
          </w:tcPr>
          <w:p w14:paraId="104CD439"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MST</w:t>
            </w:r>
          </w:p>
        </w:tc>
        <w:tc>
          <w:tcPr>
            <w:tcW w:w="8100" w:type="dxa"/>
            <w:gridSpan w:val="2"/>
          </w:tcPr>
          <w:p w14:paraId="6E764328"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Maladie Sexuellement Transmissible</w:t>
            </w:r>
          </w:p>
        </w:tc>
      </w:tr>
      <w:tr w:rsidR="002C3E51" w:rsidRPr="002C3E51" w14:paraId="6D5299C1" w14:textId="77777777" w:rsidTr="00B94A21">
        <w:trPr>
          <w:gridAfter w:val="1"/>
          <w:wAfter w:w="293" w:type="dxa"/>
          <w:trHeight w:val="20"/>
        </w:trPr>
        <w:tc>
          <w:tcPr>
            <w:tcW w:w="1418" w:type="dxa"/>
          </w:tcPr>
          <w:p w14:paraId="452F976E"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NC</w:t>
            </w:r>
          </w:p>
        </w:tc>
        <w:tc>
          <w:tcPr>
            <w:tcW w:w="7807" w:type="dxa"/>
          </w:tcPr>
          <w:p w14:paraId="4DD13106"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Non-Conformité</w:t>
            </w:r>
          </w:p>
        </w:tc>
      </w:tr>
      <w:tr w:rsidR="002C3E51" w:rsidRPr="002C3E51" w14:paraId="1EC2272C" w14:textId="77777777" w:rsidTr="00B94A21">
        <w:trPr>
          <w:gridAfter w:val="1"/>
          <w:wAfter w:w="293" w:type="dxa"/>
          <w:trHeight w:val="20"/>
        </w:trPr>
        <w:tc>
          <w:tcPr>
            <w:tcW w:w="1418" w:type="dxa"/>
          </w:tcPr>
          <w:p w14:paraId="14E17481"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NES</w:t>
            </w:r>
          </w:p>
        </w:tc>
        <w:tc>
          <w:tcPr>
            <w:tcW w:w="7807" w:type="dxa"/>
          </w:tcPr>
          <w:p w14:paraId="283F4837"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Normes Environnementales et Sociales</w:t>
            </w:r>
          </w:p>
        </w:tc>
      </w:tr>
      <w:tr w:rsidR="002C3E51" w:rsidRPr="002C3E51" w14:paraId="66D777FD" w14:textId="77777777" w:rsidTr="00B94A21">
        <w:trPr>
          <w:gridAfter w:val="1"/>
          <w:wAfter w:w="293" w:type="dxa"/>
          <w:trHeight w:val="20"/>
        </w:trPr>
        <w:tc>
          <w:tcPr>
            <w:tcW w:w="1418" w:type="dxa"/>
          </w:tcPr>
          <w:p w14:paraId="19657783"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OMS</w:t>
            </w:r>
          </w:p>
        </w:tc>
        <w:tc>
          <w:tcPr>
            <w:tcW w:w="7807" w:type="dxa"/>
          </w:tcPr>
          <w:p w14:paraId="64A69CBA" w14:textId="77777777" w:rsidR="0097342D" w:rsidRPr="002C3E51" w:rsidRDefault="0097342D" w:rsidP="0069145C">
            <w:pPr>
              <w:jc w:val="both"/>
              <w:rPr>
                <w:rFonts w:ascii="Bookman Old Style" w:hAnsi="Bookman Old Style" w:cs="Arial"/>
                <w:sz w:val="22"/>
                <w:szCs w:val="22"/>
                <w:lang w:val="fr-FR"/>
              </w:rPr>
            </w:pPr>
            <w:r w:rsidRPr="002C3E51">
              <w:rPr>
                <w:rFonts w:ascii="Bookman Old Style" w:hAnsi="Bookman Old Style" w:cs="Arial"/>
                <w:sz w:val="22"/>
                <w:szCs w:val="22"/>
                <w:lang w:val="fr-FR"/>
              </w:rPr>
              <w:t>Organisation Mondiale de la Santé</w:t>
            </w:r>
          </w:p>
        </w:tc>
      </w:tr>
      <w:tr w:rsidR="002C3E51" w:rsidRPr="002C3E51" w14:paraId="5314F103" w14:textId="77777777" w:rsidTr="00B94A21">
        <w:trPr>
          <w:gridAfter w:val="1"/>
          <w:wAfter w:w="293" w:type="dxa"/>
          <w:trHeight w:val="20"/>
        </w:trPr>
        <w:tc>
          <w:tcPr>
            <w:tcW w:w="1418" w:type="dxa"/>
          </w:tcPr>
          <w:p w14:paraId="73231EBE"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XXXX</w:t>
            </w:r>
          </w:p>
        </w:tc>
        <w:tc>
          <w:tcPr>
            <w:tcW w:w="7807" w:type="dxa"/>
          </w:tcPr>
          <w:p w14:paraId="255F4634"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 xml:space="preserve">Nom du projet </w:t>
            </w:r>
          </w:p>
        </w:tc>
      </w:tr>
      <w:tr w:rsidR="002C3E51" w:rsidRPr="002C3E51" w14:paraId="5434B602" w14:textId="77777777" w:rsidTr="00B94A21">
        <w:trPr>
          <w:gridAfter w:val="1"/>
          <w:wAfter w:w="293" w:type="dxa"/>
          <w:trHeight w:val="20"/>
        </w:trPr>
        <w:tc>
          <w:tcPr>
            <w:tcW w:w="1418" w:type="dxa"/>
          </w:tcPr>
          <w:p w14:paraId="656EDBCD"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PCS</w:t>
            </w:r>
          </w:p>
        </w:tc>
        <w:tc>
          <w:tcPr>
            <w:tcW w:w="7807" w:type="dxa"/>
          </w:tcPr>
          <w:p w14:paraId="68F32DE6"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Programme de Communication Sociale</w:t>
            </w:r>
          </w:p>
        </w:tc>
      </w:tr>
      <w:tr w:rsidR="002C3E51" w:rsidRPr="002C3E51" w14:paraId="4CC70700" w14:textId="77777777" w:rsidTr="00B94A21">
        <w:trPr>
          <w:gridAfter w:val="1"/>
          <w:wAfter w:w="293" w:type="dxa"/>
          <w:trHeight w:val="20"/>
        </w:trPr>
        <w:tc>
          <w:tcPr>
            <w:tcW w:w="1418" w:type="dxa"/>
          </w:tcPr>
          <w:p w14:paraId="05374252"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PEE</w:t>
            </w:r>
          </w:p>
        </w:tc>
        <w:tc>
          <w:tcPr>
            <w:tcW w:w="7807" w:type="dxa"/>
          </w:tcPr>
          <w:p w14:paraId="33F8043A"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Plan d’Engagement Environnemental</w:t>
            </w:r>
          </w:p>
        </w:tc>
      </w:tr>
      <w:tr w:rsidR="002C3E51" w:rsidRPr="002C3E51" w14:paraId="3773140D" w14:textId="77777777" w:rsidTr="00B94A21">
        <w:trPr>
          <w:gridAfter w:val="1"/>
          <w:wAfter w:w="293" w:type="dxa"/>
          <w:trHeight w:val="20"/>
        </w:trPr>
        <w:tc>
          <w:tcPr>
            <w:tcW w:w="1418" w:type="dxa"/>
          </w:tcPr>
          <w:p w14:paraId="0A64745A"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PGES</w:t>
            </w:r>
          </w:p>
        </w:tc>
        <w:tc>
          <w:tcPr>
            <w:tcW w:w="7807" w:type="dxa"/>
          </w:tcPr>
          <w:p w14:paraId="4AD06302" w14:textId="77777777" w:rsidR="0097342D" w:rsidRPr="002C3E51" w:rsidRDefault="0097342D" w:rsidP="0069145C">
            <w:pPr>
              <w:jc w:val="both"/>
              <w:rPr>
                <w:rFonts w:ascii="Bookman Old Style" w:hAnsi="Bookman Old Style" w:cs="Arial"/>
                <w:sz w:val="22"/>
                <w:szCs w:val="22"/>
                <w:lang w:val="fr-FR"/>
              </w:rPr>
            </w:pPr>
            <w:r w:rsidRPr="002C3E51">
              <w:rPr>
                <w:rFonts w:ascii="Bookman Old Style" w:hAnsi="Bookman Old Style" w:cs="Arial"/>
                <w:sz w:val="22"/>
                <w:szCs w:val="22"/>
                <w:lang w:val="fr-FR"/>
              </w:rPr>
              <w:t>Plan de Gestion Environnementale et Sociale</w:t>
            </w:r>
          </w:p>
        </w:tc>
      </w:tr>
      <w:tr w:rsidR="002C3E51" w:rsidRPr="002C3E51" w14:paraId="622D4DAE" w14:textId="77777777" w:rsidTr="00B94A21">
        <w:trPr>
          <w:gridAfter w:val="1"/>
          <w:wAfter w:w="293" w:type="dxa"/>
          <w:trHeight w:val="20"/>
        </w:trPr>
        <w:tc>
          <w:tcPr>
            <w:tcW w:w="1418" w:type="dxa"/>
          </w:tcPr>
          <w:p w14:paraId="54D505C5"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PGMO</w:t>
            </w:r>
          </w:p>
        </w:tc>
        <w:tc>
          <w:tcPr>
            <w:tcW w:w="7807" w:type="dxa"/>
          </w:tcPr>
          <w:p w14:paraId="0B4B489C" w14:textId="77777777" w:rsidR="0097342D" w:rsidRPr="002C3E51" w:rsidRDefault="0097342D" w:rsidP="0069145C">
            <w:pPr>
              <w:jc w:val="both"/>
              <w:rPr>
                <w:rFonts w:ascii="Bookman Old Style" w:hAnsi="Bookman Old Style" w:cs="Arial"/>
                <w:sz w:val="22"/>
                <w:szCs w:val="22"/>
                <w:lang w:val="fr-FR"/>
              </w:rPr>
            </w:pPr>
            <w:r w:rsidRPr="002C3E51">
              <w:rPr>
                <w:rFonts w:ascii="Bookman Old Style" w:hAnsi="Bookman Old Style" w:cs="Arial"/>
                <w:sz w:val="22"/>
                <w:szCs w:val="22"/>
                <w:lang w:val="fr-FR"/>
              </w:rPr>
              <w:t>Plan de Gestion de la Main d’Œuvre</w:t>
            </w:r>
          </w:p>
        </w:tc>
      </w:tr>
      <w:tr w:rsidR="002C3E51" w:rsidRPr="002C3E51" w14:paraId="772067DD" w14:textId="77777777" w:rsidTr="00B94A21">
        <w:trPr>
          <w:gridAfter w:val="1"/>
          <w:wAfter w:w="293" w:type="dxa"/>
          <w:trHeight w:val="20"/>
        </w:trPr>
        <w:tc>
          <w:tcPr>
            <w:tcW w:w="1418" w:type="dxa"/>
          </w:tcPr>
          <w:p w14:paraId="7F09F136"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PPMP</w:t>
            </w:r>
          </w:p>
        </w:tc>
        <w:tc>
          <w:tcPr>
            <w:tcW w:w="7807" w:type="dxa"/>
          </w:tcPr>
          <w:p w14:paraId="3B779F20" w14:textId="77777777" w:rsidR="0097342D" w:rsidRPr="002C3E51" w:rsidRDefault="0097342D" w:rsidP="0069145C">
            <w:pPr>
              <w:jc w:val="both"/>
              <w:rPr>
                <w:rFonts w:ascii="Bookman Old Style" w:hAnsi="Bookman Old Style" w:cs="Arial"/>
                <w:sz w:val="22"/>
                <w:szCs w:val="22"/>
                <w:lang w:val="fr-FR"/>
              </w:rPr>
            </w:pPr>
            <w:r w:rsidRPr="002C3E51">
              <w:rPr>
                <w:rFonts w:ascii="Bookman Old Style" w:hAnsi="Bookman Old Style" w:cs="Arial"/>
                <w:sz w:val="22"/>
                <w:szCs w:val="22"/>
                <w:lang w:val="fr-FR"/>
              </w:rPr>
              <w:t>Plan de Mobilisation des Parties Prenantes</w:t>
            </w:r>
          </w:p>
        </w:tc>
      </w:tr>
      <w:tr w:rsidR="002C3E51" w:rsidRPr="002C3E51" w14:paraId="0F247C0C" w14:textId="77777777" w:rsidTr="00B94A21">
        <w:trPr>
          <w:gridAfter w:val="1"/>
          <w:wAfter w:w="293" w:type="dxa"/>
          <w:trHeight w:val="20"/>
        </w:trPr>
        <w:tc>
          <w:tcPr>
            <w:tcW w:w="1418" w:type="dxa"/>
          </w:tcPr>
          <w:p w14:paraId="313D6FF0"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PHSE</w:t>
            </w:r>
          </w:p>
        </w:tc>
        <w:tc>
          <w:tcPr>
            <w:tcW w:w="7807" w:type="dxa"/>
          </w:tcPr>
          <w:p w14:paraId="1CFC1E56"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Plan Hygiène Sécurité Environnement</w:t>
            </w:r>
          </w:p>
        </w:tc>
      </w:tr>
      <w:tr w:rsidR="002C3E51" w:rsidRPr="002C3E51" w14:paraId="714C995E" w14:textId="77777777" w:rsidTr="00B94A21">
        <w:trPr>
          <w:gridAfter w:val="1"/>
          <w:wAfter w:w="293" w:type="dxa"/>
          <w:trHeight w:val="20"/>
        </w:trPr>
        <w:tc>
          <w:tcPr>
            <w:tcW w:w="1418" w:type="dxa"/>
          </w:tcPr>
          <w:p w14:paraId="05B791AF"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UGP</w:t>
            </w:r>
          </w:p>
        </w:tc>
        <w:tc>
          <w:tcPr>
            <w:tcW w:w="7807" w:type="dxa"/>
          </w:tcPr>
          <w:p w14:paraId="6E5C9853" w14:textId="77777777" w:rsidR="0097342D" w:rsidRPr="002C3E51" w:rsidRDefault="0097342D" w:rsidP="0069145C">
            <w:pPr>
              <w:jc w:val="both"/>
              <w:rPr>
                <w:rFonts w:ascii="Bookman Old Style" w:hAnsi="Bookman Old Style" w:cs="Arial"/>
                <w:sz w:val="22"/>
                <w:szCs w:val="22"/>
                <w:lang w:val="fr-FR"/>
              </w:rPr>
            </w:pPr>
            <w:r w:rsidRPr="002C3E51">
              <w:rPr>
                <w:rFonts w:ascii="Bookman Old Style" w:hAnsi="Bookman Old Style" w:cs="Arial"/>
                <w:sz w:val="22"/>
                <w:szCs w:val="22"/>
                <w:lang w:val="fr-FR"/>
              </w:rPr>
              <w:t>Unité de Gestion du Projet</w:t>
            </w:r>
          </w:p>
        </w:tc>
      </w:tr>
      <w:tr w:rsidR="002C3E51" w:rsidRPr="002C3E51" w14:paraId="51DF3E96" w14:textId="77777777" w:rsidTr="00B94A21">
        <w:trPr>
          <w:trHeight w:val="20"/>
        </w:trPr>
        <w:tc>
          <w:tcPr>
            <w:tcW w:w="1418" w:type="dxa"/>
          </w:tcPr>
          <w:p w14:paraId="22A496AC"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SIDA</w:t>
            </w:r>
          </w:p>
        </w:tc>
        <w:tc>
          <w:tcPr>
            <w:tcW w:w="8100" w:type="dxa"/>
            <w:gridSpan w:val="2"/>
          </w:tcPr>
          <w:p w14:paraId="1F351123"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Syndrome d'Immunodéficience Acquise</w:t>
            </w:r>
          </w:p>
        </w:tc>
      </w:tr>
      <w:tr w:rsidR="002C3E51" w:rsidRPr="002C3E51" w14:paraId="27316485" w14:textId="77777777" w:rsidTr="00B94A21">
        <w:trPr>
          <w:gridAfter w:val="1"/>
          <w:wAfter w:w="293" w:type="dxa"/>
          <w:trHeight w:val="20"/>
        </w:trPr>
        <w:tc>
          <w:tcPr>
            <w:tcW w:w="1418" w:type="dxa"/>
          </w:tcPr>
          <w:p w14:paraId="7C70D648"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SST</w:t>
            </w:r>
          </w:p>
        </w:tc>
        <w:tc>
          <w:tcPr>
            <w:tcW w:w="7807" w:type="dxa"/>
          </w:tcPr>
          <w:p w14:paraId="0FD9878A"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Santé Sécurité au Travail</w:t>
            </w:r>
          </w:p>
        </w:tc>
      </w:tr>
      <w:tr w:rsidR="002C3E51" w:rsidRPr="002C3E51" w14:paraId="276064C0" w14:textId="77777777" w:rsidTr="00B94A21">
        <w:trPr>
          <w:trHeight w:val="20"/>
        </w:trPr>
        <w:tc>
          <w:tcPr>
            <w:tcW w:w="1418" w:type="dxa"/>
          </w:tcPr>
          <w:p w14:paraId="2CE9FC50"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VIH</w:t>
            </w:r>
          </w:p>
        </w:tc>
        <w:tc>
          <w:tcPr>
            <w:tcW w:w="8100" w:type="dxa"/>
            <w:gridSpan w:val="2"/>
          </w:tcPr>
          <w:p w14:paraId="2781532B"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Virus de l'Immunodéficience Humaine</w:t>
            </w:r>
          </w:p>
        </w:tc>
      </w:tr>
      <w:tr w:rsidR="002C3E51" w:rsidRPr="002C3E51" w14:paraId="783052CC" w14:textId="77777777" w:rsidTr="00B94A21">
        <w:trPr>
          <w:trHeight w:val="20"/>
        </w:trPr>
        <w:tc>
          <w:tcPr>
            <w:tcW w:w="1418" w:type="dxa"/>
          </w:tcPr>
          <w:p w14:paraId="3805E235"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VCE</w:t>
            </w:r>
          </w:p>
        </w:tc>
        <w:tc>
          <w:tcPr>
            <w:tcW w:w="8100" w:type="dxa"/>
            <w:gridSpan w:val="2"/>
          </w:tcPr>
          <w:p w14:paraId="54C3D788"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Violence Contre les Enfants</w:t>
            </w:r>
          </w:p>
        </w:tc>
      </w:tr>
      <w:tr w:rsidR="0097342D" w:rsidRPr="002C3E51" w14:paraId="64B6B994" w14:textId="77777777" w:rsidTr="00B94A21">
        <w:trPr>
          <w:gridAfter w:val="1"/>
          <w:wAfter w:w="293" w:type="dxa"/>
          <w:trHeight w:val="20"/>
        </w:trPr>
        <w:tc>
          <w:tcPr>
            <w:tcW w:w="1418" w:type="dxa"/>
          </w:tcPr>
          <w:p w14:paraId="70E54681" w14:textId="77777777" w:rsidR="0097342D" w:rsidRPr="002C3E51" w:rsidRDefault="0097342D" w:rsidP="0069145C">
            <w:pPr>
              <w:jc w:val="both"/>
              <w:rPr>
                <w:rFonts w:ascii="Bookman Old Style" w:hAnsi="Bookman Old Style" w:cs="Arial"/>
                <w:sz w:val="22"/>
                <w:szCs w:val="22"/>
              </w:rPr>
            </w:pPr>
            <w:r w:rsidRPr="002C3E51">
              <w:rPr>
                <w:rFonts w:ascii="Bookman Old Style" w:hAnsi="Bookman Old Style" w:cs="Arial"/>
                <w:sz w:val="22"/>
                <w:szCs w:val="22"/>
              </w:rPr>
              <w:t>VBG</w:t>
            </w:r>
          </w:p>
        </w:tc>
        <w:tc>
          <w:tcPr>
            <w:tcW w:w="7807" w:type="dxa"/>
          </w:tcPr>
          <w:p w14:paraId="26CEC05F" w14:textId="77777777" w:rsidR="0097342D" w:rsidRPr="002C3E51" w:rsidRDefault="0097342D" w:rsidP="0069145C">
            <w:pPr>
              <w:jc w:val="both"/>
              <w:rPr>
                <w:rFonts w:ascii="Bookman Old Style" w:hAnsi="Bookman Old Style" w:cs="Arial"/>
                <w:sz w:val="22"/>
                <w:szCs w:val="22"/>
                <w:lang w:val="fr-FR"/>
              </w:rPr>
            </w:pPr>
            <w:r w:rsidRPr="002C3E51">
              <w:rPr>
                <w:rFonts w:ascii="Bookman Old Style" w:hAnsi="Bookman Old Style" w:cs="Arial"/>
                <w:sz w:val="22"/>
                <w:szCs w:val="22"/>
                <w:lang w:val="fr-FR"/>
              </w:rPr>
              <w:t>Violence Basée sur le Genre</w:t>
            </w:r>
          </w:p>
        </w:tc>
      </w:tr>
    </w:tbl>
    <w:p w14:paraId="50FA3E07" w14:textId="77777777" w:rsidR="0097342D" w:rsidRPr="002C3E51" w:rsidRDefault="0097342D" w:rsidP="0047726F">
      <w:pPr>
        <w:spacing w:before="120" w:after="120"/>
        <w:jc w:val="both"/>
        <w:rPr>
          <w:rFonts w:ascii="Bookman Old Style" w:hAnsi="Bookman Old Style" w:cs="Arial"/>
          <w:sz w:val="22"/>
          <w:szCs w:val="22"/>
        </w:rPr>
      </w:pPr>
    </w:p>
    <w:p w14:paraId="2B2A7586" w14:textId="77777777" w:rsidR="0097342D" w:rsidRPr="002C3E51" w:rsidRDefault="0097342D" w:rsidP="0047726F">
      <w:pPr>
        <w:spacing w:before="120" w:after="120"/>
        <w:jc w:val="both"/>
        <w:rPr>
          <w:rFonts w:ascii="Bookman Old Style" w:hAnsi="Bookman Old Style" w:cs="Arial"/>
          <w:sz w:val="22"/>
          <w:szCs w:val="22"/>
        </w:rPr>
        <w:sectPr w:rsidR="0097342D" w:rsidRPr="002C3E51" w:rsidSect="0069145C">
          <w:pgSz w:w="12240" w:h="15840"/>
          <w:pgMar w:top="1134" w:right="1134" w:bottom="1134" w:left="1134" w:header="284" w:footer="860" w:gutter="0"/>
          <w:cols w:space="708"/>
          <w:docGrid w:linePitch="360"/>
        </w:sectPr>
      </w:pPr>
      <w:bookmarkStart w:id="86" w:name="_Toc73934835"/>
    </w:p>
    <w:p w14:paraId="16EB6D80" w14:textId="77777777" w:rsidR="0097342D" w:rsidRPr="002C3E51" w:rsidRDefault="0097342D" w:rsidP="00974A4D">
      <w:pPr>
        <w:rPr>
          <w:rFonts w:ascii="Bookman Old Style" w:hAnsi="Bookman Old Style" w:cs="Arial"/>
          <w:b/>
          <w:bCs/>
          <w:sz w:val="22"/>
          <w:szCs w:val="22"/>
        </w:rPr>
      </w:pPr>
      <w:bookmarkStart w:id="87" w:name="_Toc236309734"/>
      <w:bookmarkEnd w:id="86"/>
      <w:r w:rsidRPr="002C3E51">
        <w:rPr>
          <w:rFonts w:ascii="Bookman Old Style" w:hAnsi="Bookman Old Style" w:cs="Arial"/>
          <w:b/>
          <w:bCs/>
          <w:sz w:val="22"/>
          <w:szCs w:val="22"/>
        </w:rPr>
        <w:t>INTRODUCTION</w:t>
      </w:r>
      <w:bookmarkEnd w:id="87"/>
      <w:r w:rsidRPr="002C3E51">
        <w:rPr>
          <w:rFonts w:ascii="Bookman Old Style" w:hAnsi="Bookman Old Style" w:cs="Arial"/>
          <w:b/>
          <w:bCs/>
          <w:sz w:val="22"/>
          <w:szCs w:val="22"/>
        </w:rPr>
        <w:t xml:space="preserve"> </w:t>
      </w:r>
    </w:p>
    <w:p w14:paraId="60D4767A"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 présent modèle de Cahier des Clauses Environnementales et Sociales est relatif à (veuillez décrire les travaux objet de ces clauses). Le modèle sera également utilisé afin d’attirer l’attention particulière de l’Entrepreneur sur les prestations environnementales, sociales, de sécurité et de santé à mettre en œuvre pendant l’exécution des travaux.</w:t>
      </w:r>
    </w:p>
    <w:p w14:paraId="51D22240"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L'Entrepreneur sera responsable de l’exécution des travaux selon les exigences et bonnes pratiques présentées dans les documents Environnementaux et Sociaux (E&amp;S) du projet qui reflètent non seulement les exigences réglementaires du Cameroun mais aussi les dispositions des Normes Environnementales et Sociales (NES) de la Banque mondiale (Bailleur de fonds du projet). En cas de différences ou de lacunes entre la législation camerounaise et les Normes Environnementales et Sociale de la Banque mondiale, cette dernière prévaudra. Ces dispositions recensent l’ensemble des obligations environnementales et sociales à mettre en œuvre par l’Entrepreneur depuis l’ordre de service de démarrage des travaux jusqu’à la réception définitive des ouvrages par le Maitre d'Ouvrage ou son délégué.</w:t>
      </w:r>
    </w:p>
    <w:p w14:paraId="0578DBBA"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L’Entrepreneur et le Maître d’œuvre devront s’assurer que le présent modèle de CCES est adapté au contexte des travaux correspondant au contrat en question, en s’ajustant aux instruments environnementaux et sociaux du projet qui pourront apporter les précisions sur l’état des lieux de la zone du projet, ainsi que les risques et situations particulières non évoqués dans le présent CCES. </w:t>
      </w:r>
    </w:p>
    <w:p w14:paraId="08922652" w14:textId="77777777" w:rsidR="0097342D" w:rsidRPr="002C3E51" w:rsidRDefault="0097342D" w:rsidP="00974A4D">
      <w:pPr>
        <w:rPr>
          <w:rFonts w:ascii="Bookman Old Style" w:hAnsi="Bookman Old Style" w:cs="Arial"/>
          <w:b/>
          <w:bCs/>
          <w:sz w:val="22"/>
          <w:szCs w:val="22"/>
        </w:rPr>
      </w:pPr>
      <w:bookmarkStart w:id="88" w:name="_Toc236309735"/>
      <w:r w:rsidRPr="002C3E51">
        <w:rPr>
          <w:rFonts w:ascii="Bookman Old Style" w:hAnsi="Bookman Old Style" w:cs="Arial"/>
          <w:b/>
          <w:bCs/>
          <w:sz w:val="22"/>
          <w:szCs w:val="22"/>
        </w:rPr>
        <w:t>OBLIGATIONS GENERALES</w:t>
      </w:r>
      <w:bookmarkEnd w:id="88"/>
    </w:p>
    <w:p w14:paraId="69D4D0A8" w14:textId="77777777" w:rsidR="0097342D" w:rsidRPr="002C3E51" w:rsidRDefault="0097342D" w:rsidP="0047726F">
      <w:pPr>
        <w:spacing w:before="120" w:after="120"/>
        <w:jc w:val="both"/>
        <w:rPr>
          <w:rFonts w:ascii="Bookman Old Style" w:hAnsi="Bookman Old Style" w:cs="Arial"/>
          <w:sz w:val="22"/>
          <w:szCs w:val="22"/>
        </w:rPr>
      </w:pPr>
      <w:bookmarkStart w:id="89" w:name="_Toc73934838"/>
      <w:r w:rsidRPr="002C3E51">
        <w:rPr>
          <w:rFonts w:ascii="Bookman Old Style" w:hAnsi="Bookman Old Style" w:cs="Arial"/>
          <w:sz w:val="22"/>
          <w:szCs w:val="22"/>
        </w:rPr>
        <w:t>Responsabilités de l’entrepreneur</w:t>
      </w:r>
      <w:bookmarkEnd w:id="89"/>
      <w:r w:rsidRPr="002C3E51">
        <w:rPr>
          <w:rFonts w:ascii="Bookman Old Style" w:hAnsi="Bookman Old Style" w:cs="Arial"/>
          <w:sz w:val="22"/>
          <w:szCs w:val="22"/>
        </w:rPr>
        <w:t xml:space="preserve"> (l’entrepreneur et ses sous-traitants) </w:t>
      </w:r>
    </w:p>
    <w:p w14:paraId="2455B811"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L'entrepreneur est seul et entièrement responsable du respect de ce CCES. La sous-traitance d'une partie des travaux ne l'exonère pas de l'entière responsabilité du respect des présentes clauses devant le Contractant. Il a par conséquent les obligations environnementales et sociales suivantes : </w:t>
      </w:r>
    </w:p>
    <w:p w14:paraId="07832165"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1. Il doit préparer, avant le début effectif des travaux sur le terrain, le PGES-Chantier en conformité avec les obligations du CCES et avec les Normes environnementales et Sociales de la Banque mondiale ; </w:t>
      </w:r>
    </w:p>
    <w:p w14:paraId="4CA4E287"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2. Il doit mettre en œuvre le PGES-Chantier pendant toute la période qui s'étend de la signature du contrat à la réception définitive des ouvrages par le Maitre d'Ouvrage ou son délégué ;</w:t>
      </w:r>
    </w:p>
    <w:p w14:paraId="6C932FC7"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3. Il doit se doter d'une organisation et de moyens dédiés pour assurer :</w:t>
      </w:r>
    </w:p>
    <w:p w14:paraId="659CE438"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(I) la préparation de la documentation environnementale et sociale, </w:t>
      </w:r>
    </w:p>
    <w:p w14:paraId="4EEC2D28"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(ii) le suivi environnemental et social des activités de construction, </w:t>
      </w:r>
    </w:p>
    <w:p w14:paraId="558D3830"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(iii) la définition des mesures correctives en situation de non-conformité et la prévention des non-conformités, </w:t>
      </w:r>
    </w:p>
    <w:p w14:paraId="25B16F6B"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(iv) la communication adéquate et opportune entre les diverses parties concernées ; </w:t>
      </w:r>
    </w:p>
    <w:p w14:paraId="230C1784"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4. Il doit assurer la conformité aux bonnes pratiques environnementales, sociales, hygiène et sécurité (ESHS) y compris les aspects relatifs à la prévention et la prise en charge des incidents VBG/EAS/HS en milieu de travail et dans les communautés, ainsi que la gestion des plaintes et doléances relatives au projet ;</w:t>
      </w:r>
    </w:p>
    <w:p w14:paraId="21EEECE9"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5. Il doit connaître, respecter et faire respecter tous les règlements, lois, décrets, normes et autres dispositions gouvernementales à caractère socio-environnemental, y compris ceux correspondant aux domaines nationaux et municipaux qui, d'une manière ou d'une autre, sont liés aux travaux objet du contrat. En l'absence de connaissance d'une ou plusieurs de ces réglementations, ou d'autres non spécifiquement indiquées et de leurs mises à jour correspondantes, il n’est pas exonéré de la responsabilité se conformer à ces réglementations ;</w:t>
      </w:r>
    </w:p>
    <w:p w14:paraId="660364D5"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6. Sans être exhaustif, les règlements, lois, décrets, normes applicables présentés dans les textes environnementaux et sociaux suivants, sous réserve du présent cahier de clauses se présentent comme suit :</w:t>
      </w:r>
    </w:p>
    <w:p w14:paraId="2B403671"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la loi - cadre N°96/12 du 5 août 1996 relative à la gestion de l'environnement, qui prévoit notamment le traitement des rejets par les entreprises et la protection des milieux récepteurs et des sanctions pour atteinte à l’environnement ;</w:t>
      </w:r>
    </w:p>
    <w:p w14:paraId="59755894"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la loi N° 94/01 du 20 janvier 1994 portant régime des forêts de la faune et de la pêche, qui fixe le cadre et les conditions d’abattage des arbres appartenant au domaine forestier permanent ou non ;</w:t>
      </w:r>
    </w:p>
    <w:p w14:paraId="05D40335"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la loi 1998 sur les établissements classés dangereux tels que les carrières ;</w:t>
      </w:r>
    </w:p>
    <w:p w14:paraId="318BA8C6"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la loi N° 98/005 du 14 avril 1998 portant régime de l’eau ;</w:t>
      </w:r>
    </w:p>
    <w:p w14:paraId="55D68753"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la loi N° 96/67 du 08 avril 1996 portant protection du patrimoine routier national, </w:t>
      </w:r>
    </w:p>
    <w:p w14:paraId="22125B5D"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la loi No 2016/017 du 14 décembre 2016 portant code minier qui régit les conditions d’ouverture des sites de carrière et emprunts de latérite ;</w:t>
      </w:r>
    </w:p>
    <w:p w14:paraId="3547BAF4"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la loi N° 85/09 du 04 juillet 1985 relative à l’expropriation pour cause d’utilité publique et aux modalités d’indemnisation ;</w:t>
      </w:r>
    </w:p>
    <w:p w14:paraId="1BDBF703"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la loi N° 92/007 du 14 août 1992, portant Code du Travail, qui fixe les conditions d’emploi, d’hygiène et de sécurité au travail ;</w:t>
      </w:r>
    </w:p>
    <w:p w14:paraId="609FF5CB"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 décret N°2013/00171/PM du 14/02/2013 sur les études d'impact environnemental, qui peuvent impliquer des mesures compensatoires à la charge des entrepreneurs ;</w:t>
      </w:r>
    </w:p>
    <w:p w14:paraId="73A5666D"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 décret N° 2012 / 2809 / PM du 26 septembre 2012 fixant les conditions de tri, de collecte, de stockage, de transport, de récupération, de recyclage, de traitement et d’élimination finale des déchets ;</w:t>
      </w:r>
    </w:p>
    <w:p w14:paraId="2B576334"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 décret No 2011/2581 du 23 août 2011 portant réglementation des substances chimiques nocives et/ou dangereuses ;</w:t>
      </w:r>
    </w:p>
    <w:p w14:paraId="52858241"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 décret No 2011/2582 du 23 août 2011 fixant les modalités de protection de l’atmosphère ;</w:t>
      </w:r>
    </w:p>
    <w:p w14:paraId="66E2D293"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  décret No 2011/2583 du 23 août 2011 portant réglementation des nuisances sonores et olfactives ;</w:t>
      </w:r>
    </w:p>
    <w:p w14:paraId="26B53EE0"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 Décret N°2003/418/PM du 25 février 2003 fixant les tarifs d'indemnité à allouer aux propriétaires victimes de destruction pour cause d'utilité publique de cultures et d'arbres cultivés. Pouvant servir de base pour l’évaluation des biens en cas de destruction accidentelle ou d’occupation de sites temporaires par les entrepreneurs ;</w:t>
      </w:r>
    </w:p>
    <w:p w14:paraId="1239D951"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 décret N°2022/5074/PM du 04 juillet 2022, fixant les modalités de contrôle de la conformité sociale des projets,</w:t>
      </w:r>
    </w:p>
    <w:p w14:paraId="5052A5E8"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Les Normes Environnementales et Sociales de la Banque mondiale qui sont pertinentes pour le projet (Voir le Plan d’Engagement Environnemental et Social du Projet, consultable auprès de l’Unité de gestion du projet). </w:t>
      </w:r>
    </w:p>
    <w:p w14:paraId="0DB398F0"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8. Il doit élaborer un règlement intérieur et mettre en place des codes de bonne conduite, applicables à tous les employés et aux sous-traitants ;</w:t>
      </w:r>
    </w:p>
    <w:p w14:paraId="3DFEF8FE"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9. Il doit assumer la responsabilité de toute réclamation liée au non-respect de l’environnement.</w:t>
      </w:r>
    </w:p>
    <w:p w14:paraId="79A2FEE3" w14:textId="77777777" w:rsidR="0097342D" w:rsidRPr="002C3E51" w:rsidRDefault="0097342D" w:rsidP="0047726F">
      <w:pPr>
        <w:spacing w:before="120" w:after="120"/>
        <w:jc w:val="both"/>
        <w:rPr>
          <w:rFonts w:ascii="Bookman Old Style" w:hAnsi="Bookman Old Style" w:cs="Arial"/>
          <w:sz w:val="22"/>
          <w:szCs w:val="22"/>
        </w:rPr>
      </w:pPr>
      <w:bookmarkStart w:id="90" w:name="_Toc73934839"/>
      <w:r w:rsidRPr="002C3E51">
        <w:rPr>
          <w:rFonts w:ascii="Bookman Old Style" w:hAnsi="Bookman Old Style" w:cs="Arial"/>
          <w:sz w:val="22"/>
          <w:szCs w:val="22"/>
        </w:rPr>
        <w:t>Engagements de la maitrise d’œuvre</w:t>
      </w:r>
      <w:bookmarkEnd w:id="90"/>
    </w:p>
    <w:p w14:paraId="7D1949C4"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Le Maître d’œuvre approuve, vise et transmet au Maître d’Ouvrage ce CCES y compris le PGES-chantier et il assure le suivi de l’application rigoureuse dudit CCES. </w:t>
      </w:r>
    </w:p>
    <w:p w14:paraId="4E2FD56B"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 Maître d’œuvre (a) peut à tout moment faire procéder à un contrôle des moyens mis en œuvre afin de vérifier le respect de la règlementation et des prescriptions environnementales indiquées dans le CCES ; (b) collecte les documents d’enregistrements et de suivi prévus dans les schémas d’organisation ; (c) établit la fiche de conformité et approuve les rapports techniques, mensuels, trimestriels ou semestriels des activités de l’entrepreneur ; (d) élabore les rapports d’activités de suivi  mensuels, trimestriels ou semestriels  ainsi que le rapport d’évaluation finale.</w:t>
      </w:r>
    </w:p>
    <w:p w14:paraId="5FA7D044" w14:textId="77777777" w:rsidR="0097342D" w:rsidRPr="002C3E51" w:rsidRDefault="0097342D" w:rsidP="0047726F">
      <w:pPr>
        <w:spacing w:before="120" w:after="120"/>
        <w:jc w:val="both"/>
        <w:rPr>
          <w:rFonts w:ascii="Bookman Old Style" w:hAnsi="Bookman Old Style" w:cs="Arial"/>
          <w:b/>
          <w:bCs/>
          <w:sz w:val="22"/>
          <w:szCs w:val="22"/>
        </w:rPr>
      </w:pPr>
      <w:bookmarkStart w:id="91" w:name="_Toc73934840"/>
      <w:bookmarkStart w:id="92" w:name="_Hlk74143554"/>
      <w:r w:rsidRPr="002C3E51">
        <w:rPr>
          <w:rFonts w:ascii="Bookman Old Style" w:hAnsi="Bookman Old Style" w:cs="Arial"/>
          <w:b/>
          <w:bCs/>
          <w:sz w:val="22"/>
          <w:szCs w:val="22"/>
        </w:rPr>
        <w:t>Règlement intérieur de l’entrepreneur</w:t>
      </w:r>
      <w:bookmarkEnd w:id="91"/>
      <w:bookmarkEnd w:id="92"/>
    </w:p>
    <w:p w14:paraId="43EDB2F8"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L’Entrepreneur doit afficher un règlement intérieur de façon visible dans les diverses installations de la base-vie prescrivant spécifiquement : l’interdiction de braconnage ; le respect des exigences environnementales, les règles d’hygiène et les mesures de sécurité.  Ledit règlement doit être signée par l’entrepreneur et mis à la disposition de l’Inspecteur du Travail territorialement compétent. Lors du recrutement ; chaque employé doit être sensibilisé sur les grandes lignes de ce règlement intérieur. </w:t>
      </w:r>
    </w:p>
    <w:p w14:paraId="10F7AE03" w14:textId="77777777" w:rsidR="0097342D" w:rsidRPr="002C3E51" w:rsidRDefault="0097342D" w:rsidP="0047726F">
      <w:pPr>
        <w:spacing w:before="120" w:after="120"/>
        <w:jc w:val="both"/>
        <w:rPr>
          <w:rFonts w:ascii="Bookman Old Style" w:hAnsi="Bookman Old Style" w:cs="Arial"/>
          <w:sz w:val="22"/>
          <w:szCs w:val="22"/>
        </w:rPr>
      </w:pPr>
      <w:bookmarkStart w:id="93" w:name="_Toc73934842"/>
      <w:r w:rsidRPr="002C3E51">
        <w:rPr>
          <w:rFonts w:ascii="Bookman Old Style" w:hAnsi="Bookman Old Style" w:cs="Arial"/>
          <w:sz w:val="22"/>
          <w:szCs w:val="22"/>
        </w:rPr>
        <w:t>Contrôles, notifications, gestion des non-conformités et sanctions</w:t>
      </w:r>
      <w:bookmarkEnd w:id="93"/>
    </w:p>
    <w:p w14:paraId="08DB5B5F" w14:textId="77777777" w:rsidR="0097342D" w:rsidRPr="002C3E51" w:rsidRDefault="0097342D" w:rsidP="0047726F">
      <w:pPr>
        <w:spacing w:before="120" w:after="120"/>
        <w:jc w:val="both"/>
        <w:rPr>
          <w:rFonts w:ascii="Bookman Old Style" w:hAnsi="Bookman Old Style" w:cs="Arial"/>
          <w:sz w:val="22"/>
          <w:szCs w:val="22"/>
        </w:rPr>
      </w:pPr>
      <w:bookmarkStart w:id="94" w:name="_Toc23180983"/>
      <w:bookmarkStart w:id="95" w:name="_Toc23181494"/>
      <w:bookmarkStart w:id="96" w:name="_Toc23182534"/>
      <w:bookmarkStart w:id="97" w:name="_Toc23188068"/>
      <w:bookmarkStart w:id="98" w:name="_Toc23188965"/>
      <w:bookmarkStart w:id="99" w:name="_Toc23201145"/>
      <w:bookmarkStart w:id="100" w:name="_Toc23202005"/>
      <w:bookmarkStart w:id="101" w:name="_Toc23202871"/>
      <w:bookmarkStart w:id="102" w:name="_Toc23203901"/>
      <w:bookmarkStart w:id="103" w:name="_Toc23204415"/>
      <w:bookmarkStart w:id="104" w:name="_Toc23237117"/>
      <w:bookmarkStart w:id="105" w:name="_Toc23240280"/>
      <w:bookmarkStart w:id="106" w:name="_Toc23264315"/>
      <w:bookmarkStart w:id="107" w:name="_Toc23413612"/>
      <w:bookmarkStart w:id="108" w:name="_Toc73934843"/>
      <w:r w:rsidRPr="002C3E51">
        <w:rPr>
          <w:rFonts w:ascii="Bookman Old Style" w:hAnsi="Bookman Old Style" w:cs="Arial"/>
          <w:sz w:val="22"/>
          <w:szCs w:val="22"/>
        </w:rPr>
        <w:t>Contrôle de l’exécution des clauses environnementales et sociales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sidRPr="002C3E51">
        <w:rPr>
          <w:rFonts w:ascii="Bookman Old Style" w:hAnsi="Bookman Old Style" w:cs="Arial"/>
          <w:sz w:val="22"/>
          <w:szCs w:val="22"/>
        </w:rPr>
        <w:t xml:space="preserve"> du CCES</w:t>
      </w:r>
    </w:p>
    <w:p w14:paraId="624CFA6A"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Le contrôle du respect et de l’effectivité de la mise en œuvre du CCES par l’Entrepreneur est effectué par le Maitre d’œuvre, selon les cas par l'avis de son responsable environnemental, social, de santé et sécurité ou d’un responsable technique habileté dont les compétences dans le domaine de l’environnement et social sont éprouvées. Ce contrôle est effectué lors des visites de chantier où les actions correctives sont directement adressées à l’entrepreneur. En fonction de la nature de l’activité mis en œuvre, ce contrôle peut être journalier, hebdomadaire ou mensuels. Les constats effectués sont transcrits dans les rapports mensuels, trimestriels et semestriels de suivi.  </w:t>
      </w:r>
    </w:p>
    <w:p w14:paraId="3E2FA979" w14:textId="77777777" w:rsidR="0097342D" w:rsidRPr="002C3E51" w:rsidRDefault="0097342D" w:rsidP="0047726F">
      <w:pPr>
        <w:spacing w:before="120" w:after="120"/>
        <w:jc w:val="both"/>
        <w:rPr>
          <w:rFonts w:ascii="Bookman Old Style" w:hAnsi="Bookman Old Style" w:cs="Arial"/>
          <w:sz w:val="22"/>
          <w:szCs w:val="22"/>
        </w:rPr>
      </w:pPr>
      <w:bookmarkStart w:id="109" w:name="_Toc23180984"/>
      <w:bookmarkStart w:id="110" w:name="_Toc23181495"/>
      <w:bookmarkStart w:id="111" w:name="_Toc23182535"/>
      <w:bookmarkStart w:id="112" w:name="_Toc23188069"/>
      <w:bookmarkStart w:id="113" w:name="_Toc23188966"/>
      <w:bookmarkStart w:id="114" w:name="_Toc23201146"/>
      <w:bookmarkStart w:id="115" w:name="_Toc23202006"/>
      <w:bookmarkStart w:id="116" w:name="_Toc23202872"/>
      <w:bookmarkStart w:id="117" w:name="_Toc23203902"/>
      <w:bookmarkStart w:id="118" w:name="_Toc23204416"/>
      <w:bookmarkStart w:id="119" w:name="_Toc23237118"/>
      <w:bookmarkStart w:id="120" w:name="_Toc23240281"/>
      <w:bookmarkStart w:id="121" w:name="_Toc23264316"/>
      <w:bookmarkStart w:id="122" w:name="_Toc23413613"/>
      <w:bookmarkStart w:id="123" w:name="_Toc73934844"/>
      <w:r w:rsidRPr="002C3E51">
        <w:rPr>
          <w:rFonts w:ascii="Bookman Old Style" w:hAnsi="Bookman Old Style" w:cs="Arial"/>
          <w:sz w:val="22"/>
          <w:szCs w:val="22"/>
        </w:rPr>
        <w:t xml:space="preserve">II.4.2. Notification </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sidRPr="002C3E51">
        <w:rPr>
          <w:rFonts w:ascii="Bookman Old Style" w:hAnsi="Bookman Old Style" w:cs="Arial"/>
          <w:sz w:val="22"/>
          <w:szCs w:val="22"/>
        </w:rPr>
        <w:t>des non-conformités</w:t>
      </w:r>
    </w:p>
    <w:p w14:paraId="45854F30"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 Maitre d’œuvre notifie par écrit à l’Entrepreneur tous les cas de défaut ou non-exécution des mesures environnementales et sociales. L’Entrepreneur doit redresser tout manquement aux prescriptions dûment notifiées à lui par le Maitre d’œuvre. La reprise des travaux ou les travaux supplémentaires découlant du non-respect des clauses sont à la charge de l’Entrepreneur.</w:t>
      </w:r>
    </w:p>
    <w:p w14:paraId="263BC22D" w14:textId="77777777" w:rsidR="0097342D" w:rsidRPr="002C3E51" w:rsidRDefault="0097342D" w:rsidP="0047726F">
      <w:pPr>
        <w:spacing w:before="120" w:after="120"/>
        <w:jc w:val="both"/>
        <w:rPr>
          <w:rFonts w:ascii="Bookman Old Style" w:hAnsi="Bookman Old Style" w:cs="Arial"/>
          <w:sz w:val="22"/>
          <w:szCs w:val="22"/>
        </w:rPr>
      </w:pPr>
      <w:bookmarkStart w:id="124" w:name="_Toc73934845"/>
      <w:r w:rsidRPr="002C3E51">
        <w:rPr>
          <w:rFonts w:ascii="Bookman Old Style" w:hAnsi="Bookman Old Style" w:cs="Arial"/>
          <w:sz w:val="22"/>
          <w:szCs w:val="22"/>
        </w:rPr>
        <w:t>II.4.3. Gestion des non-conformités</w:t>
      </w:r>
      <w:bookmarkEnd w:id="124"/>
    </w:p>
    <w:p w14:paraId="5D94F4BD"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Les non-conformités détectées au cours d’inspections réalisées par l'Entreprise ou le Maître d'Œuvre feront l’objet d’un traitement adapté à la gravité de la situation. Les non-conformités seront définies comme des divergences, par rapport aux exigences de la réglementation en vigueur, du présent CCES, du CGES, et du PGES-chantiers. Les non-conformités seront ainsi réparties en 4 catégories :</w:t>
      </w:r>
    </w:p>
    <w:p w14:paraId="367DDFEF"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La Notification d’Observation, pour les non-conformités mineures telles que l’abandon à l’air libre des déchets domestiques. Ce niveau n’entraîne qu’une notification verbale du Maître d'Œuvre au représentant de l’Entrepreneur, avec signature de la Notification d’Observation préparée par le Maître d'Œuvre. La multiplication de Notifications d’Observation sur une Zone d’Activités, à au moins trois (03) fois ou bien la non prise en compte de la Notification d’Observation par l’Entrepreneur, dans un délai de six (06) jours ouvrables élève la Notification d’Observation au niveau de non-conformité de niveau 1.</w:t>
      </w:r>
    </w:p>
    <w:p w14:paraId="1604B589"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La non-conformité de niveau 1 : pour les non</w:t>
      </w:r>
      <w:r w:rsidRPr="002C3E51">
        <w:rPr>
          <w:rFonts w:ascii="Bookman Old Style" w:hAnsi="Bookman Old Style" w:cs="Arial"/>
          <w:sz w:val="22"/>
          <w:szCs w:val="22"/>
        </w:rPr>
        <w:noBreakHyphen/>
        <w:t>conformités qui présentent un risque modéré et non immédiat sur les plans environnemental, le social, de la santé ou de la sécurité, tel que le port non constant des Equipements de Protection Individuelle (EPI) complets. La non</w:t>
      </w:r>
      <w:r w:rsidRPr="002C3E51">
        <w:rPr>
          <w:rFonts w:ascii="Bookman Old Style" w:hAnsi="Bookman Old Style" w:cs="Arial"/>
          <w:sz w:val="22"/>
          <w:szCs w:val="22"/>
        </w:rPr>
        <w:noBreakHyphen/>
        <w:t>conformité est signifiée par écrit à l’Entrepreneur et devra être résolue dans un délai de cinq (5) jours ouvrables. L’Entrepreneur adressera au Maître d'Œuvre le justificatif de résolution du problème. Après visite et avis favorable, le Maître d'Œuvre valide par écrit la clôture de la non</w:t>
      </w:r>
      <w:r w:rsidRPr="002C3E51">
        <w:rPr>
          <w:rFonts w:ascii="Bookman Old Style" w:hAnsi="Bookman Old Style" w:cs="Arial"/>
          <w:sz w:val="22"/>
          <w:szCs w:val="22"/>
        </w:rPr>
        <w:noBreakHyphen/>
        <w:t>conformité. Dans tous les cas, toute non-conformité de niveau 1 non corrigée dans un délai supérieur à cinq (5) jours ouvrables sera élevée au niveau 2.</w:t>
      </w:r>
    </w:p>
    <w:p w14:paraId="4DB4F6DA"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La non-conformité de niveau 2 : applicable à toute non-conformité qui présente un risque modéré immédiat ou aux conséquences importantes sur l’environnement, le social, la santé et la sécurité au travail tel que la boîte à pharmacie et trousse de premiers secours inexistantes, l’absence de sensibilisation sur la propagation des IST/VIH/SIDA, l’entreposage de déchets (batteries, filtre, etc.) sur du sol non imperméabilisé. La même procédure que celle des non-conformités de niveau 1 est appliquée. La résolution devra se faire dans un délai de trois (03) jours ouvrables. Toute non-conformité de niveau 2 non corrigée dans un délai supérieur à trois (03) jours ouvrables sera élevée au niveau 3. Pour des non-conformités de types déboisement sans autorisation des essences de valeur, installation des aires de stationnement en deçà des distances prescrites dans le CCTP, dont la planification des mesures correctives nécessite plus de temps, sa non-correction dans un délai de dix (10) jours entrainera son élévation au niveau 3 ;</w:t>
      </w:r>
    </w:p>
    <w:p w14:paraId="326ED7DF"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La non-conformité de niveau 3 : applicable aux non-conformités de gravité majeure présentant des risques ou ayant entrainé des dommages environnementaux et/ou sociaux majeurs tel que le déversement des hydrocarbures sur le sol, le brûlage à ciel ouvert des matériaux plastiques et pneumatiques, filtres, batteries, de cas de décès ou perte partielle ou complète des aptitudes physiques d’une personne, perte des moyens et des incidents VBG (EAS/HS/VCE). En cas d’EAS/HS, le point focal VBG de l’entreprise ou le responsable faisant office, doit saisir immédiatement le point focal VBG du maitre d’œuvre et le Maitre d’ouvrage. Le/la Responsable VBG du maitre d’ouvrage devra dans les 24heures après réception notifier la Banque mondiale sur l’incident. Une non-conformité de niveau 3 entraine la suspension du paiement du décompte suivant jusqu’à résolution de la non-conformité. Si la situation l’exige, le Maître d’Œuvre pourra ordonner de suspendre les travaux dans l’attente de la résolution de la non-conformité. </w:t>
      </w:r>
    </w:p>
    <w:p w14:paraId="615C5536" w14:textId="77777777" w:rsidR="0097342D" w:rsidRPr="002C3E51" w:rsidRDefault="0097342D" w:rsidP="0047726F">
      <w:pPr>
        <w:spacing w:before="120" w:after="120"/>
        <w:jc w:val="both"/>
        <w:rPr>
          <w:rFonts w:ascii="Bookman Old Style" w:hAnsi="Bookman Old Style" w:cs="Arial"/>
          <w:sz w:val="22"/>
          <w:szCs w:val="22"/>
        </w:rPr>
      </w:pPr>
      <w:bookmarkStart w:id="125" w:name="_Toc73934846"/>
      <w:r w:rsidRPr="002C3E51">
        <w:rPr>
          <w:rFonts w:ascii="Bookman Old Style" w:hAnsi="Bookman Old Style" w:cs="Arial"/>
          <w:sz w:val="22"/>
          <w:szCs w:val="22"/>
        </w:rPr>
        <w:t>II.4.4. Conditions de suspension des travaux</w:t>
      </w:r>
      <w:bookmarkEnd w:id="125"/>
    </w:p>
    <w:p w14:paraId="2E3DD23C"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 Maitre d’œuvre procèdera chaque fin du mois à une évaluation de la gestion environnementale et sociale du chantier, basée sur les non-conformités notifiées pendant la période et sur la réactivité de l’entrepreneur dans la résolution de ces non-conformités.</w:t>
      </w:r>
    </w:p>
    <w:p w14:paraId="14B70491"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Cette évaluation débouchera soit à un avis favorable soit sur les réserves voire des pénalités, en cas de non-respect flagrant d’obligations environnementales et sociales, ou de non-résolution délibérée des non-conformités détectées et notifiées.</w:t>
      </w:r>
    </w:p>
    <w:p w14:paraId="4C36EE11"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En cas de défaillance grave de l’entrepreneur (Non-conformité de niveau 3), le maitre d’ouvrage aura la possibilité de suspendre les activités au niveau du site concerné sans implication financière pour le maitre d’ouvrage jusqu’à ce que les mesures correctives soient correctement mises en œuvre.</w:t>
      </w:r>
    </w:p>
    <w:p w14:paraId="7257CF46" w14:textId="77777777" w:rsidR="0097342D" w:rsidRPr="002C3E51" w:rsidRDefault="0097342D" w:rsidP="00974A4D">
      <w:pPr>
        <w:rPr>
          <w:rFonts w:ascii="Bookman Old Style" w:hAnsi="Bookman Old Style" w:cs="Arial"/>
          <w:b/>
          <w:bCs/>
          <w:sz w:val="22"/>
          <w:szCs w:val="22"/>
        </w:rPr>
      </w:pPr>
      <w:bookmarkStart w:id="126" w:name="_Toc73934847"/>
      <w:bookmarkStart w:id="127" w:name="_Toc236309736"/>
      <w:r w:rsidRPr="002C3E51">
        <w:rPr>
          <w:rFonts w:ascii="Bookman Old Style" w:hAnsi="Bookman Old Style" w:cs="Arial"/>
          <w:b/>
          <w:bCs/>
          <w:sz w:val="22"/>
          <w:szCs w:val="22"/>
        </w:rPr>
        <w:t>DISPOSITIONS PRÉALABLES À L’EXÉCUTION DES TRAVAUX</w:t>
      </w:r>
      <w:bookmarkEnd w:id="126"/>
      <w:bookmarkEnd w:id="127"/>
    </w:p>
    <w:p w14:paraId="2DB7AD1D" w14:textId="77777777" w:rsidR="0097342D" w:rsidRPr="002C3E51" w:rsidRDefault="0097342D" w:rsidP="0047726F">
      <w:pPr>
        <w:spacing w:before="120" w:after="120"/>
        <w:jc w:val="both"/>
        <w:rPr>
          <w:rFonts w:ascii="Bookman Old Style" w:hAnsi="Bookman Old Style" w:cs="Arial"/>
          <w:sz w:val="22"/>
          <w:szCs w:val="22"/>
        </w:rPr>
      </w:pPr>
      <w:bookmarkStart w:id="128" w:name="_Toc73934848"/>
      <w:r w:rsidRPr="002C3E51">
        <w:rPr>
          <w:rFonts w:ascii="Bookman Old Style" w:hAnsi="Bookman Old Style" w:cs="Arial"/>
          <w:sz w:val="22"/>
          <w:szCs w:val="22"/>
        </w:rPr>
        <w:t>II.5.1. Ressources affectées à la gestion environnementale et sociale</w:t>
      </w:r>
      <w:bookmarkEnd w:id="128"/>
    </w:p>
    <w:p w14:paraId="7A78EE99" w14:textId="0CF1033E"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L’Entrepreneur, en fonction de la taille des travaux, doit nommer un(e) Responsable Environnemental(e), un(e) Responsable Social (e) et sur la base et après avis de non-objection préalable de l'UGP et de la </w:t>
      </w:r>
      <w:r w:rsidR="00900CE0" w:rsidRPr="002C3E51">
        <w:rPr>
          <w:rFonts w:ascii="Bookman Old Style" w:hAnsi="Bookman Old Style" w:cs="Arial"/>
          <w:sz w:val="22"/>
          <w:szCs w:val="22"/>
        </w:rPr>
        <w:t>Banque pour</w:t>
      </w:r>
      <w:r w:rsidRPr="002C3E51">
        <w:rPr>
          <w:rFonts w:ascii="Bookman Old Style" w:hAnsi="Bookman Old Style" w:cs="Arial"/>
          <w:sz w:val="22"/>
          <w:szCs w:val="22"/>
        </w:rPr>
        <w:t xml:space="preserve"> la mise en œuvre du PGES chantier. Il/elle sera basée de manière permanente sur la Zone d’Activités principale pour la durée entière des travaux. Cette personne doit être à un niveau hiérarchique suffisant dans l'organisation de l'Entrepreneur pour arrêter les travaux si elle le juge nécessaire en cas de non-conformité de niveau 2 ou 3, et pour mobiliser les engins, personnels et équipements pour mettre en œuvre toute mesure de correction jugée nécessaire. </w:t>
      </w:r>
    </w:p>
    <w:p w14:paraId="0C666536" w14:textId="77777777" w:rsidR="0097342D" w:rsidRPr="002C3E51" w:rsidRDefault="0097342D" w:rsidP="0047726F">
      <w:pPr>
        <w:spacing w:before="120" w:after="120"/>
        <w:jc w:val="both"/>
        <w:rPr>
          <w:rFonts w:ascii="Bookman Old Style" w:hAnsi="Bookman Old Style" w:cs="Arial"/>
          <w:sz w:val="22"/>
          <w:szCs w:val="22"/>
        </w:rPr>
      </w:pPr>
      <w:bookmarkStart w:id="129" w:name="_Toc73934849"/>
      <w:r w:rsidRPr="002C3E51">
        <w:rPr>
          <w:rFonts w:ascii="Bookman Old Style" w:hAnsi="Bookman Old Style" w:cs="Arial"/>
          <w:sz w:val="22"/>
          <w:szCs w:val="22"/>
        </w:rPr>
        <w:t>II.5.2. Plan de Gestion Environnementale et Sociale du chantier (PGES-CHANTIER)</w:t>
      </w:r>
      <w:bookmarkEnd w:id="129"/>
    </w:p>
    <w:p w14:paraId="4F458562"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Le Plan de Gestion Environnementale et Sociale du chantier (PGES-Chantier) constitue le document unique de référence où l'Entrepreneur définit en détail l’ensemble des mesures organisationnelles et techniques qu'il met en œuvre pour satisfaire aux obligations du CCES. Le PGES-chantier couvre toute la période qui s’étend de la date de signature du Marché à la date d’émission du Certificat de Bonne Fin délivré par le Maître d'Ouvrage. Il sera préparé par l'Entrepreneur dès réception de l’ordre de service de démarrage. </w:t>
      </w:r>
    </w:p>
    <w:p w14:paraId="5803FE29"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 document sous forme provisoire sera présenté au Maître d’Ouvrage, au plus tard 30 jours avant l’engagement des travaux. Le PGES-chantier sera finalisé par l’Entrepreneur après prise en compte des observations du Maitre d’Ouvrage/Maitre d’ouvrage délégué qui lui seront transmises au plus tard 20 jours après la réception du document provisoire et sa version définitive sera remise au Maitre d’Ouvrage au plus tard 10 jours avant l’engagement des travaux. Le plan approuvé va constituer la charte des questions environnementales et sociales durant toute la période du chantier.</w:t>
      </w:r>
    </w:p>
    <w:p w14:paraId="2C3A4137"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Aucun travail physique ou activité ne devra commencer sur une Zone d’Activités avant que le PGES-chantier ne soit approuvé par le Maitre d’œuvre.</w:t>
      </w:r>
      <w:bookmarkStart w:id="130" w:name="_Ref484612256"/>
      <w:r w:rsidRPr="002C3E51">
        <w:rPr>
          <w:rFonts w:ascii="Bookman Old Style" w:hAnsi="Bookman Old Style" w:cs="Arial"/>
          <w:sz w:val="22"/>
          <w:szCs w:val="22"/>
        </w:rPr>
        <w:t xml:space="preserve"> Pendant l'exécution des travaux, à chaque fois que le Maitre d’œuvre en donne l’instruction, le PGES-chantier sera mis à jour par l'Entrepreneur et renvoyé pour approbation. La version révisée doit mettre en évidence les nouveaux éléments introduits dans le document.</w:t>
      </w:r>
      <w:bookmarkEnd w:id="130"/>
    </w:p>
    <w:p w14:paraId="51E4980C"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 contenu du PGES-chantier à préparer par l’entrepreneur sera structuré en accord avec la taille des travaux et au minimum par les éléments présen</w:t>
      </w:r>
      <w:bookmarkStart w:id="131" w:name="_Toc23180944"/>
      <w:bookmarkStart w:id="132" w:name="_Toc23181455"/>
      <w:bookmarkStart w:id="133" w:name="_Toc23182495"/>
      <w:bookmarkStart w:id="134" w:name="_Toc23188029"/>
      <w:bookmarkStart w:id="135" w:name="_Toc23188921"/>
      <w:bookmarkStart w:id="136" w:name="_Toc23201101"/>
      <w:bookmarkStart w:id="137" w:name="_Toc23201966"/>
      <w:bookmarkStart w:id="138" w:name="_Toc23202832"/>
      <w:bookmarkStart w:id="139" w:name="_Toc23203857"/>
      <w:bookmarkStart w:id="140" w:name="_Toc23204371"/>
      <w:bookmarkStart w:id="141" w:name="_Toc23237073"/>
      <w:bookmarkStart w:id="142" w:name="_Toc23240236"/>
      <w:bookmarkStart w:id="143" w:name="_Toc23264270"/>
      <w:bookmarkStart w:id="144" w:name="_Toc23413572"/>
      <w:bookmarkStart w:id="145" w:name="_Toc73934850"/>
      <w:r w:rsidRPr="002C3E51">
        <w:rPr>
          <w:rFonts w:ascii="Bookman Old Style" w:hAnsi="Bookman Old Style" w:cs="Arial"/>
          <w:sz w:val="22"/>
          <w:szCs w:val="22"/>
        </w:rPr>
        <w:t>tés en annexe 1 de ce document.</w:t>
      </w:r>
    </w:p>
    <w:p w14:paraId="49A9DF9F" w14:textId="77777777" w:rsidR="0097342D" w:rsidRPr="002C3E51" w:rsidRDefault="0097342D" w:rsidP="00974A4D">
      <w:pPr>
        <w:spacing w:before="120" w:after="120"/>
        <w:rPr>
          <w:rFonts w:ascii="Bookman Old Style" w:hAnsi="Bookman Old Style" w:cs="Arial"/>
          <w:b/>
          <w:bCs/>
          <w:sz w:val="22"/>
          <w:szCs w:val="22"/>
        </w:rPr>
      </w:pPr>
      <w:bookmarkStart w:id="146" w:name="_Toc464829124"/>
      <w:bookmarkStart w:id="147" w:name="_Toc236309737"/>
      <w:r w:rsidRPr="002C3E51">
        <w:rPr>
          <w:rFonts w:ascii="Bookman Old Style" w:hAnsi="Bookman Old Style" w:cs="Arial"/>
          <w:b/>
          <w:bCs/>
          <w:sz w:val="22"/>
          <w:szCs w:val="22"/>
        </w:rPr>
        <w:t>EXECUTION DES TRAVAUX</w:t>
      </w:r>
      <w:bookmarkEnd w:id="146"/>
      <w:bookmarkEnd w:id="147"/>
    </w:p>
    <w:p w14:paraId="14F4B9BF" w14:textId="77777777" w:rsidR="0097342D" w:rsidRPr="002C3E51" w:rsidRDefault="0097342D" w:rsidP="0047726F">
      <w:pPr>
        <w:spacing w:before="120" w:after="120"/>
        <w:jc w:val="both"/>
        <w:rPr>
          <w:rFonts w:ascii="Bookman Old Style" w:hAnsi="Bookman Old Style" w:cs="Arial"/>
          <w:b/>
          <w:sz w:val="22"/>
          <w:szCs w:val="22"/>
        </w:rPr>
      </w:pPr>
      <w:bookmarkStart w:id="148" w:name="_Toc464829125"/>
      <w:r w:rsidRPr="002C3E51">
        <w:rPr>
          <w:rFonts w:ascii="Bookman Old Style" w:hAnsi="Bookman Old Style" w:cs="Arial"/>
          <w:b/>
          <w:sz w:val="22"/>
          <w:szCs w:val="22"/>
        </w:rPr>
        <w:t>III.1. R</w:t>
      </w:r>
      <w:bookmarkEnd w:id="148"/>
      <w:r w:rsidRPr="002C3E51">
        <w:rPr>
          <w:rFonts w:ascii="Bookman Old Style" w:hAnsi="Bookman Old Style" w:cs="Arial"/>
          <w:b/>
          <w:sz w:val="22"/>
          <w:szCs w:val="22"/>
        </w:rPr>
        <w:t>éunion de démarrage des travaux</w:t>
      </w:r>
    </w:p>
    <w:p w14:paraId="0B8685D8"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Avant le démarrage des travaux, l'Entrepreneur et le Maître d’Œuvre, sous la supervision du Maître d’ouvrage, doivent organiser des réunions avec les autorités, les représentants des populations y compris les femmes, situées dans la zone du projet et les services techniques compétents, pour les informer de la consistance des travaux à réaliser et leur durée, des itinéraires concernés et les emplacements susceptibles d'être affectés. Cette réunion permettra aussi au Maître d’Ouvrage de recueillir les observations des populations, de les sensibiliser sur les enjeux environnementaux et sociaux et sur leurs relations avec les ouvriers.</w:t>
      </w:r>
    </w:p>
    <w:p w14:paraId="42C95E73" w14:textId="77777777" w:rsidR="0097342D" w:rsidRPr="002C3E51" w:rsidRDefault="0097342D" w:rsidP="0047726F">
      <w:pPr>
        <w:spacing w:before="120" w:after="120"/>
        <w:jc w:val="both"/>
        <w:rPr>
          <w:rFonts w:ascii="Bookman Old Style" w:hAnsi="Bookman Old Style" w:cs="Arial"/>
          <w:b/>
          <w:sz w:val="22"/>
          <w:szCs w:val="22"/>
        </w:rPr>
      </w:pPr>
      <w:bookmarkStart w:id="149" w:name="_Toc464829126"/>
      <w:r w:rsidRPr="002C3E51">
        <w:rPr>
          <w:rFonts w:ascii="Bookman Old Style" w:hAnsi="Bookman Old Style" w:cs="Arial"/>
          <w:b/>
          <w:sz w:val="22"/>
          <w:szCs w:val="22"/>
        </w:rPr>
        <w:t>III.2. Accès et installation chantier</w:t>
      </w:r>
      <w:bookmarkEnd w:id="149"/>
    </w:p>
    <w:p w14:paraId="42393758" w14:textId="77777777" w:rsidR="0097342D" w:rsidRPr="002C3E51" w:rsidRDefault="0097342D" w:rsidP="0047726F">
      <w:pPr>
        <w:spacing w:before="120" w:after="120"/>
        <w:jc w:val="both"/>
        <w:rPr>
          <w:rFonts w:ascii="Bookman Old Style" w:hAnsi="Bookman Old Style" w:cs="Arial"/>
          <w:b/>
          <w:sz w:val="22"/>
          <w:szCs w:val="22"/>
        </w:rPr>
      </w:pPr>
      <w:bookmarkStart w:id="150" w:name="_Toc464829127"/>
      <w:r w:rsidRPr="002C3E51">
        <w:rPr>
          <w:rFonts w:ascii="Bookman Old Style" w:hAnsi="Bookman Old Style" w:cs="Arial"/>
          <w:b/>
          <w:sz w:val="22"/>
          <w:szCs w:val="22"/>
        </w:rPr>
        <w:t>III.2.1. Accès</w:t>
      </w:r>
      <w:bookmarkEnd w:id="150"/>
    </w:p>
    <w:p w14:paraId="280D1572"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L’accès au site pour les besoins du chantier devra se faire de manière à limiter les perturbations et risques sécuritaires. A cet effet, l’Entrepreneur devra définir la voie d’accès la plus optimale eu égard aux préoccupations susmentionnées.</w:t>
      </w:r>
    </w:p>
    <w:p w14:paraId="18FC6E2A"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Les voies d’accès devront être entretenues par les entreprises les empruntant (balayage éventuel sur demande du maître d’œuvre).</w:t>
      </w:r>
    </w:p>
    <w:p w14:paraId="271AFA21"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 maintien des écoulements d’eau en bon état permanent fera l’objet d’une vigilance accrue.</w:t>
      </w:r>
    </w:p>
    <w:p w14:paraId="50FA98A8"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La mise à disposition de matériel pour l’arrosage des pistes et l’entretien de celles-ci pourront également être ordonnée par le maître d’œuvre. Elle sera assurée, sur chacun de leur secteur et pour l’ensemble des intervenants, par les entreprises titulaires des différents lots.</w:t>
      </w:r>
    </w:p>
    <w:p w14:paraId="38BF489D"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Chaque titulaire d’un lot du marché devra prendre en charge les opérations spécifiques de sécurisation et protection du site environnemental le concernant.</w:t>
      </w:r>
    </w:p>
    <w:p w14:paraId="1D5171E0"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Leurs offres intègreront en conséquence les dépenses afférentes à ces prestations de préservation des conditions d’accès.</w:t>
      </w:r>
    </w:p>
    <w:p w14:paraId="588A52C0" w14:textId="77777777" w:rsidR="0097342D" w:rsidRPr="002C3E51" w:rsidRDefault="0097342D" w:rsidP="0047726F">
      <w:pPr>
        <w:spacing w:before="120" w:after="120"/>
        <w:jc w:val="both"/>
        <w:rPr>
          <w:rFonts w:ascii="Bookman Old Style" w:hAnsi="Bookman Old Style" w:cs="Arial"/>
          <w:b/>
          <w:sz w:val="22"/>
          <w:szCs w:val="22"/>
        </w:rPr>
      </w:pPr>
      <w:bookmarkStart w:id="151" w:name="_Toc464829128"/>
      <w:r w:rsidRPr="002C3E51">
        <w:rPr>
          <w:rFonts w:ascii="Bookman Old Style" w:hAnsi="Bookman Old Style" w:cs="Arial"/>
          <w:b/>
          <w:sz w:val="22"/>
          <w:szCs w:val="22"/>
        </w:rPr>
        <w:t>III.2.2. Circulation</w:t>
      </w:r>
      <w:bookmarkEnd w:id="151"/>
    </w:p>
    <w:p w14:paraId="4D956851"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Dans le cas où les travaux passent à proximité de zones sensibles, un repérage et un piquetage précis sur le terrain de ces dernières seront effectués avant le commencement du chantier en présence du Maître d’Œuvre, d’un représentant de l’entreprise de terrassement et d’un spécialiste environnement.</w:t>
      </w:r>
    </w:p>
    <w:p w14:paraId="77CFB9B9"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Ces mesures préventives permettront de limiter au maximum l’emprise du chantier sur l’environnement et d’éviter ainsi des dégradations irréversibles sur les milieux naturels les plus sensibles.</w:t>
      </w:r>
    </w:p>
    <w:p w14:paraId="7714E74A"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Aucune circulation n’est autorisée dans la zone humide à forts enjeux environnementaux, matérialisée sur la pièce graphique annexée.</w:t>
      </w:r>
    </w:p>
    <w:p w14:paraId="77F9F019"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Lors de la sortie des engins de la zone de chantier sur une zone de circulation en enrobé, toutes les précautions devront être prises par l’entrepreneur (bassin de nettoyage par exemple) afin de ne pas souiller ces routes.</w:t>
      </w:r>
    </w:p>
    <w:p w14:paraId="4A7CF6C7" w14:textId="77777777" w:rsidR="0097342D" w:rsidRPr="002C3E51" w:rsidRDefault="0097342D" w:rsidP="0047726F">
      <w:pPr>
        <w:spacing w:before="120" w:after="120"/>
        <w:jc w:val="both"/>
        <w:rPr>
          <w:rFonts w:ascii="Bookman Old Style" w:hAnsi="Bookman Old Style" w:cs="Arial"/>
          <w:b/>
          <w:sz w:val="22"/>
          <w:szCs w:val="22"/>
        </w:rPr>
      </w:pPr>
      <w:bookmarkStart w:id="152" w:name="_Toc464829129"/>
      <w:r w:rsidRPr="002C3E51">
        <w:rPr>
          <w:rFonts w:ascii="Bookman Old Style" w:hAnsi="Bookman Old Style" w:cs="Arial"/>
          <w:b/>
          <w:sz w:val="22"/>
          <w:szCs w:val="22"/>
        </w:rPr>
        <w:t>III.2.3. Installation</w:t>
      </w:r>
      <w:bookmarkEnd w:id="152"/>
    </w:p>
    <w:p w14:paraId="37140856"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L’Entrepreneur devra soumettre au promoteur du projet un plan d’installation et le lieu d'emplacement des installations de chantier. L’importance de ses installations est déterminée par le volume et la nature des travaux à réaliser, le personnel du chantier, le nombre et le type d’engins. Le plan d’installation de chantier devra tenir compte des aménagements et mesures de protection suivantes :</w:t>
      </w:r>
    </w:p>
    <w:p w14:paraId="16908F21"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Les limites du site choisi doivent, si possible, être à une distance d’au moins :</w:t>
      </w:r>
    </w:p>
    <w:p w14:paraId="42CFAE32"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30 m de la route ;</w:t>
      </w:r>
    </w:p>
    <w:p w14:paraId="345A7966"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200 m d’un lac, d’un cours d’eau ou d’une zone marécageuse/inondable ;</w:t>
      </w:r>
    </w:p>
    <w:p w14:paraId="0DF0119A"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100 m des habitations.</w:t>
      </w:r>
    </w:p>
    <w:p w14:paraId="4DE008BA"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Lorsqu’il n’est pas possible de répondre à ces trois exigences, l’Entrepreneur doit présenter les mesures qu’il envisage mettre en place pour éviter tout désagrément sur les éléments considérés à l’approbation du maitre d’œuvre de de l’Ingénieur du Marché.</w:t>
      </w:r>
    </w:p>
    <w:p w14:paraId="26BBA1DC"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 débroussaillage et l’abattage des arbres doivent être évités ou limités. Les arbres utiles ou de grande taille (diamètre supérieur à 50 cm) sont préservés et protégés.</w:t>
      </w:r>
    </w:p>
    <w:p w14:paraId="073D4A0B"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Les voies de circulation doivent être compactées et arrosées périodiquement. </w:t>
      </w:r>
    </w:p>
    <w:p w14:paraId="554E48A9"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 site doit prévoir un drainage adéquat des eaux de pluies sur l’ensemble de sa superficie en évitant les points de stagnation.</w:t>
      </w:r>
    </w:p>
    <w:p w14:paraId="37464BDE"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L’emprise des installations de chantier devra être balisée par une clôture.</w:t>
      </w:r>
    </w:p>
    <w:p w14:paraId="1ED960A3"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En cours d'exécution du marché, l’Entrepreneur établira et soumettra dans un délai conforme au Cahier des Clauses Administratives Particulières avant l’installation des chantiers, au Maître d’Œuvre, les documents suivants :</w:t>
      </w:r>
    </w:p>
    <w:p w14:paraId="145D10A7"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la localisation des terrains qui seront utilisés ;</w:t>
      </w:r>
    </w:p>
    <w:p w14:paraId="51549C6D"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la liste des accords pris avec les propriétaires et les utilisateurs/ utilisatrices actuelles de ces aires et la preuve que ces utilisateurs/ utilisatrices ont pu trouver des aires similaires pour continuer leurs activités ;</w:t>
      </w:r>
    </w:p>
    <w:p w14:paraId="3601DF8F"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un état des lieux détaillé des divers sites ;</w:t>
      </w:r>
    </w:p>
    <w:p w14:paraId="00EA4240"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un plan général indiquant les différentes zones du chantier, les implantations prévues et une description des aménagements prévus ;</w:t>
      </w:r>
    </w:p>
    <w:p w14:paraId="35FC47CC"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un plan de protection de l’environnement du site détaillé pour la base-vie, avant d’en démarrer la construction ;</w:t>
      </w:r>
    </w:p>
    <w:p w14:paraId="2A5B3FF1"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 plan de gestion des déchets amendé ;</w:t>
      </w:r>
    </w:p>
    <w:p w14:paraId="09B0D5E6"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la description des mesures prévues pour éviter et lutter contre les pollutions et les accidents tels que pollutions du sol, des nappes et des eaux de surface, incendies et feux de brousse, accidents de la route ;</w:t>
      </w:r>
    </w:p>
    <w:p w14:paraId="600A87C2"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la description de l'infrastructure sanitaire prévue et son organisation ;</w:t>
      </w:r>
    </w:p>
    <w:p w14:paraId="0F0707F4"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la liste des mesures prévues afin d'assurer un approvisionnement des travailleurs/travailleuses en aliments (viande, poisson,....) et en bois et celles prévues afin de favoriser l'achat des produits locaux de la zone du projet, à l'exception de la viande de brousse, ainsi qu’une interdiction ferme à l’endroit du personnel de l’entrepreneur de se mêler au trafic de la faune des et des produits forestiers ;</w:t>
      </w:r>
    </w:p>
    <w:p w14:paraId="1BC8D364"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 plan de réaménagement des aires à la fin des travaux ;</w:t>
      </w:r>
    </w:p>
    <w:p w14:paraId="02625C34"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les articles du règlement de chantier traitant du respect de l'environnement, des déchets, des actions prévues en cas d'accident, des obligations en matière de conduite des véhicules, de la réparation et de l'entretien des véhicules, etc.</w:t>
      </w:r>
    </w:p>
    <w:p w14:paraId="1277E533" w14:textId="77777777" w:rsidR="0097342D" w:rsidRPr="002C3E51" w:rsidRDefault="0097342D" w:rsidP="0047726F">
      <w:pPr>
        <w:spacing w:before="120" w:after="120"/>
        <w:jc w:val="both"/>
        <w:rPr>
          <w:rFonts w:ascii="Bookman Old Style" w:hAnsi="Bookman Old Style" w:cs="Arial"/>
          <w:b/>
          <w:sz w:val="22"/>
          <w:szCs w:val="22"/>
        </w:rPr>
      </w:pPr>
      <w:bookmarkStart w:id="153" w:name="_Toc464829130"/>
      <w:r w:rsidRPr="002C3E51">
        <w:rPr>
          <w:rFonts w:ascii="Bookman Old Style" w:hAnsi="Bookman Old Style" w:cs="Arial"/>
          <w:b/>
          <w:sz w:val="22"/>
          <w:szCs w:val="22"/>
        </w:rPr>
        <w:t>III.2.4. Permis et autorisation avant travaux</w:t>
      </w:r>
      <w:bookmarkEnd w:id="153"/>
    </w:p>
    <w:p w14:paraId="1CA092C0"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Toute réalisation de travaux doit faire l’objet d’une procédure préalable d’information et d’autorisations administratives. Avant de commencer les travaux, l’Entrepreneur doit se procurer tous les permis nécessaires pour la réalisation des travaux prévus : autorisations délivrées par les collectivités locales, les services forestiers (en cas de déboisement, d’élagage, etc.), les services miniers ou hydraulique au besoin, de l'inspection du travail, les gestionnaires de réseaux, environnementaux, etc. Avant le démarrage des travaux, l’Entrepreneur doit se concerter avec les riverains/riveraines avec lesquels il peut prendre des arrangements facilitant le déroulement du chantier.</w:t>
      </w:r>
    </w:p>
    <w:p w14:paraId="572A833A" w14:textId="77777777" w:rsidR="0097342D" w:rsidRPr="002C3E51" w:rsidRDefault="0097342D" w:rsidP="0047726F">
      <w:pPr>
        <w:spacing w:before="120" w:after="120"/>
        <w:jc w:val="both"/>
        <w:rPr>
          <w:rFonts w:ascii="Bookman Old Style" w:hAnsi="Bookman Old Style" w:cs="Arial"/>
          <w:b/>
          <w:sz w:val="22"/>
          <w:szCs w:val="22"/>
        </w:rPr>
      </w:pPr>
      <w:bookmarkStart w:id="154" w:name="_Toc464829134"/>
      <w:r w:rsidRPr="002C3E51">
        <w:rPr>
          <w:rFonts w:ascii="Bookman Old Style" w:hAnsi="Bookman Old Style" w:cs="Arial"/>
          <w:b/>
          <w:sz w:val="22"/>
          <w:szCs w:val="22"/>
        </w:rPr>
        <w:t>III.3. Libération des emprises et repérage des réseaux</w:t>
      </w:r>
      <w:bookmarkEnd w:id="154"/>
    </w:p>
    <w:p w14:paraId="14F919BF"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sur la responsabilité du Gouvernement/Emprunteur</w:t>
      </w:r>
    </w:p>
    <w:p w14:paraId="335D676A"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14:paraId="21551BBC" w14:textId="77777777" w:rsidR="0097342D" w:rsidRPr="002C3E51" w:rsidRDefault="0097342D" w:rsidP="0047726F">
      <w:pPr>
        <w:spacing w:before="120" w:after="120"/>
        <w:jc w:val="both"/>
        <w:rPr>
          <w:rFonts w:ascii="Bookman Old Style" w:hAnsi="Bookman Old Style" w:cs="Arial"/>
          <w:b/>
          <w:sz w:val="22"/>
          <w:szCs w:val="22"/>
        </w:rPr>
      </w:pPr>
      <w:bookmarkStart w:id="155" w:name="_Toc73934852"/>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sidRPr="002C3E51">
        <w:rPr>
          <w:rFonts w:ascii="Bookman Old Style" w:hAnsi="Bookman Old Style" w:cs="Arial"/>
          <w:b/>
          <w:sz w:val="22"/>
          <w:szCs w:val="22"/>
        </w:rPr>
        <w:t>III.4. Dispositions applicables à l’installation du chantier et durant toute l’exécution des travaux</w:t>
      </w:r>
      <w:bookmarkEnd w:id="155"/>
    </w:p>
    <w:p w14:paraId="5915C70C" w14:textId="77777777" w:rsidR="0097342D" w:rsidRPr="002C3E51" w:rsidRDefault="0097342D" w:rsidP="0047726F">
      <w:pPr>
        <w:spacing w:before="120" w:after="120"/>
        <w:jc w:val="both"/>
        <w:rPr>
          <w:rFonts w:ascii="Bookman Old Style" w:hAnsi="Bookman Old Style" w:cs="Arial"/>
          <w:b/>
          <w:sz w:val="22"/>
          <w:szCs w:val="22"/>
        </w:rPr>
      </w:pPr>
      <w:bookmarkStart w:id="156" w:name="_Toc73934853"/>
      <w:r w:rsidRPr="002C3E51">
        <w:rPr>
          <w:rFonts w:ascii="Bookman Old Style" w:hAnsi="Bookman Old Style" w:cs="Arial"/>
          <w:b/>
          <w:sz w:val="22"/>
          <w:szCs w:val="22"/>
        </w:rPr>
        <w:t>III.4.1. Inspections environnementales et sociales hebdomadaires</w:t>
      </w:r>
      <w:bookmarkEnd w:id="156"/>
    </w:p>
    <w:p w14:paraId="338209B3"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En plus de ses propres inspections, le responsable E&amp;S réalisera également de façon conjointe avec le Maitre d’œuvre des inspections E&amp;S des Zones d’Activités. Chaque inspection donnera lieu à un compte-rendu écrit sous une forme approuvée par la Maitre d’œuvre, des situations de non-conformités avec le CCES observées sur la Zone d’Activité. Dans ces comptes rendus, les non-conformités sont illustrées visuellement par photographie numérique légendée de sorte que le lieu, la date de l'inspection et le degré de la non-conformité illustrée soient explicites.</w:t>
      </w:r>
    </w:p>
    <w:p w14:paraId="1EBAF8E9" w14:textId="77777777" w:rsidR="0097342D" w:rsidRPr="002C3E51" w:rsidRDefault="0097342D" w:rsidP="0047726F">
      <w:pPr>
        <w:spacing w:before="120" w:after="120"/>
        <w:jc w:val="both"/>
        <w:rPr>
          <w:rFonts w:ascii="Bookman Old Style" w:hAnsi="Bookman Old Style" w:cs="Arial"/>
          <w:b/>
          <w:sz w:val="22"/>
          <w:szCs w:val="22"/>
        </w:rPr>
      </w:pPr>
      <w:bookmarkStart w:id="157" w:name="_Toc73934854"/>
      <w:r w:rsidRPr="002C3E51">
        <w:rPr>
          <w:rFonts w:ascii="Bookman Old Style" w:hAnsi="Bookman Old Style" w:cs="Arial"/>
          <w:b/>
          <w:sz w:val="22"/>
          <w:szCs w:val="22"/>
        </w:rPr>
        <w:t>III.4.2. Reporting</w:t>
      </w:r>
      <w:bookmarkEnd w:id="157"/>
    </w:p>
    <w:p w14:paraId="05EBD72B"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Rapports mensuels: </w:t>
      </w:r>
    </w:p>
    <w:p w14:paraId="43AA3BE7"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L’Entrepreneur soumettra mensuellement au maître d’œuvre un rapport d'activités E&amp;S résumant toutes les actions E&amp;S mises en œuvre pour la conduite des travaux durant la période précédente. </w:t>
      </w:r>
    </w:p>
    <w:p w14:paraId="74C8D7FE"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Incidents et accidents.  L’entreprise notifiera immédiatement à l’UGP tout incident ou accident dans les 48 heures suivant la prise de connaissance de l'incident ou de l'accident, conformément au modèle fourni dans l’Annexe XXXX.  </w:t>
      </w:r>
    </w:p>
    <w:p w14:paraId="58132BA0"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Par la suite un rapport détaillé de l’incident ou de l’accident dans un délai fixé par la Banque suite à la notification initiale, et qui propose également toutes mesures pour éviter qu’il ne se reproduise sera élaboré (conformément au modèle fourni par la Banque). </w:t>
      </w:r>
    </w:p>
    <w:p w14:paraId="727D78CE" w14:textId="77777777" w:rsidR="0097342D" w:rsidRPr="002C3E51" w:rsidRDefault="0097342D" w:rsidP="0047726F">
      <w:pPr>
        <w:spacing w:before="120" w:after="120"/>
        <w:jc w:val="both"/>
        <w:rPr>
          <w:rFonts w:ascii="Bookman Old Style" w:hAnsi="Bookman Old Style" w:cs="Arial"/>
          <w:sz w:val="22"/>
          <w:szCs w:val="22"/>
        </w:rPr>
      </w:pPr>
      <w:bookmarkStart w:id="158" w:name="_Ref484612508"/>
      <w:r w:rsidRPr="002C3E51">
        <w:rPr>
          <w:rFonts w:ascii="Bookman Old Style" w:hAnsi="Bookman Old Style" w:cs="Arial"/>
          <w:sz w:val="22"/>
          <w:szCs w:val="22"/>
        </w:rPr>
        <w:t>Le rapport d’activités E&amp;S sera soumis au plus tard 7 jours ouvrables après l’échéance du mois concerné. Il contiendra au minima les informations suivantes :</w:t>
      </w:r>
      <w:bookmarkEnd w:id="158"/>
    </w:p>
    <w:p w14:paraId="52907550"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Une situation sur le personnel affecté aux travaux (situation des contrats, représentation (genre, populations locales, peuples autochtones le cas échéant, etc.) régularisation de la rémunération, etc.), </w:t>
      </w:r>
    </w:p>
    <w:p w14:paraId="0AF16F48"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Présentation du personnel E&amp;S présent en fin de mois ;</w:t>
      </w:r>
    </w:p>
    <w:p w14:paraId="6B46E23D"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Travaux réalisés pendant le mois ;</w:t>
      </w:r>
    </w:p>
    <w:p w14:paraId="19622A22"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Inspections réalisées (localisation et fréquences) ;</w:t>
      </w:r>
    </w:p>
    <w:p w14:paraId="65F72A73"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Non-conformités détectées dans le mois, niveau de gravité et description de l’analyse des causes correspondantes et des mesures correctives mises en place ;</w:t>
      </w:r>
    </w:p>
    <w:p w14:paraId="56245E49"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Description des actions réalisées pendant le mois pour se conformer au CCES; </w:t>
      </w:r>
    </w:p>
    <w:p w14:paraId="4C41EE8F"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Description des actions engagées avec les acteurs/actrices extérieur(e)s aux travaux : populations riveraines, autorités locales, agences gouvernementales ;</w:t>
      </w:r>
    </w:p>
    <w:p w14:paraId="1869CE33"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Résultats du suivi des indicateurs suivants :</w:t>
      </w:r>
    </w:p>
    <w:p w14:paraId="2E1843BC"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Disponibilité et qualité de l’eau potable;</w:t>
      </w:r>
    </w:p>
    <w:p w14:paraId="73EB4887"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Gestion des déchets solides dangereux et non-dangereux ;</w:t>
      </w:r>
    </w:p>
    <w:p w14:paraId="244A5CF4"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Gestions des émissions atmosphériques et de bruit;</w:t>
      </w:r>
    </w:p>
    <w:p w14:paraId="53DCC47F"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Etat des Zones d’Activités </w:t>
      </w:r>
    </w:p>
    <w:p w14:paraId="576B1D64"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Statistique sur les recrutements des travailleurs/travailleuses contractuelles et des travailleurs/ travailleuses communautaires : nombre et type de poste, nombre de femmes recrutées localement, le nombre de jeunes, nombre de personnes vulnérables, nombre d'heures de travail réalisées par l’ensemble du personnel communautaire de l’Entrepreneur;</w:t>
      </w:r>
    </w:p>
    <w:p w14:paraId="43537CB0"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Statistiques Santé &amp; Sécurité : nombre d’accidents mortels, nombre d'accidents avec arrêt de travail, nombre d'accidents sans arrêt de travail, taux de fréquence d'accidents, maladies graves, fautes graves du personnel de l’Entrepreneur (fiche jointe en annexe du rapport d'activité, y compris l’analyse des causes correspondantes et les mesures correctrices appliquées.</w:t>
      </w:r>
    </w:p>
    <w:p w14:paraId="74E35356"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Suivi des plaintes formelles ou informelles (couverture médiatique négative, grèves ou conflits sociaux, protestations, plaintes des communautés, d’ONG ou des travailleurs et travailleuses ou notification formelle des autorités, etc.) relatives aux risques et impacts E&amp;S des travaux ; y compris l’analyse des causes correspondantes et les mesures correctrices appliquées ;</w:t>
      </w:r>
    </w:p>
    <w:p w14:paraId="5000FD8E"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Bilan des activités de formation (sujet, nombre et durée des sessions, nombre de participant(e)s ;</w:t>
      </w:r>
    </w:p>
    <w:p w14:paraId="510C1F67"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Programme prévisionnel d’action E&amp;S pour le mois à venir.</w:t>
      </w:r>
    </w:p>
    <w:p w14:paraId="591DA50F" w14:textId="42F84A5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Suivi de la mise en œuvre du </w:t>
      </w:r>
      <w:r w:rsidR="000F4978" w:rsidRPr="002C3E51">
        <w:rPr>
          <w:rFonts w:ascii="Bookman Old Style" w:hAnsi="Bookman Old Style" w:cs="Arial"/>
          <w:sz w:val="22"/>
          <w:szCs w:val="22"/>
        </w:rPr>
        <w:t>plan d’action</w:t>
      </w:r>
      <w:r w:rsidRPr="002C3E51">
        <w:rPr>
          <w:rFonts w:ascii="Bookman Old Style" w:hAnsi="Bookman Old Style" w:cs="Arial"/>
          <w:sz w:val="22"/>
          <w:szCs w:val="22"/>
        </w:rPr>
        <w:t xml:space="preserve"> VBG/VCE/EAS/HS de l’entreprise ressorti du PGES. </w:t>
      </w:r>
    </w:p>
    <w:p w14:paraId="615206D7" w14:textId="29D4D38B"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Rapports trimestriels</w:t>
      </w:r>
      <w:r w:rsidR="00900CE0" w:rsidRPr="002C3E51">
        <w:rPr>
          <w:rFonts w:ascii="Bookman Old Style" w:hAnsi="Bookman Old Style" w:cs="Arial"/>
          <w:sz w:val="22"/>
          <w:szCs w:val="22"/>
        </w:rPr>
        <w:t xml:space="preserve"> </w:t>
      </w:r>
      <w:r w:rsidRPr="002C3E51">
        <w:rPr>
          <w:rFonts w:ascii="Bookman Old Style" w:hAnsi="Bookman Old Style" w:cs="Arial"/>
          <w:sz w:val="22"/>
          <w:szCs w:val="22"/>
        </w:rPr>
        <w:t xml:space="preserve">:  </w:t>
      </w:r>
    </w:p>
    <w:p w14:paraId="22DD5081"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Il sera intégré dans le rapport d'activité de construction ou de mise en place des infrastructures, faisant la synthèse des activités Environnementales et Sociales du trimestre écoulé sur la base d'indicateurs de performance identifiés dans le PGES- chantier. Les rapports trimestriels sont à remettre au plus tard 14 jours après l'échéance du trimestre.</w:t>
      </w:r>
    </w:p>
    <w:p w14:paraId="1F663C02"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Concernant la notification des évènements ESSS, le maître d’œuvre est informé, dans l'heure qui suit l'évènement, (i) de tout accident corporel grave sur un membre du personnel, un visiteur/visiteuse ou tout autre tiers, causé par la conduite des travaux ou le comportement du personnel de l'Entrepreneur, ou (ii) de tout dommage significatif à la propriété privée, ou (iii) de tout dommage significatif à l'environnement. Il est aussi informé, dès que possible, de tout accident lié à la conduite des travaux qui, dans des conditions légèrement différentes, aurait pu causer des lésions corporelles aux personnes, des dommages à la propriété privée ou à l'environnement.</w:t>
      </w:r>
    </w:p>
    <w:p w14:paraId="3018D5B8" w14:textId="0679BAB3"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Rapport semestriel</w:t>
      </w:r>
      <w:r w:rsidR="00900CE0" w:rsidRPr="002C3E51">
        <w:rPr>
          <w:rFonts w:ascii="Bookman Old Style" w:hAnsi="Bookman Old Style" w:cs="Arial"/>
          <w:sz w:val="22"/>
          <w:szCs w:val="22"/>
        </w:rPr>
        <w:t> :</w:t>
      </w:r>
    </w:p>
    <w:p w14:paraId="43CBC823"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Les rapports semestriels de mise en œuvre du PGES devront être élaboré et soumis au Ministère de l’Environnement, de la Protection de la nature et du Développement Durable (MINEPDED) et aux Comités départementaux de Suivi de PGES institués par la règlementation en vigueur. </w:t>
      </w:r>
    </w:p>
    <w:p w14:paraId="7BC9CDD0"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III.5. Gestion de la santé et de la sécurité </w:t>
      </w:r>
    </w:p>
    <w:p w14:paraId="07E9A25F"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L’Entrepreneur décrit son système de gestion de la Santé et la Sécurité dans le PGES-chantier, au niveau de la section Plan Santé &amp; Sécurité. Ledit plan identifie et caractérise :</w:t>
      </w:r>
    </w:p>
    <w:p w14:paraId="2906C917"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Tous les risques de sécurité et de santé liés à la conduite des travaux ;</w:t>
      </w:r>
    </w:p>
    <w:p w14:paraId="045D4223"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Les mesures de prévention et de protection contre les risques prévues pour la conduite des travaux, en distinguant, le cas échéant, les mesures concernant les hommes et les femmes ;</w:t>
      </w:r>
    </w:p>
    <w:p w14:paraId="08BEF6D6"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Les ressources humaines et matérielles impliquées ;</w:t>
      </w:r>
    </w:p>
    <w:p w14:paraId="2110131C"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Les travaux nécessitant des permis de travail, et les plans d’urgence à mettre en œuvre en cas d’accident.</w:t>
      </w:r>
    </w:p>
    <w:p w14:paraId="00B9E8D3"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Les risques suivants devront faire l’objet d’une attention particulière : </w:t>
      </w:r>
    </w:p>
    <w:p w14:paraId="77259D59"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Risques liés à l’exposition aux nuisances ;</w:t>
      </w:r>
    </w:p>
    <w:p w14:paraId="79125019"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Risques liés aux accidents de circulation ;</w:t>
      </w:r>
    </w:p>
    <w:p w14:paraId="4E97C2B2"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Risques liés à l’ouverture des tranchées pour pose de fondation et de canalisation ;</w:t>
      </w:r>
    </w:p>
    <w:p w14:paraId="2F150AFF"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Risques liés à la manutention manuelle et mécanique ;</w:t>
      </w:r>
    </w:p>
    <w:p w14:paraId="5553946E"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Risques liés au manque d’hygiène ;</w:t>
      </w:r>
    </w:p>
    <w:p w14:paraId="027217DB"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Risques de chutes ;</w:t>
      </w:r>
    </w:p>
    <w:p w14:paraId="6E09E281"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Risques toxiques ;</w:t>
      </w:r>
    </w:p>
    <w:p w14:paraId="0C4366AE"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Risques liés à la non prise des mesures pour la protection contre le COVID19.</w:t>
      </w:r>
    </w:p>
    <w:p w14:paraId="10C6D657"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Risques d’électrisation/d’électrocution.</w:t>
      </w:r>
    </w:p>
    <w:p w14:paraId="371972C4"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Réunions santé et sécurité hebdomadaires et quotidiennes</w:t>
      </w:r>
    </w:p>
    <w:p w14:paraId="665494A7"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L'Entrepreneur organise, au minimum une fois par semaine ou selon une autre fréquence approuvée par le Maitre d’œuvre, une réunion santé et sécurité sur les sites du chantier où s'exerce une activité, avec tous et toutes les salarié(e)s affecté(e)s à cette Zone d’Activités. Les accidents et incidents dans la semaine écoulée sont décrits et le retour d'expérience valorisé. Les actions d'amélioration sont identifiées, documentées, et évaluées jusqu’à leur résolution. Le maitre d’œuvre est destinataire de leurs comptes rendus.</w:t>
      </w:r>
    </w:p>
    <w:p w14:paraId="55D7C77F"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L'Entrepreneur organise, par équipe, quotidiennement avant le démarrage des activités, un point santé et sécurité sur toutes les Zones d’Activités où une activité a lieu. La réunion établit les risques santé et sécurité associés avec les tâches et activités de la journée et les mesures de prévention et protection. Ces rencontres donnent lieu à des comptes rendus.</w:t>
      </w:r>
    </w:p>
    <w:p w14:paraId="520D4481" w14:textId="77777777" w:rsidR="0097342D" w:rsidRPr="002C3E51" w:rsidRDefault="0097342D" w:rsidP="0047726F">
      <w:pPr>
        <w:spacing w:before="120" w:after="120"/>
        <w:jc w:val="both"/>
        <w:rPr>
          <w:rFonts w:ascii="Bookman Old Style" w:hAnsi="Bookman Old Style" w:cs="Arial"/>
          <w:b/>
          <w:sz w:val="22"/>
          <w:szCs w:val="22"/>
        </w:rPr>
      </w:pPr>
      <w:r w:rsidRPr="002C3E51">
        <w:rPr>
          <w:rFonts w:ascii="Bookman Old Style" w:hAnsi="Bookman Old Style" w:cs="Arial"/>
          <w:b/>
          <w:sz w:val="22"/>
          <w:szCs w:val="22"/>
        </w:rPr>
        <w:t>III.6. Informations, sensibilisation et Renforcement des Capacités</w:t>
      </w:r>
    </w:p>
    <w:p w14:paraId="6209DBE2"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Les travaux objet du Marché donneront lieu à une campagne d’information et de sensibilisation des populations riveraines et des parties prenantes sur :</w:t>
      </w:r>
    </w:p>
    <w:p w14:paraId="2F4550D5"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La nature et le planning d’exécution des travaux ;</w:t>
      </w:r>
    </w:p>
    <w:p w14:paraId="113ACC28"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Les personnes à recruter et les procédures à mettre en œuvre pour le recrutement ;</w:t>
      </w:r>
    </w:p>
    <w:p w14:paraId="17B6C6AB" w14:textId="00B80343"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Les MST et les IST VIH </w:t>
      </w:r>
      <w:r w:rsidR="00900CE0" w:rsidRPr="002C3E51">
        <w:rPr>
          <w:rFonts w:ascii="Bookman Old Style" w:hAnsi="Bookman Old Style" w:cs="Arial"/>
          <w:sz w:val="22"/>
          <w:szCs w:val="22"/>
        </w:rPr>
        <w:t xml:space="preserve">- </w:t>
      </w:r>
      <w:r w:rsidRPr="002C3E51">
        <w:rPr>
          <w:rFonts w:ascii="Bookman Old Style" w:hAnsi="Bookman Old Style" w:cs="Arial"/>
          <w:sz w:val="22"/>
          <w:szCs w:val="22"/>
        </w:rPr>
        <w:t>SIDA ;</w:t>
      </w:r>
    </w:p>
    <w:p w14:paraId="59F04112"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La prévention des VBG/AES/HS/VCE</w:t>
      </w:r>
    </w:p>
    <w:p w14:paraId="70FD3D28"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La participation des riverains/riveraines aux différentes réunions ;</w:t>
      </w:r>
    </w:p>
    <w:p w14:paraId="3E201DC5"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La protection du patrimoine routier ;</w:t>
      </w:r>
    </w:p>
    <w:p w14:paraId="7122DA51"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La pérennité de l’ouvrage à construire.</w:t>
      </w:r>
    </w:p>
    <w:p w14:paraId="611E47C4"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Les risques de santé et sécurité pendant après les travaux</w:t>
      </w:r>
    </w:p>
    <w:p w14:paraId="61B40B3C"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L’Entrepreneur conduira ses activités d’information et de sensibilisation et de renforcement des capacités sous le suivi du Maître d’Œuvre et approbation du Maître d’Ouvrage. Ces activités comprendront entre autres :</w:t>
      </w:r>
    </w:p>
    <w:p w14:paraId="531FDF40"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Préparer un plan de communication à soumettre à l’approbation du Maître d’Œuvre,</w:t>
      </w:r>
    </w:p>
    <w:p w14:paraId="08C48E05" w14:textId="0B225891" w:rsidR="0097342D" w:rsidRPr="002C3E51" w:rsidRDefault="00900CE0"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Organiser </w:t>
      </w:r>
      <w:r w:rsidR="0097342D" w:rsidRPr="002C3E51">
        <w:rPr>
          <w:rFonts w:ascii="Bookman Old Style" w:hAnsi="Bookman Old Style" w:cs="Arial"/>
          <w:sz w:val="22"/>
          <w:szCs w:val="22"/>
        </w:rPr>
        <w:t xml:space="preserve">au moins un atelier de formation des formateurs sur la lutte contre le braconnage, l’exploitation illicite du bois, l’insalubrité et la pollution des cours d’eau, , la lutte contre les MST et VIH </w:t>
      </w:r>
      <w:r w:rsidR="004042F3" w:rsidRPr="002C3E51">
        <w:rPr>
          <w:rFonts w:ascii="Bookman Old Style" w:hAnsi="Bookman Old Style" w:cs="Arial"/>
          <w:sz w:val="22"/>
          <w:szCs w:val="22"/>
        </w:rPr>
        <w:t>-</w:t>
      </w:r>
      <w:r w:rsidR="0097342D" w:rsidRPr="002C3E51">
        <w:rPr>
          <w:rFonts w:ascii="Bookman Old Style" w:hAnsi="Bookman Old Style" w:cs="Arial"/>
          <w:sz w:val="22"/>
          <w:szCs w:val="22"/>
        </w:rPr>
        <w:t xml:space="preserve"> Sida.,</w:t>
      </w:r>
    </w:p>
    <w:p w14:paraId="7788FB47"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La prévention des VBG/AES/HS/VCE</w:t>
      </w:r>
    </w:p>
    <w:p w14:paraId="5D1CCC1A"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Produire les supports de communication,</w:t>
      </w:r>
    </w:p>
    <w:p w14:paraId="34CEDE48"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Elaborer les rapports.</w:t>
      </w:r>
    </w:p>
    <w:p w14:paraId="7F324C04" w14:textId="77777777" w:rsidR="0097342D" w:rsidRPr="002C3E51" w:rsidRDefault="0097342D" w:rsidP="00974A4D">
      <w:pPr>
        <w:rPr>
          <w:rFonts w:ascii="Bookman Old Style" w:hAnsi="Bookman Old Style" w:cs="Arial"/>
          <w:bCs/>
          <w:sz w:val="22"/>
          <w:szCs w:val="22"/>
        </w:rPr>
      </w:pPr>
      <w:bookmarkStart w:id="159" w:name="_Toc73934856"/>
      <w:bookmarkStart w:id="160" w:name="_Toc236309738"/>
      <w:r w:rsidRPr="002C3E51">
        <w:rPr>
          <w:rFonts w:ascii="Bookman Old Style" w:hAnsi="Bookman Old Style" w:cs="Arial"/>
          <w:b/>
          <w:bCs/>
          <w:sz w:val="22"/>
          <w:szCs w:val="22"/>
        </w:rPr>
        <w:t xml:space="preserve">PROTECTION DE </w:t>
      </w:r>
      <w:bookmarkEnd w:id="159"/>
      <w:r w:rsidRPr="002C3E51">
        <w:rPr>
          <w:rFonts w:ascii="Bookman Old Style" w:hAnsi="Bookman Old Style" w:cs="Arial"/>
          <w:b/>
          <w:bCs/>
          <w:sz w:val="22"/>
          <w:szCs w:val="22"/>
        </w:rPr>
        <w:t>L’ENVIRONNEMENT : EXIGENCES POUR ATTÉNUER LES IMPACTS ENVIRONNEMENTAUX</w:t>
      </w:r>
      <w:bookmarkStart w:id="161" w:name="_Hlk73820483"/>
      <w:bookmarkEnd w:id="160"/>
    </w:p>
    <w:p w14:paraId="479B29D1" w14:textId="77777777" w:rsidR="0097342D" w:rsidRPr="002C3E51" w:rsidRDefault="0097342D" w:rsidP="0047726F">
      <w:pPr>
        <w:spacing w:before="120" w:after="120"/>
        <w:jc w:val="both"/>
        <w:rPr>
          <w:rFonts w:ascii="Bookman Old Style" w:hAnsi="Bookman Old Style" w:cs="Arial"/>
          <w:b/>
          <w:sz w:val="22"/>
          <w:szCs w:val="22"/>
        </w:rPr>
      </w:pPr>
      <w:r w:rsidRPr="002C3E51">
        <w:rPr>
          <w:rFonts w:ascii="Bookman Old Style" w:hAnsi="Bookman Old Style" w:cs="Arial"/>
          <w:b/>
          <w:sz w:val="22"/>
          <w:szCs w:val="22"/>
        </w:rPr>
        <w:t>IV.1. Entretien et gestion des déchets</w:t>
      </w:r>
    </w:p>
    <w:p w14:paraId="26A01437"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Pendant la durée du chantier, l’Entrepreneur veillera à ce que l’ensemble du site et ses abords soient maintenus en bon état de propreté et à ce que les déchets produits soient correctement gérés en prenant les mesures suivantes :</w:t>
      </w:r>
    </w:p>
    <w:p w14:paraId="66343AED"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Suivre les procédures appropriées en ce qui concerne l'entreposage, la collecte, le transport et l'élimination des déchets dangereux. Pour les déchets comme les huiles usagées, il est indispensable de les collecter et de les remettre à des repreneurs agrées ;</w:t>
      </w:r>
    </w:p>
    <w:p w14:paraId="7CC571BB"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Identifier et délimiter clairement les aires d'élimination et spécifiant quels matériaux peuvent être déposés dans chaque aire ;</w:t>
      </w:r>
    </w:p>
    <w:p w14:paraId="3DA918C2"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Contrôler le placement de tous les déchets de construction (y compris les excavations de sol) dans des sites d'élimination approuvés (&gt;300 m des rivières, cours d'eau, lacs ou terres marécageuses) ;</w:t>
      </w:r>
    </w:p>
    <w:p w14:paraId="1B278DD7"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Placez dans les aires autorisées toutes les ordures, métaux, huiles usées et matériaux en excès produits pendant la construction en incorporant des systèmes de recyclage et la séparation des matériaux ;</w:t>
      </w:r>
    </w:p>
    <w:p w14:paraId="57792FE5"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L’Entrepreneur prendra les dispositions nécessaires pour éviter la dispersion par le vent ou les eaux de pluie par exemple avant l’élimination des déchets ;</w:t>
      </w:r>
    </w:p>
    <w:p w14:paraId="5F2F4645"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Les produits du décapage des emprises des Terrassements seront mis en dépôt et éventuellement réemployés,</w:t>
      </w:r>
    </w:p>
    <w:p w14:paraId="33A7BC5A"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 transport des terres dans l’emprise du terrain sur les lieux à remblayer ou leurs évacuations aux décharges publiques ;</w:t>
      </w:r>
    </w:p>
    <w:p w14:paraId="44F1A921"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Minimiser la génération des déchets pendant la construction et réutiliser les déchets de construction là où c’est possible ;</w:t>
      </w:r>
    </w:p>
    <w:p w14:paraId="05F22811"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Les mesures suivantes devront être prises pour l’entretien du chantier :</w:t>
      </w:r>
    </w:p>
    <w:p w14:paraId="35F7B5D2"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Identifier et délimiter les aires pour l'équipement d'entretien (loin des rivières, cours d'eau, lacs ou terres marécageuses) ;</w:t>
      </w:r>
    </w:p>
    <w:p w14:paraId="7B07021E"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Veiller à ce que toutes les activités de l'équipement d'entretien soient faites dans les zones d'entretien délimitées ;</w:t>
      </w:r>
    </w:p>
    <w:p w14:paraId="56E92804"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Ne jamais éliminer de l'huile ou la verser sur le sol, dans les cours d'eau, les zones basses, les cavités des carrières désaffectées.</w:t>
      </w:r>
    </w:p>
    <w:p w14:paraId="49B109AE"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L’Entrepreneur devra éviter tout déversement ou rejet d’eaux usées, d’eaux de vidange, hydrocarbures, et polluants de toutes natures, dans les eaux superficielles ou souterraines. Les points de rejet et de vidange seront indiqués par l’Entrepreneur.</w:t>
      </w:r>
    </w:p>
    <w:p w14:paraId="27CD2517"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L’Entrepreneur doit déposer les ordures ménagères dans des poubelles étanches et devant être vidées périodiquement. En cas d’évacuation par les camions du chantier, les bennes doivent être étanches de façon à ne pas laisser échapper de déchets. Pour des raisons d’hygiène, et pour ne pas attirer les vecteurs, une collecte quotidienne est recommandée, surtout durant les périodes de chaleur. L’Entrepreneur doit éliminer ou recycler les déchets de manière écologiquement rationnelle. L’Entrepreneur doit acheminer les déchets, si possible, vers les lieux d’élimination existants.</w:t>
      </w:r>
    </w:p>
    <w:p w14:paraId="0414A4C6"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Une attention particulière devra être développée pour la gestion des déchets spécifiques, qu’ils soient solides ou liquides. L’entrepreneur devra identifier les filières de traitement desdits déchets et signer les accords avec les prestataires agréés dans le secteur. L’UGP se donnera le droit de visiter les installations de l’opérateur pour être sûre de leur capacité à bien gérer ces déchets électriques et électroniques. A la fin de chaque mois, un rapport sur les quantités de déchets devra être produit.</w:t>
      </w:r>
    </w:p>
    <w:p w14:paraId="2701E2FF" w14:textId="77777777" w:rsidR="0097342D" w:rsidRPr="002C3E51" w:rsidRDefault="0097342D" w:rsidP="0047726F">
      <w:pPr>
        <w:spacing w:before="120" w:after="120"/>
        <w:jc w:val="both"/>
        <w:rPr>
          <w:rFonts w:ascii="Bookman Old Style" w:hAnsi="Bookman Old Style" w:cs="Arial"/>
          <w:b/>
          <w:sz w:val="22"/>
          <w:szCs w:val="22"/>
        </w:rPr>
      </w:pPr>
      <w:r w:rsidRPr="002C3E51">
        <w:rPr>
          <w:rFonts w:ascii="Bookman Old Style" w:hAnsi="Bookman Old Style" w:cs="Arial"/>
          <w:b/>
          <w:sz w:val="22"/>
          <w:szCs w:val="22"/>
        </w:rPr>
        <w:t>IV.2. Mesures préventives contre les nuisances sonores et les émissions de poussières</w:t>
      </w:r>
    </w:p>
    <w:p w14:paraId="0E6E2AC7"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L’Entrepreneur prêtera une attention particulière pour limiter les éventuelles nuisances par le bruit. A cet effet, il devra respecter les seuils de bruit prescrits par la Loi.</w:t>
      </w:r>
    </w:p>
    <w:p w14:paraId="336BDB7A"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Il veillera à limiter l’usage des engins bruyants au strict nécessaire et arrêtera ceux qui ne servent pas (groupe électrogène par exemple). Sauf cas d’urgence, les nuisances sonores (engins, véhicules, etc.) à proximité d’habitations, seront prohibées de 19 heures à 8 heures ainsi que le week-end et les jours fériés.</w:t>
      </w:r>
    </w:p>
    <w:p w14:paraId="4BCFA03A"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 personnel de l’entrepreneur exerçant à des postes de travail où les niveaux de bruits sont au-dessus de la norme acceptable doivent passer des tests d’audition à des fréquences définies par le médecin du travail et en cas de soucis, les employés concernés doivent être pris en charge médicalement au frais de l’Entrepreneur. Ces tests doivent également être faits avant la cessation des contrats.</w:t>
      </w:r>
    </w:p>
    <w:p w14:paraId="7742A0CA"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Lors de l’exécution des travaux, pour lutter contre la poussière et les désagréments, le contractant devra limiter la vitesse de la circulation liée à la construction à 24 km/h dans les rues, dans un rayon de 200 mètres autour du chantier et limiter la vitesse de tous les véhicules sur le chantier à 16 km/h.</w:t>
      </w:r>
    </w:p>
    <w:p w14:paraId="521F6FC6" w14:textId="77777777" w:rsidR="0097342D" w:rsidRPr="002C3E51" w:rsidRDefault="0097342D" w:rsidP="0047726F">
      <w:pPr>
        <w:spacing w:before="120" w:after="120"/>
        <w:jc w:val="both"/>
        <w:rPr>
          <w:rFonts w:ascii="Bookman Old Style" w:hAnsi="Bookman Old Style" w:cs="Arial"/>
          <w:b/>
          <w:sz w:val="22"/>
          <w:szCs w:val="22"/>
        </w:rPr>
      </w:pPr>
      <w:r w:rsidRPr="002C3E51">
        <w:rPr>
          <w:rFonts w:ascii="Bookman Old Style" w:hAnsi="Bookman Old Style" w:cs="Arial"/>
          <w:b/>
          <w:sz w:val="22"/>
          <w:szCs w:val="22"/>
        </w:rPr>
        <w:t>IV.3. Stockage et utilisation des substances potentiellement polluantes</w:t>
      </w:r>
    </w:p>
    <w:p w14:paraId="1B0FEBA7"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De manière générale, le stockage et la manipulation de substances potentiellement polluantes ou dangereuses (huiles, carburant…) devra respecter les principes suivants :</w:t>
      </w:r>
    </w:p>
    <w:p w14:paraId="4CD02EA6"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limitation des quantités stockées ;</w:t>
      </w:r>
    </w:p>
    <w:p w14:paraId="699A6CFF"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stockage organisé, en un site ou selon des modalités ne permettant pas l'accès à une personne extérieure au chantier ;</w:t>
      </w:r>
    </w:p>
    <w:p w14:paraId="6454528B"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manipulation par des personnels responsabilisés  et équipés d’EPI;</w:t>
      </w:r>
    </w:p>
    <w:p w14:paraId="11EF8B85"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signalisation du site de stockage par un panneau indiquant la nature du danger.</w:t>
      </w:r>
    </w:p>
    <w:p w14:paraId="2DC82BCF"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 stockage des produits chimiques liquides se fera sur rétention pour prévenir les déversements accidentels et la pollution du sol ;</w:t>
      </w:r>
    </w:p>
    <w:p w14:paraId="73456A67"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Les produits chimiques utilisés devront être munis de fiche de données de sécurité (FDS) à afficher sur le lieu de stockage.</w:t>
      </w:r>
    </w:p>
    <w:p w14:paraId="490FF930" w14:textId="77777777" w:rsidR="0097342D" w:rsidRPr="002C3E51" w:rsidRDefault="0097342D" w:rsidP="0047726F">
      <w:pPr>
        <w:spacing w:before="120" w:after="120"/>
        <w:jc w:val="both"/>
        <w:rPr>
          <w:rFonts w:ascii="Bookman Old Style" w:hAnsi="Bookman Old Style" w:cs="Arial"/>
          <w:b/>
          <w:sz w:val="22"/>
          <w:szCs w:val="22"/>
        </w:rPr>
      </w:pPr>
      <w:r w:rsidRPr="002C3E51">
        <w:rPr>
          <w:rFonts w:ascii="Bookman Old Style" w:hAnsi="Bookman Old Style" w:cs="Arial"/>
          <w:b/>
          <w:sz w:val="22"/>
          <w:szCs w:val="22"/>
        </w:rPr>
        <w:t>IV.4. Carburants et lubrifiants</w:t>
      </w:r>
    </w:p>
    <w:p w14:paraId="04D78560"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Dans le cas où l’entrepreneur utilise dans le chantier des carburants et lubrifiants, les lubrifiants seront stockés en conteneurs étanches posés sur un sol plan, propre et stable. Les conteneurs seront isolés du sol par une bâche plastique ou un matériau absorbant (sable ou sciure) pour permettre la récupération des éventuels rejets accidentels. Pour ce qui est des carburants, ils seront entreposés dans des citerne dans un espaces aménagé suivant les normes. La citerne doit être posée dans un bac de récupération étanche, dont le volume représente au moins les 2/3 de celui de la citerne, afin de pouvoir contenir le liquide en cas de déversement accidentel. L’ensemble doit être couvert et associé à des dispositifs de lutte contre les incendies (extincteurs, bacs à sable). A l’issue des travaux, le site du chantier sera débarrassé de toutes traces ou sous-produits.</w:t>
      </w:r>
    </w:p>
    <w:p w14:paraId="5B246CAB" w14:textId="77777777" w:rsidR="0097342D" w:rsidRPr="002C3E51" w:rsidRDefault="0097342D" w:rsidP="0047726F">
      <w:pPr>
        <w:spacing w:before="120" w:after="120"/>
        <w:jc w:val="both"/>
        <w:rPr>
          <w:rFonts w:ascii="Bookman Old Style" w:hAnsi="Bookman Old Style" w:cs="Arial"/>
          <w:b/>
          <w:sz w:val="22"/>
          <w:szCs w:val="22"/>
        </w:rPr>
      </w:pPr>
      <w:r w:rsidRPr="002C3E51">
        <w:rPr>
          <w:rFonts w:ascii="Bookman Old Style" w:hAnsi="Bookman Old Style" w:cs="Arial"/>
          <w:b/>
          <w:sz w:val="22"/>
          <w:szCs w:val="22"/>
        </w:rPr>
        <w:t>IV.5. Autres substances potentiellement polluantes</w:t>
      </w:r>
    </w:p>
    <w:p w14:paraId="1F69D030"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L’emploi d’autres substances potentiellement polluantes sera signalé au maître d’œuvre avant leur utilisation. L’entreprise apportera la preuve du caractère légal de leur emploi et le maître d’œuvre avisera les services techniques compétents pour autorisation et éventuellement prescription de consignes de précaution.</w:t>
      </w:r>
    </w:p>
    <w:p w14:paraId="396482C7" w14:textId="77777777" w:rsidR="0097342D" w:rsidRPr="002C3E51" w:rsidRDefault="0097342D" w:rsidP="0047726F">
      <w:pPr>
        <w:spacing w:before="120" w:after="120"/>
        <w:jc w:val="both"/>
        <w:rPr>
          <w:rFonts w:ascii="Bookman Old Style" w:hAnsi="Bookman Old Style" w:cs="Arial"/>
          <w:b/>
          <w:sz w:val="22"/>
          <w:szCs w:val="22"/>
        </w:rPr>
      </w:pPr>
      <w:r w:rsidRPr="002C3E51">
        <w:rPr>
          <w:rFonts w:ascii="Bookman Old Style" w:hAnsi="Bookman Old Style" w:cs="Arial"/>
          <w:b/>
          <w:sz w:val="22"/>
          <w:szCs w:val="22"/>
        </w:rPr>
        <w:t>IV.6. Gestion des pollutions accidentelles</w:t>
      </w:r>
    </w:p>
    <w:p w14:paraId="5FF9CEC1"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En cas de pollution accidentelle, l’Entrepreneur avisera sans délai le maître d’œuvre. En fonction de la composante de l’environnement concernée par la pollution, les services techniques compétents seront avisés. L’Entrepreneur prendra toute disposition utile pour faire cesser la cause du problème et procéder au traitement de la pollution. Les consignes conservatoires prescrites devront être rapidement mise en œuvre. Des tampons devront être disponibles sur les sites pour absorber les déversements de faibles envergures.  </w:t>
      </w:r>
    </w:p>
    <w:p w14:paraId="0D7DA060" w14:textId="77777777" w:rsidR="0097342D" w:rsidRPr="002C3E51" w:rsidRDefault="0097342D" w:rsidP="0047726F">
      <w:pPr>
        <w:spacing w:before="120" w:after="120"/>
        <w:jc w:val="both"/>
        <w:rPr>
          <w:rFonts w:ascii="Bookman Old Style" w:hAnsi="Bookman Old Style" w:cs="Arial"/>
          <w:b/>
          <w:sz w:val="22"/>
          <w:szCs w:val="22"/>
        </w:rPr>
      </w:pPr>
      <w:r w:rsidRPr="002C3E51">
        <w:rPr>
          <w:rFonts w:ascii="Bookman Old Style" w:hAnsi="Bookman Old Style" w:cs="Arial"/>
          <w:b/>
          <w:sz w:val="22"/>
          <w:szCs w:val="22"/>
        </w:rPr>
        <w:t>IV.7. Principe d’intervention suite à une pollution accidentelle</w:t>
      </w:r>
    </w:p>
    <w:p w14:paraId="277E49AF"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En cas de déversement accidentel de substances polluantes, les mesures suivantes devront être prises :</w:t>
      </w:r>
    </w:p>
    <w:p w14:paraId="32DD8B01"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Eviter la contamination du sol par le saupoudrage de produits absorbants spécifiques ;</w:t>
      </w:r>
    </w:p>
    <w:p w14:paraId="782A6353"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En cas de proximité d’une source d’eau (puits, cours d’eau…), éviter la contamination des eaux par blocage, barrage, digue de terre, dans un premier temps ;</w:t>
      </w:r>
    </w:p>
    <w:p w14:paraId="0D316FAD"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Excaver les terres polluées au droit de la surface d’infiltration ;</w:t>
      </w:r>
    </w:p>
    <w:p w14:paraId="3C95F187"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Traiter les parties polluées de façon écologiquement rationnelle (mise en décharge, enfouissement, incinération, selon la nature de la pollution).</w:t>
      </w:r>
    </w:p>
    <w:p w14:paraId="5F5F8BED" w14:textId="77777777" w:rsidR="0097342D" w:rsidRPr="002C3E51" w:rsidRDefault="0097342D" w:rsidP="0047726F">
      <w:pPr>
        <w:spacing w:before="120" w:after="120"/>
        <w:jc w:val="both"/>
        <w:rPr>
          <w:rFonts w:ascii="Bookman Old Style" w:hAnsi="Bookman Old Style" w:cs="Arial"/>
          <w:b/>
          <w:sz w:val="22"/>
          <w:szCs w:val="22"/>
        </w:rPr>
      </w:pPr>
      <w:r w:rsidRPr="002C3E51">
        <w:rPr>
          <w:rFonts w:ascii="Bookman Old Style" w:hAnsi="Bookman Old Style" w:cs="Arial"/>
          <w:b/>
          <w:sz w:val="22"/>
          <w:szCs w:val="22"/>
        </w:rPr>
        <w:t>IV.8. Protection des espaces naturels contre l’incendie</w:t>
      </w:r>
    </w:p>
    <w:p w14:paraId="6F87F2AA"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Il sera fait une stricte application de la réglementation en vigueur (code forestier). D’une façon générale, l’emploi du feu est interdit sur le chantier sauf dérogation expresse délivrée par le maître d’œuvre dans la limite des permissions édictées par la réglementation nationale en vigueur. Dans ce cas, l’Entrepreneur observera les consignes minimales suivantes :</w:t>
      </w:r>
    </w:p>
    <w:p w14:paraId="4D754F5B"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Brûlage autorisé uniquement par vent faible ;</w:t>
      </w:r>
    </w:p>
    <w:p w14:paraId="2872299B"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Site préalablement débroussaillé sur vingt mètres de rayon ;</w:t>
      </w:r>
    </w:p>
    <w:p w14:paraId="3EB2E717"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Feu sous surveillance constante d’une personne compétente armée de moyens de lutte contre l’incendie ;</w:t>
      </w:r>
    </w:p>
    <w:p w14:paraId="705837A4"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En cas de propagation, alerte rapide des secours et du maître d’œuvre par tout moyen ;</w:t>
      </w:r>
    </w:p>
    <w:p w14:paraId="035B8A10"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Extinction totale du foyer en fin du brûlage. Le recouvrement par de la terre est interdit.</w:t>
      </w:r>
    </w:p>
    <w:p w14:paraId="69CC4879" w14:textId="77777777" w:rsidR="0097342D" w:rsidRPr="002C3E51" w:rsidRDefault="0097342D" w:rsidP="0047726F">
      <w:pPr>
        <w:spacing w:before="120" w:after="120"/>
        <w:jc w:val="both"/>
        <w:rPr>
          <w:rFonts w:ascii="Bookman Old Style" w:hAnsi="Bookman Old Style" w:cs="Arial"/>
          <w:b/>
          <w:sz w:val="22"/>
          <w:szCs w:val="22"/>
        </w:rPr>
      </w:pPr>
      <w:r w:rsidRPr="002C3E51">
        <w:rPr>
          <w:rFonts w:ascii="Bookman Old Style" w:hAnsi="Bookman Old Style" w:cs="Arial"/>
          <w:b/>
          <w:sz w:val="22"/>
          <w:szCs w:val="22"/>
        </w:rPr>
        <w:t>IV.9. Conservation de l’intégrité paysagère du site</w:t>
      </w:r>
    </w:p>
    <w:p w14:paraId="5D0540CB"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Aucune atteinte ne sera portée à la végétation située hors de l’emprise des ouvrages, des accès ou des aires de travail ou de stockage prévues. De plus, des mesures de protection sur les essences protégées ou rares devraient être prises.</w:t>
      </w:r>
    </w:p>
    <w:p w14:paraId="2D9388BC"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Seul l’abattage des arbres autorisé par le service forestier est toléré (se conformer aux dispositions du code forestier en cas d’abattage d’arbre ou de déboisement). Des pénalités sont encourues en cas d’abattage non autorisé d’arbre ou la destruction de la végétation du site. En cas de déboisement, les arbres abattus doivent être découpés et stockés Les populations riveraines doivent être informées de la possibilité qu'elles ont de pouvoir disposer de ce bois à leur convenance. Les arbres abattus ne doivent pas être abandonnés sur place, ni brûlés ni enfuis sous les matériaux de terrassement. </w:t>
      </w:r>
    </w:p>
    <w:p w14:paraId="0FF157BC"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 L’Entrepreneur devrait effectuer une plantation de compensation après les travaux en cas de déboisement ou d'abattage d'arbres.</w:t>
      </w:r>
    </w:p>
    <w:p w14:paraId="38BF8D0E"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Les matériaux utilisés pour les travaux (sable et gravier notamment) doivent obligatoirement provenir des carrières et sablières autorisées et contrôlées par le service des mines. Conformément aux dispositions du code minier, les carrières et sites d’emprunts devront être impérativement réhabilités.</w:t>
      </w:r>
    </w:p>
    <w:p w14:paraId="2793300C"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La remise en état des lieux avant repli de chantier pourra être imposée en cas de modification significative du site.</w:t>
      </w:r>
    </w:p>
    <w:p w14:paraId="54A70DA8"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Toute zone de sensibilité environnementale doit être contournée par le projet (exemple des zones d’inondation saisonnière). Aussi, toutes les précautions doivent être prises afin de préserver les points d’eau (puits, sources, fontaines, mares…).</w:t>
      </w:r>
      <w:bookmarkEnd w:id="161"/>
    </w:p>
    <w:p w14:paraId="27C3C2F2" w14:textId="77777777" w:rsidR="0097342D" w:rsidRPr="002C3E51" w:rsidRDefault="0097342D" w:rsidP="0047726F">
      <w:pPr>
        <w:spacing w:before="120" w:after="120"/>
        <w:jc w:val="both"/>
        <w:rPr>
          <w:rFonts w:ascii="Bookman Old Style" w:hAnsi="Bookman Old Style" w:cs="Arial"/>
          <w:b/>
          <w:sz w:val="22"/>
          <w:szCs w:val="22"/>
        </w:rPr>
      </w:pPr>
      <w:r w:rsidRPr="002C3E51">
        <w:rPr>
          <w:rFonts w:ascii="Bookman Old Style" w:hAnsi="Bookman Old Style" w:cs="Arial"/>
          <w:b/>
          <w:sz w:val="22"/>
          <w:szCs w:val="22"/>
        </w:rPr>
        <w:t xml:space="preserve">IV.10. Protection de la biodiversité </w:t>
      </w:r>
    </w:p>
    <w:p w14:paraId="1C1A7A62"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Outre le respect des résolutions du Plan de gestion de la Biodiversité qui sera élaboré et mis à la disposition de l’Entrepreneur, ce dernier devra prendre les dispositions initiales suivantes pendant l’exécution des travaux :</w:t>
      </w:r>
    </w:p>
    <w:p w14:paraId="3ED5CB7B"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Proscrire les installations de chantier et des bases-vie dans la proximité des deux parcs, en dehors des zones tampons ;</w:t>
      </w:r>
    </w:p>
    <w:p w14:paraId="2AEC0B45"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Proscrire l’ouverture des zones d’emprunt et des zones de dépôt dans le domaine desdits parcs ;</w:t>
      </w:r>
    </w:p>
    <w:p w14:paraId="3C792AE3"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Proscrire la recherche de bois d’œuvre (planches, piquets et jalons) dans le domaine desdits parcs ainsi que leurs zones tampons ;</w:t>
      </w:r>
    </w:p>
    <w:p w14:paraId="0F6F119F"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Proscrire la consommation, la chasse et le transport de la viande de brousse par le personnel du chantier ;</w:t>
      </w:r>
    </w:p>
    <w:p w14:paraId="3303BB5B"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Eviter d’implanter certains équipements de la route, notamment les aires de repos, postes de péage et de pesage à l’intérieur des parcs nationaux et de leurs zones tampons ;</w:t>
      </w:r>
    </w:p>
    <w:p w14:paraId="31376D8C"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Obtenir les autorisations de recherche de gites d’emprunt dans les domaines et zones tampons suivant le plan de zonage du parc ;</w:t>
      </w:r>
    </w:p>
    <w:p w14:paraId="36726562"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Collaborer avec les conservateurs des parcs pour le choix des zones pouvant être dédiées à l’exploitation des zones d’emprunt, même dans les situations critiques de manque de matériaux ;</w:t>
      </w:r>
    </w:p>
    <w:p w14:paraId="5DA82C0E"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Planifier en collaboration avec les conservateurs des parcs nationaux, des travaux dans la proximité des parcs en tenant compte des lieux et des périodes de passage des animaux pendant leurs migrations saisonnières ;</w:t>
      </w:r>
    </w:p>
    <w:p w14:paraId="17AEEB8E"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Aménager des tunnels ou passerelles selon les cas, pour la traversée des animaux sauvages avec la collaboration des conservateurs qui maîtrisent les points de traversées de ces animaux ;</w:t>
      </w:r>
    </w:p>
    <w:p w14:paraId="2C8F7197"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Poser des signalétiques par la matérialisation physique aux entrées et sorties des parcs, ainsi qu’aux points de traversée des animaux ;</w:t>
      </w:r>
    </w:p>
    <w:p w14:paraId="160580E1"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Mettre en place des aménagements comme les ralentisseurs de vitesse pourront être faites à ces points afin de réduire la vitesse des automobilistes. </w:t>
      </w:r>
    </w:p>
    <w:p w14:paraId="6C2DF51A"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Élaborer des plans de communication, et des fiches / affiches de formation / sensibilisation de concert avec les conservateurs en faveur des bénéficiaires directs et indirects de la route. Lesdits documents devront mettre en exègue les espèces protégées du projet, les dispositions répressives, réglementaires. Les campagnes de sensibilisation se feront par l’équipe de sauvegarde au profit du personnel des travaux, et par une ONG locale au profit des populations riveraines</w:t>
      </w:r>
    </w:p>
    <w:p w14:paraId="3A20DD95"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Adopter des mesures d’éducation et sensibilisation du personnel et des sous-traitants, ainsi de la maîtrise d’œuvre à préserver les ressources des parcs.  </w:t>
      </w:r>
    </w:p>
    <w:p w14:paraId="19E16FC7"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Gestion des risques et impacts SOCIAUX : Plan/Programme/Mesures pour gérer les risques et impacts sociaux</w:t>
      </w:r>
    </w:p>
    <w:p w14:paraId="7889E62E"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L’Entrepreneur doit établir un programme détaillé de gestion sociale du chantier. Ledit programme détaillé doit contenir les Plan/Programme/mesures suivants : </w:t>
      </w:r>
    </w:p>
    <w:p w14:paraId="5D505816" w14:textId="77777777" w:rsidR="0097342D" w:rsidRPr="002C3E51" w:rsidRDefault="0097342D" w:rsidP="0047726F">
      <w:pPr>
        <w:spacing w:before="120" w:after="120"/>
        <w:jc w:val="both"/>
        <w:rPr>
          <w:rFonts w:ascii="Bookman Old Style" w:hAnsi="Bookman Old Style" w:cs="Arial"/>
          <w:b/>
          <w:sz w:val="22"/>
          <w:szCs w:val="22"/>
        </w:rPr>
      </w:pPr>
      <w:r w:rsidRPr="002C3E51">
        <w:rPr>
          <w:rFonts w:ascii="Bookman Old Style" w:hAnsi="Bookman Old Style" w:cs="Arial"/>
          <w:b/>
          <w:sz w:val="22"/>
          <w:szCs w:val="22"/>
        </w:rPr>
        <w:t>V.1.  Plan/Programme/mesures de gestion de la main d’œuvre</w:t>
      </w:r>
    </w:p>
    <w:p w14:paraId="6E503B0D"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Dans son PGES-Chantier, l’Entrepreneur devra décrire ses procédures de gestion de la main-d’œuvre adaptées aux travaux et activités, et conformes au Manuel de Procédures de Gestion du Travail du Projet (si le Projet ne l’a pas, l’entrepreneur devra en préparer). Ces procédures décriront la manière dont les travailleurs/travailleuses de l’Entrepreneur seront gérés, conformément aux prescriptions du droit national et de la NES n°2 de la Banque mondiale. Elles indiqueront de quelle façon cette NES s’appliquera aux différentes catégories de travailleurs/travailleuses de l’entrepreneur.</w:t>
      </w:r>
    </w:p>
    <w:p w14:paraId="16F6539E"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Les principes à respecter pour l’élaboration des procédures sont les suivants : </w:t>
      </w:r>
    </w:p>
    <w:p w14:paraId="02F28B7A"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Tous les travailleurs/travailleuses seront informés des termes et conditions de travail et d’emploi à l’embauche ;</w:t>
      </w:r>
    </w:p>
    <w:p w14:paraId="2DDD67D7"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Tous les travailleurs/travailleuses, même temporaires, bénéficieront d’un contrat de travail et de certificats de fin/attestation de services. L'Entrepreneur doit documenter et fournir à chaque travailleur/travailleuse lors de son embauche, de manière claire et compréhensible, des informations concernant ses droits en vertu de la législation du travail, y compris les droits aux salaires et avantages ;</w:t>
      </w:r>
    </w:p>
    <w:p w14:paraId="21E57681"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La loi est explicite sur le système de rémunération, les heures de travail et les droits du travailleur (y compris les promotions, les congés payés, les congés de maladie, …), la liberté d’adhérer à une organisation syndicale légalement constituée ;</w:t>
      </w:r>
    </w:p>
    <w:p w14:paraId="7B0003B5"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Les salarié (es) de l’Entrepreneur seront informées de toutes retenues et déductions à la source qui sont effectuées sur leurs rémunérations conformément aux dispositions des lois et règlements en vigueur ;</w:t>
      </w:r>
    </w:p>
    <w:p w14:paraId="4A9B3695"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L’Entrepreneur met à la disposition de tout travailleur/travailleuse nouvellement recruté(e) toutes les informations nécessaires et informe le personnel de toute modification intervenant en cours de contrat ;</w:t>
      </w:r>
    </w:p>
    <w:p w14:paraId="3F89C779"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 salaire, les heures de travail et autres dispositions spécifiques applicables sont consignés au niveau du contrat du travail ;</w:t>
      </w:r>
    </w:p>
    <w:p w14:paraId="23B64287"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Des mesures relatives à la santé et la sécurité au travail seront appliquées au projet. L’Entrepreneur a la charge de leur mise en œuvre ;</w:t>
      </w:r>
    </w:p>
    <w:p w14:paraId="2222F928"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L’Entrepreneur doit tenir des registres complets et précis sur l’emploi de la main d’œuvre sur le chantier. Les registres doivent inclure les noms, âges, le sexe, nombre d’heures travaillées et salaires payés de tous les travailleurs. Ces registres doivent être récapitulés sur une base mensuelle et soumis au Maître d’œuvre.</w:t>
      </w:r>
    </w:p>
    <w:p w14:paraId="32BD2B47"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Les travailleurs/travailleuses du projet auront accès à des installations adaptées à leurs conditions de travail, y compris des cantines et des aires de repos convenables (le cas échéant), des installations sanitaires séparées par sexe et bien éclairées. Dans le cas où des services d’hébergement leur sont fournis, des politiques relatives à la gestion et la qualité des logements seront élaborées pour protéger et promouvoir leur santé, leur sécurité et leur bien-être et leur fournir ou donner accès qui tiennent compte de leurs besoins physiques, psychosociaux, de genre et culturels et des mesures de prévention des risques EAS/HS, tels que les espaces séparés pour les hommes et les femmes, l’emplacement des vestiaires et/ou latrines dans des zones séparées et bien éclairées, qui puissent être verrouillés de l’intérieur, etc.</w:t>
      </w:r>
    </w:p>
    <w:p w14:paraId="1E322207"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Organisations de travailleurs/travailleuses : Conformément au droit national le droit des travailleurs à se constituer en association, à adhérer à une organisation de leur choix et à négocier collectivement sans ingérence aucune ;</w:t>
      </w:r>
    </w:p>
    <w:p w14:paraId="04503B37"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Les aspects relatifs à la protection de la main-d’œuvre, notamment, le travail des enfants (filles et garçons) et âge minimum et le travail forcé ; Un mécanisme de gestion des plaintes sera mis à la disposition de tous les travailleurs/travailleuses. Le Personnel de l’Entrepreneur doit être informé du mécanisme de règlement des griefs au moment de son embauche pour les besoins du Marché et des mesures mises en place pour le protéger contre toute mesure de représailles en cas de recours à ce mécanisme.   Des mesures seront mises en place pour rendre le mécanisme de règlement des griefs facilement accessible à tout le Personnel de l’Entrepreneur ;</w:t>
      </w:r>
    </w:p>
    <w:p w14:paraId="14FC6A33"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Sous-Traitance : l’entrepreneur devra inclure des dispositions équivalentes et des mécanismes de recours en cas de non-conformité dans leurs accords contractuels avec les sous-traitants ;</w:t>
      </w:r>
    </w:p>
    <w:p w14:paraId="3282E95D"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Des conditions de protection sociale (prévoyance sociale, assurance le cas échéant, etc.) ;</w:t>
      </w:r>
    </w:p>
    <w:p w14:paraId="633F6F86"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De l’employabilité (profil de carrière et formation) ;</w:t>
      </w:r>
    </w:p>
    <w:p w14:paraId="13A6403F"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De la fourniture en eau potable et en eau à des fins domestiques, en tenant compte des conditions locales pour les travailleurs.</w:t>
      </w:r>
    </w:p>
    <w:p w14:paraId="6BFB7F2F" w14:textId="77777777" w:rsidR="0097342D" w:rsidRPr="002C3E51" w:rsidRDefault="0097342D" w:rsidP="0047726F">
      <w:pPr>
        <w:spacing w:before="120" w:after="120"/>
        <w:jc w:val="both"/>
        <w:rPr>
          <w:rFonts w:ascii="Bookman Old Style" w:hAnsi="Bookman Old Style" w:cs="Arial"/>
          <w:b/>
          <w:sz w:val="22"/>
          <w:szCs w:val="22"/>
        </w:rPr>
      </w:pPr>
      <w:bookmarkStart w:id="162" w:name="_Toc161655317"/>
      <w:r w:rsidRPr="002C3E51">
        <w:rPr>
          <w:rFonts w:ascii="Bookman Old Style" w:hAnsi="Bookman Old Style" w:cs="Arial"/>
          <w:b/>
          <w:sz w:val="22"/>
          <w:szCs w:val="22"/>
        </w:rPr>
        <w:t>V.2.  Plan/Programme/mesures de gestion de l'afflux de la main-d'œuvre</w:t>
      </w:r>
      <w:bookmarkEnd w:id="162"/>
    </w:p>
    <w:p w14:paraId="2A4B2729"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L'Entrepreneur doit prévoir des mesures pour gérer les risques de 'afflux de la main-d'œuvre dans la communauté d’accueil Cela comprends les risques de conflits sociaux entre la communauté locale et les travailleurs venant d’ailleurs, qui peut être lié à des différences religieuses, culturelles ou ethniques, ou basés sur la concurrence pour les ressources locales ; comportement illicite et de criminalité ; impacts sur la dynamique communautaire en fonction du nombre de travailleurs/travailleuses entrant et de leur engagement avec la communauté d'accueil ; accroissement de la charge et de la concurrence pour la fourniture des services publics : la présence de travailleurs/travailleuses peut générer une demande supplémentaire de l'eau, l'électricité, les services médicaux, transport, éducation et services sociaux ; maladies transmissibles et charge sur les services de santé locaux; une augmentation des incidents de violence base sur le genre ; augmentation de la circulation et des accidents connexes ; entre autres.</w:t>
      </w:r>
    </w:p>
    <w:p w14:paraId="202A17C1"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 y compris par exemple le recrutement de la main-d'œuvre locale, en réduisant ainsi le contingent de travailleurs/travailleuses de l'extérieur à la région et, dans le même temps, en réduisant la structure d'accompagnement des travaux (logement, assainissement, déchets, etc.) et en évitant également la transmission des biens transmis et en minimisant les problèmes d'augmentation de la prostitution et de la violence, entre autres.</w:t>
      </w:r>
    </w:p>
    <w:p w14:paraId="09DE0203"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L'entrepreneur fournira des formations pour (i) minimiser le potentiel de propagation ou d'exposition de la communauté aux maladies transmises par l'eau ou par des vecteurs et des maladies infectieuses en raison des activités du projet qui peuvent être associées à l'influence de la main-d'œuvre temporaire ou permanente du projet ; et (ii) sur le code de conduite des travailleurs avec la définition d'un comportement acceptable et adéquat avec les communautés, ainsi que des mesures disciplinaires.</w:t>
      </w:r>
    </w:p>
    <w:p w14:paraId="24FFD7BA"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L’Entrepreneur ne doit pas, en dehors des cas autorisés par la législation applicable, importer, vendre, donner, ou autrement distribuer de boissons alcoolisées ou de drogues, ni autoriser ou permettre l’importation, la vente, le don, l’échange ou la cession de celles-ci par le Personnel de l’Entrepreneur.</w:t>
      </w:r>
    </w:p>
    <w:p w14:paraId="0603BB9D" w14:textId="77777777" w:rsidR="0097342D" w:rsidRPr="002C3E51" w:rsidRDefault="0097342D" w:rsidP="0047726F">
      <w:pPr>
        <w:spacing w:before="120" w:after="120"/>
        <w:jc w:val="both"/>
        <w:rPr>
          <w:rFonts w:ascii="Bookman Old Style" w:hAnsi="Bookman Old Style" w:cs="Arial"/>
          <w:b/>
          <w:sz w:val="22"/>
          <w:szCs w:val="22"/>
        </w:rPr>
      </w:pPr>
      <w:bookmarkStart w:id="163" w:name="_Toc161655318"/>
      <w:bookmarkStart w:id="164" w:name="_Hlk161306868"/>
      <w:r w:rsidRPr="002C3E51">
        <w:rPr>
          <w:rFonts w:ascii="Bookman Old Style" w:hAnsi="Bookman Old Style" w:cs="Arial"/>
          <w:b/>
          <w:sz w:val="22"/>
          <w:szCs w:val="22"/>
        </w:rPr>
        <w:t>V.3.  Plan/Programme/mesures de prévention et réponse aux Violences Basées sur le Genre : Exploitation et Abus Sexuel (EAS) et Harcèlent Sexuel (HS)</w:t>
      </w:r>
      <w:bookmarkEnd w:id="163"/>
    </w:p>
    <w:bookmarkEnd w:id="164"/>
    <w:p w14:paraId="54F3EE81"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L’EAS/HS sur le lieu de travail sont les types de VBG les plus susceptibles de se produire ou d'être exacerbés par la mise en œuvre de projets d'investissement. Étant donné la faible probabilité d’éliminer complètement le risque de EAS/HS, le cadre environnemental et social de la Banque recommande la prévention et atténuation des risques EAS/HS liés au projet.</w:t>
      </w:r>
    </w:p>
    <w:p w14:paraId="2D11B689"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 contrat de l’entreprise sera aura en annexes les codes de conduites dont les modèles sont prévus en annexes de ce cahier. Les codes de conduites seront signés et mis en œuvre par l’entreprise. De plus, l’entreprise mettra en œuvres des mesures et actions de prévention et d’attention des risques VBG/EAS/HS/VCE (violence basée sur le genre, exploitation et abus sexuel, harcèlement sexuel, violence contre les enfants) au sein des lieux des travaux ainsi que les communautés impactées par les travaux de l’entreprise.</w:t>
      </w:r>
    </w:p>
    <w:p w14:paraId="1B948049"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Trois codes de conduites sont préconisés : un code de conduite pour les entreprises, un code de conduite individuel et le code de conduits des gestionnaires. Ces codes engagent les entreprises (avec leurs sous-traitants, éventuellement) et leurs employés sur les questions de VBG.</w:t>
      </w:r>
    </w:p>
    <w:p w14:paraId="2B0A342E"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Le plan d’action à mettre en œuvre pour l’entreprise reposera essentiellement sur le Plan d’action relatif aux VBG du Projet qui comprend entre autres des sensibilisations communautaires, formation des employées des entreprises et sous-traitants et autres parties prenantes et la mise en œuvre d’un mécanisme de gestions des plaintes ayant un dispositif pour les plaintes liées aux VBG/AES/HS conforme à l’approche centrée sur la survivante. </w:t>
      </w:r>
    </w:p>
    <w:p w14:paraId="4180A360" w14:textId="48FABB16"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 Personnel de l’Entrepreneur doit être informé au moment de son engagement, du Mécanisme d’intervention EAS/HS qui comprend les principes, les pratiques, les rôles et les responsabilités en matière d’atténuation et de prise en charge des cas de violence basée sur le genre pour le Marché. Aussi, il doit être informé du mécanisme de gestion des plaintes VBG</w:t>
      </w:r>
      <w:r w:rsidR="000F4978" w:rsidRPr="002C3E51">
        <w:rPr>
          <w:rFonts w:ascii="Bookman Old Style" w:hAnsi="Bookman Old Style" w:cs="Arial"/>
          <w:sz w:val="22"/>
          <w:szCs w:val="22"/>
        </w:rPr>
        <w:t> : EAS</w:t>
      </w:r>
      <w:r w:rsidRPr="002C3E51">
        <w:rPr>
          <w:rFonts w:ascii="Bookman Old Style" w:hAnsi="Bookman Old Style" w:cs="Arial"/>
          <w:sz w:val="22"/>
          <w:szCs w:val="22"/>
        </w:rPr>
        <w:t>/HS et des mesures mises en place pour le protéger contre toutes représailles pour son utilisation.  Pour toutes les autres personnes (y compris le Personnel du Maître d’Ouvrage et les communautés affectées), les renseignements sur ce Mécanisme d’intervention EAS/HS, y compris la façon de soumettre une allégation ou une préoccupation ainsi que les mesures de protection contre les représailles, doivent être affichés, dans des langues compréhensibles pour le Personnel de l’Entrepreneur, le Personnel du Maître d’Ouvrage et les communautés affectées, dans des endroits facilement accessibles à elles.</w:t>
      </w:r>
    </w:p>
    <w:p w14:paraId="7F086B78"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Le dispositif VBG/EAS/HS du MGP devrait principalement servir à : </w:t>
      </w:r>
    </w:p>
    <w:p w14:paraId="010FD362"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(i) orienter la survivante vers un Prestataire de Services VBG. Immédiatement après avoir pris connaissance de la plainte, le mécanisme de gestion des plaintes doit aider ce dernier ou cette dernière en l’orientant vers des services d’aide VBG pour qu’il/elle soit pris(e) en charge. À cet effet, l’entreprisse doit s’assurer d’être en possession d’une liste de référence mise à disposition par le projet ou identifiée par ladite entreprise. Les structures de prise en charge identifiées par l’entreprise doivent être validées par le/la responsable VBG du projet. </w:t>
      </w:r>
    </w:p>
    <w:p w14:paraId="572D0295"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(ii) enregistrer la résolution de la plainte. Les informations conservées par le MGP seront documentées mais resteront absolument confidentielles, surtout lorsqu’elles ont trait à l’identité du plaignant (e).</w:t>
      </w:r>
    </w:p>
    <w:p w14:paraId="74C8FFDE"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Le Mécanisme d’intervention EAS/HS doit permettre de soumettre des allégations ou des préoccupations par écrit, en personne ou par téléphone, avec les dispositions appropriées pour un traitement confidentiel, et permettre la présentation d’allégations anonymes. L’Entrepreneur doit avoir en place une personne dévouée ayant les compétences, l’expérience et la formation appropriées pour recevoir et examiner ces allégations ou préoccupations. </w:t>
      </w:r>
    </w:p>
    <w:p w14:paraId="5E0CE8F9"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Dans le cadre du mécanisme d’intervention EAS/HS, l’Entrepreneur doit maintenir et mettre en œuvre des processus éthiques et sécuritaires pour enquêter et traiter les allégations d’EAS et/ou de HS.  Ces mesures devraient déterminer les réponses appropriées aux allégations de l’EAS et/ou du HS, y compris les mesures énoncées à l’Article 5.10 et d’autres mesures disciplinaires appropriées dans le cas du Personnel de l’Entrepreneur.</w:t>
      </w:r>
    </w:p>
    <w:p w14:paraId="30528614"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Toute allégation d’EAS et/ou de HS reçue par l’Entrepreneur (y compris par l’entremise de Sous-traitant), du Maître d’Ouvrage ou du Chef de Projet doit être documentée et rapidement soumise à l’autre Partie et au Chef de Projet. Tout en maintenant la confidentialité concernant la personne qui a subi l’incident allégué, le cas échéant, la documentation et la présentation devraient inclure le type d’incident allégué (exploitation sexuelle, abus sexuel ou harcèlement sexuel), le lien avec le projet, le sexe, l’âge et la prise en charge psycho-médical de la personne qui a subi l’incident allégué.</w:t>
      </w:r>
    </w:p>
    <w:p w14:paraId="68EE7D23" w14:textId="2141449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À la réception de toute allégation d’EAS et/ou de HS décrite ci-dessus, l’Entrepreneur doit immédiatement appliquer le Mécanisme d’intervention EAS/HS, tel que décrit par le Plan d’action contre la VBG : EAS/HS du projet qui est consultable au niveau de l’unité de gestion du </w:t>
      </w:r>
      <w:r w:rsidR="000F4978" w:rsidRPr="002C3E51">
        <w:rPr>
          <w:rFonts w:ascii="Bookman Old Style" w:hAnsi="Bookman Old Style" w:cs="Arial"/>
          <w:sz w:val="22"/>
          <w:szCs w:val="22"/>
        </w:rPr>
        <w:t>projet.</w:t>
      </w:r>
    </w:p>
    <w:p w14:paraId="204399AF" w14:textId="77777777" w:rsidR="0097342D" w:rsidRPr="002C3E51" w:rsidRDefault="0097342D" w:rsidP="0047726F">
      <w:pPr>
        <w:spacing w:before="120" w:after="120"/>
        <w:jc w:val="both"/>
        <w:rPr>
          <w:rFonts w:ascii="Bookman Old Style" w:hAnsi="Bookman Old Style" w:cs="Arial"/>
          <w:b/>
          <w:sz w:val="22"/>
          <w:szCs w:val="22"/>
        </w:rPr>
      </w:pPr>
      <w:r w:rsidRPr="002C3E51">
        <w:rPr>
          <w:rFonts w:ascii="Bookman Old Style" w:hAnsi="Bookman Old Style" w:cs="Arial"/>
          <w:b/>
          <w:sz w:val="22"/>
          <w:szCs w:val="22"/>
        </w:rPr>
        <w:t>V.4.  Plan/Programme/mesures de prévention des dommages aux personnes et aux biens</w:t>
      </w:r>
    </w:p>
    <w:p w14:paraId="5C6B8C9D"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Les mesures de sécurité du personnel sur le chantier et les usagers à observer sont celles visant à mettre hors danger la santé du personnel travaillant sur le chantier ainsi que celles des riverains du site du chantier. L’entrepreneur devra dans ce sens se conformer non seulement à la NES n°2 (Emploi et conditions de travail), mais aussi à la NES n°4 (Santé et sécurité des populations). On peut noter parmi les mesures, le port des matériels de la sécurité par les personnels de l’entreprise sur le chantier, la limitation des poussières et la signalisation. Afin d’éviter les accidents de travail, le port des EPI tel que les gants, les casques, chaussures de sécurité, couvre-nez, et d’autres types d’EPI en fonction de l’atelier, est obligatoire pour toute personne se trouvant sur le chantier. L’entreprise est astreinte à fournir tous ces matériels sur le chantier en nombre suffisant et le maître d’œuvre est chargé de veiller au respect strict de ces mesures de sécurité. </w:t>
      </w:r>
    </w:p>
    <w:p w14:paraId="24FE4C29"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L’Entrepreneur veillera à limiter tout rejet (liquide, gazeux et solide) susceptible de nuire à la santé des populations locales. De même, des campagnes de sensibilisations des populations et des employé(e)s devront être faites par l’entreprise (ou un prestataire) sur les problématiques de santé (COVID 19, prévention et prise en charge des IST/VIH/SIDA, VBG/AES/HS, maladies professionnelles, paludisme, grossesses non-désirées, etc.).</w:t>
      </w:r>
    </w:p>
    <w:p w14:paraId="4ABC94AA"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L’Entrepreneur veillera également à la limitation des vitesses des différents véhicules et engins (moins de 40 Km/h). De même, elle devra veiller à ce que toutes les déviations temporaires sont identifiées en collaboration avec les riverains, et n’affectent pas les zones sensibles. En plus des panneaux d’indication du chantier portant les références du projet, il revient aussi à l’Entreprise d’implanter des panneaux de sécurité comme ceux interdisant l’accès au chantier par des personnes étrangères ou ceux relatifs à la circulation (sortie des camions, limitation de vitesse, attention travaux, etc…).</w:t>
      </w:r>
    </w:p>
    <w:p w14:paraId="3FA01A72"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Les mesures suivantes doivent par ailleurs être prises : Assurer la sécurité de la circulation, des piétons, des éleveurs et leurs troupeaux sur tous les sites des travaux et d’installations, par voie de panneautage, pose de protections et garde-corps, passages provisoires… en reportant leur trafic sur le côté le moins dangereux des voies en travaux ;</w:t>
      </w:r>
    </w:p>
    <w:p w14:paraId="7C235556"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Former son personnel, notamment les conducteurs, au respect des piétons et troupeaux d’animaux ;</w:t>
      </w:r>
    </w:p>
    <w:p w14:paraId="728DC0D8"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Les tranchées seront au besoin, entourées de solides barrières ;</w:t>
      </w:r>
    </w:p>
    <w:p w14:paraId="432C215E"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Un éclairage des barrières et des passerelles sera assuré pendant la nuit ;</w:t>
      </w:r>
    </w:p>
    <w:p w14:paraId="0F08F994"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Assurer la signalisation et le gardiennage imposés ;</w:t>
      </w:r>
    </w:p>
    <w:p w14:paraId="665B61DA"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Signaler les travaux de manière adéquate.</w:t>
      </w:r>
    </w:p>
    <w:p w14:paraId="5AC5E626"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Assurer le passage des véhicules, sauf impossibilité absolue ;</w:t>
      </w:r>
    </w:p>
    <w:p w14:paraId="751B269A"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Les routes ne seront pas coupées en même temps sur plus de la moitié de leur largeur ;</w:t>
      </w:r>
    </w:p>
    <w:p w14:paraId="2DA4EA3E"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Les tranchées longeant les routes et engageant l’emprise de celles-ci ne seront pas ouvertes sur une longueur supérieure à 200 m ;</w:t>
      </w:r>
    </w:p>
    <w:p w14:paraId="2ABB0F96"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Préserver de toutes dégradations les murs des riverains, les ouvrages des voies publiques, tels que bordures, bornes, etc., les lignes électriques ou téléphoniques et les canalisations et câbles de toute natures rencontrés dans le sol ;</w:t>
      </w:r>
    </w:p>
    <w:p w14:paraId="6551B6C5"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Maintenir en état de fonctionnement, pendant toute la durée des travaux, les câbles existants et les canalisations et installations existantes assurant la distribution d’eau potable, ou l’évacuation des eaux usées.</w:t>
      </w:r>
    </w:p>
    <w:p w14:paraId="0ADD9623"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L’Entrepreneur ne doit pas donner, faire le troc ou autrement céder aucune arme ou munition de quelque sorte que ce soit, pour quiconque, ou permettre à son personnel de le faire.</w:t>
      </w:r>
    </w:p>
    <w:p w14:paraId="71D565C6" w14:textId="77777777" w:rsidR="0097342D" w:rsidRPr="002C3E51" w:rsidRDefault="0097342D" w:rsidP="0047726F">
      <w:pPr>
        <w:spacing w:before="120" w:after="120"/>
        <w:jc w:val="both"/>
        <w:rPr>
          <w:rFonts w:ascii="Bookman Old Style" w:hAnsi="Bookman Old Style" w:cs="Arial"/>
          <w:b/>
          <w:sz w:val="22"/>
          <w:szCs w:val="22"/>
        </w:rPr>
      </w:pPr>
      <w:bookmarkStart w:id="165" w:name="_Toc161655319"/>
      <w:r w:rsidRPr="002C3E51">
        <w:rPr>
          <w:rFonts w:ascii="Bookman Old Style" w:hAnsi="Bookman Old Style" w:cs="Arial"/>
          <w:b/>
          <w:sz w:val="22"/>
          <w:szCs w:val="22"/>
        </w:rPr>
        <w:t>V.5.  Plan/Programme/mesures de gestion d'occupation de personnes de l'emprise : Restriction d'accès des riverains à leur résidences ou commerces et/ou servitudes de passage ou de transit (Voir également Plan de Réinstallation des sous-projets selon le cas)</w:t>
      </w:r>
      <w:bookmarkEnd w:id="165"/>
    </w:p>
    <w:p w14:paraId="22AE4B73"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de la responsabilité du Gouvernement/Emprunteur</w:t>
      </w:r>
    </w:p>
    <w:p w14:paraId="1391519F"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14:paraId="48F5083E"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L'Entrepreneur doit prendre toutes les précautions nécessaires pour éviter toutes sortes de dommages aux personnes ou aux biens de toute nature, y compris les propriétés adjacentes aux travaux, étant seul et exclusivement responsable de la réparation des dommages et préjudices causés par et/ou ses travaux. </w:t>
      </w:r>
    </w:p>
    <w:p w14:paraId="7B4A174C"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L'Entrepreneur ne pourra commencer les travaux dans les zones où il est nécessaire de restreindre de façon permanente l'accès au terrain qu'une fois achevée la dépossession ou le déplacement physique et la libération subséquente des zones pour la réalisation des travaux, ce qui est à la charge du Contractant. A cet effet, l'Entrepreneur présentera le détail du calendrier d'exécution des travaux. Les surfaces à disposer pour ce projet sont décrites dans le Plan de Déplacement des Travaux, sur la base de ce cahier des charges.</w:t>
      </w:r>
    </w:p>
    <w:p w14:paraId="646CCA93"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Afin d'assurer le maintien des services existants dans les zones d'influence directe, avant le début des travaux, l'Entrepreneur doit demander à l'Entrepreneur d'effectuer une communication formelle avec les entités ou concessionnaires de services (téléphonie, assainissement, eau distribution et gaz) afin qu'ils procèdent au déplacement des infrastructures susceptibles d'être affectées par les travaux, afin de ne pas nuire à la population utilisatrice ou à l'aménagement des travaux. À la demande du contractant, le contractant doit fournir une assistance en matière de communication aux organismes, entités ou services liés à la zone d'influence du projet.</w:t>
      </w:r>
    </w:p>
    <w:p w14:paraId="3CA44EEE"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L'Entrepreneur ne pourra pas restreindre l'accès des piétons et des véhicules à leurs domiciles et/ou commerces pendant les travaux, en évitant-ou pas au maximum. Lorsque la restriction ne peut être évitée, un plan de gestion comprenant des accès temporaires adéquats et préalablement convenu avec les parties concernées sera préparé pour approbation par la Partie contractante. L'entrepreneur mettra en œuvre le plan, une fois approuvé par l'entrepreneur.</w:t>
      </w:r>
    </w:p>
    <w:p w14:paraId="0674DF06"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Pour les travaux nécessitant une interruption momentanée de la circulation, l’Entrepreneur soumettra au Maître d’œuvre au moins un (1) mois à l’avance son programme détaillé de travail. Après approbation, l’Entrepreneur sera chargé de l’affichage de ce programme d’interruption partout où de besoin, de l’information officielles des autorités locales et des populations (par radio par exemple). En aucun cas les interruptions de circulation ne pourront dépasser quatre (4) heures consécutives dans la journée et huit (8) heures consécutives la nuit.</w:t>
      </w:r>
    </w:p>
    <w:p w14:paraId="4C9CA57F"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 L'Entrepreneur doit informer le Contractant si, au cours des travaux, il est vérifié la nécessité de services de passage ou de transit pour les travaux, y compris des informations sur le type et les dimensions afin que le Contractant procède à la demande d'arrêt du passage.</w:t>
      </w:r>
    </w:p>
    <w:p w14:paraId="3085DB72"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L’entrepreneur est tenu, pendant toute la durée du chantier et sur toute la longueur des tronçons compris dans son marché, de maintenir à ses frais la circulation si besoin est en réalisant des déviations et des ouvrages provisoires de franchissement des rivières et cours d’eau. Il pourra, toujours à ses frais, et sous sa responsabilité mettre en place des barrières de pluie pour préserver ses travaux. Il reste responsable jusqu’à la réception provisoire de toute dégradation, qu’elle soit causée par ses propres engins ou par un tiers.</w:t>
      </w:r>
    </w:p>
    <w:p w14:paraId="1A4063E2" w14:textId="77777777" w:rsidR="0097342D" w:rsidRPr="002C3E51" w:rsidRDefault="0097342D" w:rsidP="0047726F">
      <w:pPr>
        <w:spacing w:before="120" w:after="120"/>
        <w:jc w:val="both"/>
        <w:rPr>
          <w:rFonts w:ascii="Bookman Old Style" w:hAnsi="Bookman Old Style" w:cs="Arial"/>
          <w:b/>
          <w:sz w:val="22"/>
          <w:szCs w:val="22"/>
        </w:rPr>
      </w:pPr>
      <w:r w:rsidRPr="002C3E51">
        <w:rPr>
          <w:rFonts w:ascii="Bookman Old Style" w:hAnsi="Bookman Old Style" w:cs="Arial"/>
          <w:b/>
          <w:sz w:val="22"/>
          <w:szCs w:val="22"/>
        </w:rPr>
        <w:t>V.6.  Plan/Programme/mesures de Gestion du patrimoine culturel</w:t>
      </w:r>
    </w:p>
    <w:p w14:paraId="334482CF"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Pour permettre au projet de générer des retombées positives sur le milieu social d’accueil, L’Entrepreneur est tenu d’engager (en dehors de son personnel cadre technique) le plus de main d’œuvre dans la zone où les travaux sont réalisés, afin de favoriser les retombés socioéconomiques locales et de réduire les risques de VBG, EAS/HS et de propagation des MST/SIDA défaut de trouver le personnel qualifié sur place, il est autorisé d’engager la main d’œuvre à l’extérieur de la zone de travail. Il devra se conformer à la procédure de gestion de la main d’œuvre du projet</w:t>
      </w:r>
    </w:p>
    <w:p w14:paraId="665B1165"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L’Entrepreneur veillera à :</w:t>
      </w:r>
    </w:p>
    <w:p w14:paraId="4EB7337F"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Éviter que le projet modifie les sites historiques, archéologiques, ou culturels ;</w:t>
      </w:r>
    </w:p>
    <w:p w14:paraId="653F66E0"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Prendre en charge les préoccupations des femmes et favoriser leur implication dans la prise de décision ;</w:t>
      </w:r>
    </w:p>
    <w:p w14:paraId="4C5A941D"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Recruter en priorité la main d’œuvre non qualifiée dans la population locale.</w:t>
      </w:r>
    </w:p>
    <w:p w14:paraId="49F0F639"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Les mesures suivantes sont à prendre au cas où des objets de valeur culturelle ou religieuse seraient mis à jour pendant les excavations :</w:t>
      </w:r>
    </w:p>
    <w:p w14:paraId="3C22D2CE"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Arrêter le travail immédiatement à la suite de la découverte de tout matériel ayant une valeur possible archéologique, historique ou paléontologique, ou autre valeur culturelle, de faire connaitre les trouvailles au promoteur et de la notifier aux autorités compétentes ;</w:t>
      </w:r>
    </w:p>
    <w:p w14:paraId="1EFE0A78"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Protéger les objets autant que possible en utilisant des couvertures en plastique et prendre le cas échéant des mesures pour stabiliser la zone afin de protéger correctement les objets ;</w:t>
      </w:r>
    </w:p>
    <w:p w14:paraId="12E46B13"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Ne reprendre les travaux qu'après avoir reçu l'autorisation des autorités compétentes.</w:t>
      </w:r>
    </w:p>
    <w:p w14:paraId="5FEC6455" w14:textId="77777777" w:rsidR="0097342D" w:rsidRPr="002C3E51" w:rsidRDefault="0097342D" w:rsidP="0047726F">
      <w:pPr>
        <w:spacing w:before="120" w:after="120"/>
        <w:jc w:val="both"/>
        <w:rPr>
          <w:rFonts w:ascii="Bookman Old Style" w:hAnsi="Bookman Old Style" w:cs="Arial"/>
          <w:b/>
          <w:sz w:val="22"/>
          <w:szCs w:val="22"/>
        </w:rPr>
      </w:pPr>
      <w:bookmarkStart w:id="166" w:name="_Toc161655321"/>
      <w:r w:rsidRPr="002C3E51">
        <w:rPr>
          <w:rFonts w:ascii="Bookman Old Style" w:hAnsi="Bookman Old Style" w:cs="Arial"/>
          <w:b/>
          <w:sz w:val="22"/>
          <w:szCs w:val="22"/>
        </w:rPr>
        <w:t>V.7.  Plan/Programme/mesures de Communication Sociale</w:t>
      </w:r>
      <w:bookmarkEnd w:id="166"/>
    </w:p>
    <w:p w14:paraId="0AD20612"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L'Entrepreneur préparera un Programme de Communication Sociale (PCS) qui visera à informer la population environnante sur les aspects inhérents aux travaux dès avant leur début. Le PCS informera les communautés (i) du calendrier d'exécution des travaux et de leurs besoins (ex. restrictions horaires d'accès, etc.) ; (ii) de l'avancement des travaux et la programmation des ouvertures de nouveaux fronts, la nécessité d'arrêter les travaux ou l'interruption de la circulation ; (iii) des mesures préventives à adopter pour garantir la protection de l'environnement et des populations riveraines ; et (iv) des canaux et moyens de communication par lesquels la population peut exprimer ses doutes, ses plaintes et ses suggestions.</w:t>
      </w:r>
    </w:p>
    <w:p w14:paraId="363F9750"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 PCS comprendra la fabrication et l'impression d'affiches, de dépliants, de brochures et d'autres supports graphiques, qui seront distribués à la communauté et disposé à des endroits permettant l’accès de tous à l’information. Ce matériel doit recevoir l'approbation préalable du Contractant avant sa diffusion.</w:t>
      </w:r>
    </w:p>
    <w:p w14:paraId="551CEB34" w14:textId="77777777" w:rsidR="0097342D" w:rsidRPr="002C3E51" w:rsidRDefault="0097342D" w:rsidP="0047726F">
      <w:pPr>
        <w:spacing w:before="120" w:after="120"/>
        <w:jc w:val="both"/>
        <w:rPr>
          <w:rFonts w:ascii="Bookman Old Style" w:hAnsi="Bookman Old Style" w:cs="Arial"/>
          <w:b/>
          <w:sz w:val="22"/>
          <w:szCs w:val="22"/>
        </w:rPr>
      </w:pPr>
      <w:bookmarkStart w:id="167" w:name="_Toc161655322"/>
      <w:r w:rsidRPr="002C3E51">
        <w:rPr>
          <w:rFonts w:ascii="Bookman Old Style" w:hAnsi="Bookman Old Style" w:cs="Arial"/>
          <w:b/>
          <w:sz w:val="22"/>
          <w:szCs w:val="22"/>
        </w:rPr>
        <w:t>V.8.  Plan/Programme/mesures de gestion des plaintes : le mécanisme de gestion des plaintes (MGP)</w:t>
      </w:r>
      <w:bookmarkEnd w:id="167"/>
    </w:p>
    <w:p w14:paraId="51780899"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L'Entrepreneur organisera et gérera un système de gestion des réclamations pour les cas pouvant survenir lors de l'exécution des travaux. L'Entrepreneur sera responsable de l'enregistrement de la plainte conformément au MGP du Projet, y compris le jour de sa réalisation, la réponse et la date au plaignant ou la dérivation de la plainte à l'Entrepreneur, si elle n'est pas dans son domaine de compétence. De même, l'Entrepreneur devra fournir un mécanisme d'accès facile aux plaintes des travailleurs et de leurs organisations, indépendant des autres recours juridiques, afin qu'ils puissent exprimer leurs préoccupations concernant les conditions de travail, avec une garantie de retour aux plaignants, sans aucune rétorsion. Ce mécanisme devra être lié au MGPT mis en place par le Projet pour la transparence et l’efficacité dans la réponse et la résolution des griefs/doléances. À cet effet, l’UGP sera impliquée dans la collecte, le traitement et l’archivage des plaintes/doléances à tous les niveaux, conformément au MGP et MGPT.</w:t>
      </w:r>
    </w:p>
    <w:p w14:paraId="04EEC634"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Une feuille de calcul contenant les cas survenus avec des informations sur le traitement et la résolution sera présentée au maître d’œuvre et au maître d’ouvrage sur une base mensuelle.</w:t>
      </w:r>
    </w:p>
    <w:p w14:paraId="57366C97"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Les plaintes, conformément au MGP du Projet, peuvent être faites en personne sur le chantier de construction, au moyen du téléphone fourni par l'entrepreneur, du téléphone et les canaux activés par le Projet. </w:t>
      </w:r>
    </w:p>
    <w:p w14:paraId="5DF0C36E"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L’Entrepreneur divulguera les canaux de réception des plaintes par des panneaux à installer au moins sur le chantier et dans des documents graphiques facilement compréhensibles par tous et toutes, réalisés dans le cadre du programme de communication.  Sur les sites des travaux, les panneaux d’information sur le MGP seront amovibles pour les sites temporaires et pour des sites permanents selon la durée des travaux, ils seront fixes et placés à des endroits fréquemment visités et facilement accessible toutes les personnes ayant accès aux sites (exemple : l’entrée des bases chantiers et base vies, tableaux d’affichages du chantier, etc.) </w:t>
      </w:r>
    </w:p>
    <w:p w14:paraId="78864659"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Les plaintes seront analysées et résolues selon leur nature et leur complexité. Les plaintes qui seront traitées par l'Entrepreneur comprennent généralement des éléments liés aux risques et aux impacts directs des travaux, une conduite inappropriée avec les communautés, des risques pour la santé et la sécurité de la communauté qui pourraient être causés par les activités, les équipements et les infrastructures du projet, exposition potentielle de la communauté aux maladies. </w:t>
      </w:r>
    </w:p>
    <w:p w14:paraId="5245BA0B"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L'Entrepreneur enregistrera systématiquement toutes les saisines faites au maître d’ouvrage pour les cas qui ne relèvent pas de son champ de couverture de résolution. Un plan contenant les cas survenus avec les informations sur le processus et la résolution sera soumis au maître d’œuvre sur une base mensuelle.</w:t>
      </w:r>
    </w:p>
    <w:p w14:paraId="57FF1F9F"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 maître d’ouvrage ou le maître d’ouvrage délégué sont responsables des plaintes qui ne sont pas du ressort de l'Entrepreneur.</w:t>
      </w:r>
    </w:p>
    <w:p w14:paraId="716CF89E" w14:textId="77777777" w:rsidR="0097342D" w:rsidRPr="002C3E51" w:rsidRDefault="0097342D" w:rsidP="00974A4D">
      <w:pPr>
        <w:rPr>
          <w:rFonts w:ascii="Bookman Old Style" w:hAnsi="Bookman Old Style" w:cs="Arial"/>
          <w:bCs/>
          <w:sz w:val="22"/>
          <w:szCs w:val="22"/>
        </w:rPr>
      </w:pPr>
      <w:bookmarkStart w:id="168" w:name="_Toc236309739"/>
      <w:r w:rsidRPr="002C3E51">
        <w:rPr>
          <w:rFonts w:ascii="Bookman Old Style" w:hAnsi="Bookman Old Style" w:cs="Arial"/>
          <w:b/>
          <w:bCs/>
          <w:sz w:val="22"/>
          <w:szCs w:val="22"/>
        </w:rPr>
        <w:t>REPLIS DE CHANTIER EN FIN DE TRAVAUX</w:t>
      </w:r>
      <w:bookmarkEnd w:id="168"/>
    </w:p>
    <w:p w14:paraId="7C8AA7C7"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A la fin des travaux, l’Entrepreneur doit réaliser tous les travaux nécessaires à la remise en état des lieux. L’Entrepreneur récupère tout son matériel, engins et matériaux. Il ne peut abandonner aucun équipement ni matériaux sur le site, ni dans les environs. Les aires bétonnées sont démolies et les matériaux de démolition mis en dépôt sur un site adéquat approuvé par l’ingénieur. Au moment du repli, les drains de l'installation sont curés pour éviter l'érosion accélérée du site.</w:t>
      </w:r>
    </w:p>
    <w:p w14:paraId="6E536A29"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S’il est dans l’intérêt du Maître d’ouvrage de récupérer les installations fixes pour une utilisation future, l’Administration peut demander à l’Entrepreneur de lui céder sans dédommagement les installations sujettes à démolition lors d’un repli.</w:t>
      </w:r>
    </w:p>
    <w:p w14:paraId="111CA441"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Après le repli du matériel, un procès-verbal constatant la remise en état du site doit être dressé et joint au PV de la réception des travaux.</w:t>
      </w:r>
    </w:p>
    <w:p w14:paraId="12D600BF"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br w:type="page"/>
      </w:r>
    </w:p>
    <w:p w14:paraId="36E75C87" w14:textId="77777777" w:rsidR="0097342D" w:rsidRPr="002C3E51" w:rsidRDefault="0097342D" w:rsidP="00974A4D">
      <w:pPr>
        <w:rPr>
          <w:rFonts w:ascii="Bookman Old Style" w:hAnsi="Bookman Old Style" w:cs="Arial"/>
          <w:b/>
          <w:bCs/>
          <w:sz w:val="22"/>
          <w:szCs w:val="22"/>
        </w:rPr>
      </w:pPr>
      <w:bookmarkStart w:id="169" w:name="_Toc236309740"/>
      <w:r w:rsidRPr="002C3E51">
        <w:rPr>
          <w:rFonts w:ascii="Bookman Old Style" w:hAnsi="Bookman Old Style" w:cs="Arial"/>
          <w:b/>
          <w:bCs/>
          <w:sz w:val="22"/>
          <w:szCs w:val="22"/>
        </w:rPr>
        <w:t>ANNEXES</w:t>
      </w:r>
      <w:bookmarkEnd w:id="169"/>
    </w:p>
    <w:p w14:paraId="64D58946" w14:textId="77777777" w:rsidR="0097342D" w:rsidRPr="002C3E51" w:rsidRDefault="0097342D" w:rsidP="00974A4D">
      <w:pPr>
        <w:rPr>
          <w:rFonts w:ascii="Bookman Old Style" w:hAnsi="Bookman Old Style" w:cs="Arial"/>
          <w:b/>
          <w:bCs/>
          <w:sz w:val="22"/>
          <w:szCs w:val="22"/>
        </w:rPr>
      </w:pPr>
      <w:bookmarkStart w:id="170" w:name="_Toc73934861"/>
      <w:bookmarkStart w:id="171" w:name="_Toc236309741"/>
      <w:r w:rsidRPr="002C3E51">
        <w:rPr>
          <w:rFonts w:ascii="Bookman Old Style" w:hAnsi="Bookman Old Style" w:cs="Arial"/>
          <w:b/>
          <w:bCs/>
          <w:sz w:val="22"/>
          <w:szCs w:val="22"/>
        </w:rPr>
        <w:t>Annexe 1 : Contenu du PGES-chantier</w:t>
      </w:r>
      <w:bookmarkEnd w:id="170"/>
      <w:bookmarkEnd w:id="171"/>
    </w:p>
    <w:p w14:paraId="6F002149"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Description des activités susceptibles de générer les risques et impacts environnementaux et sociaux pour le sous projet en question ;</w:t>
      </w:r>
    </w:p>
    <w:p w14:paraId="7309EC12"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Description à la lumière des milieux récepteurs, des risques et impacts environnementaux et sociaux, hygiène, santé et sécurité au travail, des aspects EAS/HS (Cette description des zones d’activités devra présenter l’état des lieux appuyé de photo avant le démarrage de l’exploitation) à gérer. </w:t>
      </w:r>
    </w:p>
    <w:p w14:paraId="5EB266CC"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L'Entrepreneur documente à l'aide de photographies en couleur, datées et géoréférencées la situation de toutes les zones, depuis un point de vue et selon un angle, constants, avant le démarrage des travaux, à chaque avancement considérable des travaux, et jusqu'à leur réception provisoire.</w:t>
      </w:r>
    </w:p>
    <w:p w14:paraId="7D1E8E7A"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4) Mesures d’Atténuation de risques et impacts E&amp;S : procédures et plans à reporter (fréquence) comme suit :</w:t>
      </w:r>
    </w:p>
    <w:p w14:paraId="184CCD84" w14:textId="02AB2493" w:rsidR="0097342D" w:rsidRPr="002C3E51" w:rsidRDefault="000F4978"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Procédures</w:t>
      </w:r>
      <w:r w:rsidR="0097342D" w:rsidRPr="002C3E51">
        <w:rPr>
          <w:rFonts w:ascii="Bookman Old Style" w:hAnsi="Bookman Old Style" w:cs="Arial"/>
          <w:sz w:val="22"/>
          <w:szCs w:val="22"/>
        </w:rPr>
        <w:t xml:space="preserve"> appropriées en ce qui concerne l'entreposage, la collecte, le transport et l'élimination des déchets dangereux ;</w:t>
      </w:r>
    </w:p>
    <w:p w14:paraId="557509B5"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Mesures préventives contre les nuisances sonores et les émissions de poussières ;</w:t>
      </w:r>
    </w:p>
    <w:p w14:paraId="06024CE8"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Principes de stockage et utilisation des substances potentiellement polluantes ;</w:t>
      </w:r>
    </w:p>
    <w:p w14:paraId="214D2631"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Mesures de protection des espaces naturels contre l’incendie ;</w:t>
      </w:r>
    </w:p>
    <w:p w14:paraId="27BEEB56"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Procédure de gestion des non-conformités ; </w:t>
      </w:r>
    </w:p>
    <w:p w14:paraId="62570B4C"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Plan de gestion des déchets solides ;</w:t>
      </w:r>
    </w:p>
    <w:p w14:paraId="40594045"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Procédures d’investigation des incidents ;</w:t>
      </w:r>
    </w:p>
    <w:p w14:paraId="3B0372DB"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Plan hygiène, santé et sécurité. Un plan santé et sécurité sera partie intégrante du PGES-Chantier ceci pour le déploiement des activités en toute sécurité sur le chantier ; à ce titre dans ledit plan L’entrepreneur fera :</w:t>
      </w:r>
    </w:p>
    <w:p w14:paraId="0E5A0298"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Une identification des dangers pour la sécurité, l’hygiène et la santé y compris l’exposition du personnel aux produits chimiques, dangers biologiques, physiques, etc. ;</w:t>
      </w:r>
    </w:p>
    <w:p w14:paraId="2E223C30"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Une description des méthodes de travail pour minimiser les dangers et contrôler les risques ;</w:t>
      </w:r>
    </w:p>
    <w:p w14:paraId="726BD567"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Une liste des types de travaux faisant l’objet d’un permis de travail ;</w:t>
      </w:r>
    </w:p>
    <w:p w14:paraId="2DE6B3B3"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Une description des équipements de protection individuelle adéquats à chaque poste de travail ;</w:t>
      </w:r>
    </w:p>
    <w:p w14:paraId="0688A76F"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Une description des équipements de protection collective sur le lieu du travail ;</w:t>
      </w:r>
    </w:p>
    <w:p w14:paraId="438BF2CA"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Une présentation du dispositif médical sur la zone d’activité (équipement médical, personnel médical, centre de soins, Procédure d’évacuation médicale d’urgence) ;</w:t>
      </w:r>
    </w:p>
    <w:p w14:paraId="6AEE0253"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Une description de l’organisation interne et actions à prendre en cas d’accident ou incident.</w:t>
      </w:r>
    </w:p>
    <w:p w14:paraId="47DC2D47"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Plan/Programme/mesures de gestion de la main d’œuvre ;</w:t>
      </w:r>
    </w:p>
    <w:p w14:paraId="64C1D1D6"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Plan/Programme/mesures de gestion de l'afflux de la main-d'œuvre ;</w:t>
      </w:r>
    </w:p>
    <w:p w14:paraId="7A9BDECC"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Plan/Programme/mesures de prévention et réponse aux Violences Basées sur le Genre : Exploitation et Abus Sexuel (EAS) et Harcèlent Sexuel (HS) ;</w:t>
      </w:r>
    </w:p>
    <w:p w14:paraId="48BF3311"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Plan/Programme/mesures de prévention des dommages aux personnes et aux biens ;</w:t>
      </w:r>
    </w:p>
    <w:p w14:paraId="6A16EFDC"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Plan/Programme/mesures de gestion d'occupation de personnes de l'emprise : restriction d'accès des riverains à leur résidences ou commerces et/ou servitudes de passage ou de transit (Voir également Plan de Réinstallation des sous-projets selon le cas) ;</w:t>
      </w:r>
    </w:p>
    <w:p w14:paraId="0CFCBF37"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Plan/Programme/mesures de Gestion du patrimoine culturel ;</w:t>
      </w:r>
    </w:p>
    <w:p w14:paraId="574050DC"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Plan/Programme/mesures de Communication Sociale ;</w:t>
      </w:r>
    </w:p>
    <w:p w14:paraId="596AE462"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Plan de gestion des plaintes : le mécanisme de gestion des plaintes (MGP)</w:t>
      </w:r>
    </w:p>
    <w:p w14:paraId="74C862FB"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Amendes et pénalités ; </w:t>
      </w:r>
    </w:p>
    <w:p w14:paraId="468A4027"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5) Responsabilités de la mise en œuvre du PGES de chantier</w:t>
      </w:r>
    </w:p>
    <w:p w14:paraId="40CBF381"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La responsabilité de la mise en œuvre du PGES de chantier doit :</w:t>
      </w:r>
    </w:p>
    <w:p w14:paraId="6B4985CF" w14:textId="77777777" w:rsidR="0097342D" w:rsidRPr="002C3E51" w:rsidRDefault="0097342D" w:rsidP="00191F03">
      <w:pPr>
        <w:pStyle w:val="Paragraphedeliste"/>
        <w:numPr>
          <w:ilvl w:val="0"/>
          <w:numId w:val="31"/>
        </w:numPr>
        <w:spacing w:before="120" w:after="120"/>
        <w:rPr>
          <w:rFonts w:ascii="Bookman Old Style" w:hAnsi="Bookman Old Style" w:cs="Arial"/>
          <w:sz w:val="22"/>
          <w:szCs w:val="22"/>
        </w:rPr>
      </w:pPr>
      <w:r w:rsidRPr="002C3E51">
        <w:rPr>
          <w:rFonts w:ascii="Bookman Old Style" w:hAnsi="Bookman Old Style" w:cs="Arial"/>
          <w:sz w:val="22"/>
          <w:szCs w:val="22"/>
        </w:rPr>
        <w:t xml:space="preserve">fournir une description précise de l’entité chargée de l’exécution des mesures d’atténuation et de suivi </w:t>
      </w:r>
    </w:p>
    <w:p w14:paraId="7E9F5041" w14:textId="77777777" w:rsidR="0097342D" w:rsidRPr="002C3E51" w:rsidRDefault="0097342D" w:rsidP="00191F03">
      <w:pPr>
        <w:pStyle w:val="Paragraphedeliste"/>
        <w:numPr>
          <w:ilvl w:val="0"/>
          <w:numId w:val="31"/>
        </w:numPr>
        <w:spacing w:before="120" w:after="120"/>
        <w:rPr>
          <w:rFonts w:ascii="Bookman Old Style" w:hAnsi="Bookman Old Style" w:cs="Arial"/>
          <w:sz w:val="22"/>
          <w:szCs w:val="22"/>
        </w:rPr>
      </w:pPr>
      <w:r w:rsidRPr="002C3E51">
        <w:rPr>
          <w:rFonts w:ascii="Bookman Old Style" w:hAnsi="Bookman Old Style" w:cs="Arial"/>
          <w:sz w:val="22"/>
          <w:szCs w:val="22"/>
        </w:rPr>
        <w:t>préciser la formation du personnel et toute mesure supplémentaire qui pourrait s’avérer nécessaire pour soutenir la mise en œuvre des mesures d’atténuation et de toute autre recommandation de portée environnementale et sociale.</w:t>
      </w:r>
    </w:p>
    <w:p w14:paraId="0B0763A9"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6) Calendrier d’exécution et estimation des coûts. </w:t>
      </w:r>
    </w:p>
    <w:p w14:paraId="3586FCBF"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Un calendrier d’exécution des mesures devant être prises dans le cadre du projet, indiquant les différentes étapes et la coordination avec les plans de mise en œuvre globale du projet. Une estimation de son coût d’investissement et de ses charges récurrentes ainsi que des sources de financement de la mise en œuvre du PGES.</w:t>
      </w:r>
    </w:p>
    <w:p w14:paraId="169B07A0"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 xml:space="preserve">7) Plan de suivi </w:t>
      </w:r>
    </w:p>
    <w:p w14:paraId="54804F9A"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Le PGES devra définir les objectifs du suivi et indiquer la nature des actions menées à cet égard, en les associant aux effets examinés dans l’évaluation environnementale et sociale et aux mesures d’atténuation décrites. Il devra fournir :</w:t>
      </w:r>
    </w:p>
    <w:p w14:paraId="597AB5EA"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a) une description détaillée et technique des mesures de suivi, y compris les paramètres à mesurer, les méthodes à utiliser, les lieux d’échantillonnage, la fréquence des mesures, les limites de détection (s’il y a lieu), et une définition des seuils qui indiqueront la nécessité d</w:t>
      </w:r>
      <w:r w:rsidRPr="002C3E51">
        <w:rPr>
          <w:rFonts w:ascii="Bookman Old Style" w:hAnsi="Bookman Old Style" w:cs="Bookman Old Style"/>
          <w:sz w:val="22"/>
          <w:szCs w:val="22"/>
        </w:rPr>
        <w:t>’</w:t>
      </w:r>
      <w:r w:rsidRPr="002C3E51">
        <w:rPr>
          <w:rFonts w:ascii="Bookman Old Style" w:hAnsi="Bookman Old Style" w:cs="Arial"/>
          <w:sz w:val="22"/>
          <w:szCs w:val="22"/>
        </w:rPr>
        <w:t xml:space="preserve">appliquer des mesures correctives ; et </w:t>
      </w:r>
    </w:p>
    <w:p w14:paraId="53A1AC38" w14:textId="7777777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b) des procédures de suivi et d’établissement de rapports pour : i) assurer une détection rapide des conditions qui appellent des mesures d’atténuation particulières, et ii) fournir des informations sur l’état d’avancement et les résultats des actions d’atténuation.</w:t>
      </w:r>
    </w:p>
    <w:p w14:paraId="372987F9" w14:textId="7B6898E7" w:rsidR="0097342D" w:rsidRPr="002C3E51" w:rsidRDefault="0097342D" w:rsidP="0047726F">
      <w:pPr>
        <w:spacing w:before="120" w:after="120"/>
        <w:jc w:val="both"/>
        <w:rPr>
          <w:rFonts w:ascii="Bookman Old Style" w:hAnsi="Bookman Old Style" w:cs="Arial"/>
          <w:sz w:val="22"/>
          <w:szCs w:val="22"/>
        </w:rPr>
      </w:pPr>
      <w:r w:rsidRPr="002C3E51">
        <w:rPr>
          <w:rFonts w:ascii="Bookman Old Style" w:hAnsi="Bookman Old Style" w:cs="Arial"/>
          <w:sz w:val="22"/>
          <w:szCs w:val="22"/>
        </w:rPr>
        <w:t>c) une estimation de son coût d’investissement et de ses charges récurrentes ainsi que des sources de financement de sa mise en œuvre. Haut du formulaire</w:t>
      </w:r>
    </w:p>
    <w:p w14:paraId="3BDBC93C" w14:textId="77777777" w:rsidR="0047726F" w:rsidRPr="002C3E51" w:rsidRDefault="0047726F" w:rsidP="0047726F">
      <w:pPr>
        <w:spacing w:before="120" w:after="120"/>
        <w:jc w:val="both"/>
        <w:rPr>
          <w:rFonts w:ascii="Bookman Old Style" w:hAnsi="Bookman Old Style" w:cs="Arial"/>
          <w:sz w:val="22"/>
          <w:szCs w:val="22"/>
        </w:rPr>
      </w:pPr>
    </w:p>
    <w:p w14:paraId="74BB54A9" w14:textId="77777777" w:rsidR="0097342D" w:rsidRPr="002C3E51" w:rsidRDefault="0097342D" w:rsidP="0097342D">
      <w:pPr>
        <w:rPr>
          <w:rFonts w:ascii="Bookman Old Style" w:hAnsi="Bookman Old Style" w:cs="Arial"/>
          <w:sz w:val="22"/>
          <w:szCs w:val="22"/>
        </w:rPr>
      </w:pPr>
    </w:p>
    <w:p w14:paraId="51ABD439" w14:textId="77777777" w:rsidR="0097342D" w:rsidRPr="002C3E51" w:rsidRDefault="0097342D" w:rsidP="0097342D">
      <w:pPr>
        <w:rPr>
          <w:rFonts w:ascii="Bookman Old Style" w:hAnsi="Bookman Old Style" w:cs="Arial"/>
          <w:sz w:val="22"/>
          <w:szCs w:val="22"/>
        </w:rPr>
        <w:sectPr w:rsidR="0097342D" w:rsidRPr="002C3E51" w:rsidSect="00102C5E">
          <w:headerReference w:type="even" r:id="rId56"/>
          <w:headerReference w:type="default" r:id="rId57"/>
          <w:headerReference w:type="first" r:id="rId58"/>
          <w:footnotePr>
            <w:numRestart w:val="eachSect"/>
          </w:footnotePr>
          <w:endnotePr>
            <w:numFmt w:val="decimal"/>
            <w:numRestart w:val="eachSect"/>
          </w:endnotePr>
          <w:pgSz w:w="12240" w:h="15840" w:code="1"/>
          <w:pgMar w:top="1134" w:right="1134" w:bottom="1134" w:left="1134" w:header="720" w:footer="720" w:gutter="0"/>
          <w:cols w:space="720"/>
          <w:titlePg/>
          <w:docGrid w:linePitch="326"/>
        </w:sectPr>
      </w:pPr>
    </w:p>
    <w:p w14:paraId="5062C5F9" w14:textId="0EF1B9E6" w:rsidR="00D11DB5" w:rsidRPr="002C3E51" w:rsidRDefault="00D11DB5" w:rsidP="00D32D18">
      <w:pPr>
        <w:pStyle w:val="Titre1"/>
        <w:rPr>
          <w:rFonts w:ascii="Bookman Old Style" w:hAnsi="Bookman Old Style" w:cs="Arial"/>
          <w:sz w:val="22"/>
          <w:szCs w:val="22"/>
        </w:rPr>
      </w:pPr>
      <w:bookmarkStart w:id="172" w:name="_Toc238027260"/>
      <w:r w:rsidRPr="002C3E51">
        <w:rPr>
          <w:rFonts w:ascii="Bookman Old Style" w:hAnsi="Bookman Old Style" w:cs="Arial"/>
          <w:sz w:val="22"/>
          <w:szCs w:val="22"/>
        </w:rPr>
        <w:t>ANNEXE 2</w:t>
      </w:r>
      <w:r w:rsidRPr="002C3E51">
        <w:rPr>
          <w:rFonts w:ascii="Bookman Old Style" w:hAnsi="Bookman Old Style" w:cs="Arial"/>
          <w:sz w:val="22"/>
          <w:szCs w:val="22"/>
        </w:rPr>
        <w:tab/>
        <w:t>FORMULAIRES DE SOUMISSION</w:t>
      </w:r>
      <w:bookmarkEnd w:id="172"/>
    </w:p>
    <w:p w14:paraId="6A75638D" w14:textId="3478FE80" w:rsidR="001C7D32" w:rsidRPr="002C3E51" w:rsidRDefault="001C7D32" w:rsidP="001C7D32">
      <w:pPr>
        <w:rPr>
          <w:rFonts w:ascii="Bookman Old Style" w:hAnsi="Bookman Old Style"/>
        </w:rPr>
      </w:pPr>
    </w:p>
    <w:p w14:paraId="20C84C05" w14:textId="3F191549" w:rsidR="001C7D32" w:rsidRPr="002C3E51" w:rsidRDefault="001C7D32">
      <w:pPr>
        <w:rPr>
          <w:rFonts w:ascii="Bookman Old Style" w:hAnsi="Bookman Old Style"/>
        </w:rPr>
      </w:pPr>
      <w:r w:rsidRPr="002C3E51">
        <w:rPr>
          <w:rFonts w:ascii="Bookman Old Style" w:hAnsi="Bookman Old Style"/>
        </w:rPr>
        <w:br w:type="page"/>
      </w:r>
    </w:p>
    <w:p w14:paraId="36C20504" w14:textId="77777777" w:rsidR="001C7D32" w:rsidRPr="002C3E51" w:rsidRDefault="001C7D32" w:rsidP="001C7D32">
      <w:pPr>
        <w:pStyle w:val="Titre2"/>
        <w:rPr>
          <w:rFonts w:ascii="Bookman Old Style" w:hAnsi="Bookman Old Style" w:cs="Arial"/>
          <w:bCs/>
          <w:sz w:val="22"/>
          <w:szCs w:val="22"/>
        </w:rPr>
      </w:pPr>
      <w:bookmarkStart w:id="173" w:name="_Toc235532443"/>
      <w:bookmarkStart w:id="174" w:name="_Toc236306835"/>
      <w:bookmarkStart w:id="175" w:name="_Toc236309742"/>
      <w:bookmarkStart w:id="176" w:name="_Toc238027261"/>
      <w:r w:rsidRPr="002C3E51">
        <w:rPr>
          <w:rFonts w:ascii="Bookman Old Style" w:hAnsi="Bookman Old Style" w:cs="Arial"/>
          <w:bCs/>
          <w:sz w:val="22"/>
          <w:szCs w:val="22"/>
        </w:rPr>
        <w:t>FICHE DE RENSEIGNEMENT DE L’ENTREPRISE</w:t>
      </w:r>
      <w:bookmarkEnd w:id="173"/>
      <w:bookmarkEnd w:id="174"/>
      <w:bookmarkEnd w:id="175"/>
      <w:bookmarkEnd w:id="176"/>
    </w:p>
    <w:p w14:paraId="4C473049" w14:textId="77777777" w:rsidR="001C7D32" w:rsidRPr="002C3E51" w:rsidRDefault="001C7D32" w:rsidP="001C7D32">
      <w:pPr>
        <w:spacing w:before="120" w:after="120"/>
        <w:ind w:left="578" w:hanging="578"/>
        <w:rPr>
          <w:rFonts w:ascii="Bookman Old Style" w:hAnsi="Bookman Old Style" w:cs="Arial"/>
          <w:bCs/>
          <w:sz w:val="22"/>
          <w:szCs w:val="22"/>
        </w:rPr>
      </w:pPr>
    </w:p>
    <w:tbl>
      <w:tblPr>
        <w:tblStyle w:val="Grilledutableau"/>
        <w:tblW w:w="10278" w:type="dxa"/>
        <w:jc w:val="center"/>
        <w:tblLook w:val="04A0" w:firstRow="1" w:lastRow="0" w:firstColumn="1" w:lastColumn="0" w:noHBand="0" w:noVBand="1"/>
      </w:tblPr>
      <w:tblGrid>
        <w:gridCol w:w="4223"/>
        <w:gridCol w:w="6055"/>
      </w:tblGrid>
      <w:tr w:rsidR="002C3E51" w:rsidRPr="002C3E51" w14:paraId="5E2582ED" w14:textId="77777777" w:rsidTr="003721C8">
        <w:trPr>
          <w:jc w:val="center"/>
        </w:trPr>
        <w:tc>
          <w:tcPr>
            <w:tcW w:w="4223" w:type="dxa"/>
          </w:tcPr>
          <w:p w14:paraId="62144572" w14:textId="77777777" w:rsidR="001C7D32" w:rsidRPr="002C3E51" w:rsidRDefault="001C7D32" w:rsidP="003721C8">
            <w:pPr>
              <w:spacing w:before="120" w:after="120"/>
              <w:ind w:left="578" w:hanging="578"/>
              <w:jc w:val="both"/>
              <w:rPr>
                <w:rFonts w:ascii="Bookman Old Style" w:hAnsi="Bookman Old Style" w:cs="Arial"/>
                <w:bCs/>
                <w:sz w:val="22"/>
                <w:szCs w:val="22"/>
                <w:lang w:val="fr-FR"/>
              </w:rPr>
            </w:pPr>
            <w:r w:rsidRPr="002C3E51">
              <w:rPr>
                <w:rFonts w:ascii="Bookman Old Style" w:hAnsi="Bookman Old Style" w:cs="Arial"/>
                <w:bCs/>
                <w:sz w:val="22"/>
                <w:szCs w:val="22"/>
                <w:lang w:val="fr-FR"/>
              </w:rPr>
              <w:t>Raison sociale/Nom de l’entreprise</w:t>
            </w:r>
          </w:p>
        </w:tc>
        <w:tc>
          <w:tcPr>
            <w:tcW w:w="6055" w:type="dxa"/>
          </w:tcPr>
          <w:p w14:paraId="3EB919F4" w14:textId="77777777" w:rsidR="001C7D32" w:rsidRPr="002C3E51" w:rsidRDefault="001C7D32" w:rsidP="003721C8">
            <w:pPr>
              <w:spacing w:before="120" w:after="120"/>
              <w:ind w:left="578" w:hanging="578"/>
              <w:jc w:val="both"/>
              <w:rPr>
                <w:rFonts w:ascii="Bookman Old Style" w:hAnsi="Bookman Old Style" w:cs="Arial"/>
                <w:bCs/>
                <w:sz w:val="22"/>
                <w:szCs w:val="22"/>
                <w:lang w:val="fr-FR"/>
              </w:rPr>
            </w:pPr>
          </w:p>
        </w:tc>
      </w:tr>
      <w:tr w:rsidR="002C3E51" w:rsidRPr="002C3E51" w14:paraId="66983A54" w14:textId="77777777" w:rsidTr="003721C8">
        <w:trPr>
          <w:jc w:val="center"/>
        </w:trPr>
        <w:tc>
          <w:tcPr>
            <w:tcW w:w="4223" w:type="dxa"/>
          </w:tcPr>
          <w:p w14:paraId="601C9D68" w14:textId="77777777" w:rsidR="001C7D32" w:rsidRPr="002C3E51" w:rsidRDefault="001C7D32" w:rsidP="003721C8">
            <w:pPr>
              <w:spacing w:before="120" w:after="120"/>
              <w:rPr>
                <w:rFonts w:ascii="Bookman Old Style" w:hAnsi="Bookman Old Style" w:cs="Arial"/>
                <w:bCs/>
                <w:sz w:val="22"/>
                <w:szCs w:val="22"/>
              </w:rPr>
            </w:pPr>
            <w:r w:rsidRPr="002C3E51">
              <w:rPr>
                <w:rFonts w:ascii="Bookman Old Style" w:hAnsi="Bookman Old Style" w:cs="Arial"/>
                <w:bCs/>
                <w:sz w:val="22"/>
                <w:szCs w:val="22"/>
                <w:lang w:val="fr-FR"/>
              </w:rPr>
              <w:t>Représentant de l</w:t>
            </w:r>
            <w:r w:rsidRPr="002C3E51">
              <w:rPr>
                <w:rFonts w:ascii="Bookman Old Style" w:hAnsi="Bookman Old Style" w:cs="Arial"/>
                <w:bCs/>
                <w:sz w:val="22"/>
                <w:szCs w:val="22"/>
              </w:rPr>
              <w:t>’Entreprise</w:t>
            </w:r>
          </w:p>
        </w:tc>
        <w:tc>
          <w:tcPr>
            <w:tcW w:w="6055" w:type="dxa"/>
          </w:tcPr>
          <w:p w14:paraId="44CF7A6B" w14:textId="77777777" w:rsidR="001C7D32" w:rsidRPr="002C3E51" w:rsidRDefault="001C7D32" w:rsidP="003721C8">
            <w:pPr>
              <w:spacing w:before="120" w:after="120"/>
              <w:ind w:left="578" w:hanging="578"/>
              <w:jc w:val="both"/>
              <w:rPr>
                <w:rFonts w:ascii="Bookman Old Style" w:hAnsi="Bookman Old Style" w:cs="Arial"/>
                <w:bCs/>
                <w:sz w:val="22"/>
                <w:szCs w:val="22"/>
                <w:lang w:val="fr-FR"/>
              </w:rPr>
            </w:pPr>
          </w:p>
        </w:tc>
      </w:tr>
      <w:tr w:rsidR="002C3E51" w:rsidRPr="002C3E51" w14:paraId="31B1F25D" w14:textId="77777777" w:rsidTr="003721C8">
        <w:trPr>
          <w:jc w:val="center"/>
        </w:trPr>
        <w:tc>
          <w:tcPr>
            <w:tcW w:w="4223" w:type="dxa"/>
          </w:tcPr>
          <w:p w14:paraId="79029216" w14:textId="77777777" w:rsidR="001C7D32" w:rsidRPr="002C3E51" w:rsidRDefault="001C7D32" w:rsidP="003721C8">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Titre/Position</w:t>
            </w:r>
          </w:p>
        </w:tc>
        <w:tc>
          <w:tcPr>
            <w:tcW w:w="6055" w:type="dxa"/>
          </w:tcPr>
          <w:p w14:paraId="72AB5392" w14:textId="77777777" w:rsidR="001C7D32" w:rsidRPr="002C3E51" w:rsidRDefault="001C7D32" w:rsidP="003721C8">
            <w:pPr>
              <w:spacing w:before="120" w:after="120"/>
              <w:ind w:left="578" w:hanging="578"/>
              <w:jc w:val="both"/>
              <w:rPr>
                <w:rFonts w:ascii="Bookman Old Style" w:hAnsi="Bookman Old Style" w:cs="Arial"/>
                <w:bCs/>
                <w:sz w:val="22"/>
                <w:szCs w:val="22"/>
                <w:lang w:val="fr-FR"/>
              </w:rPr>
            </w:pPr>
          </w:p>
        </w:tc>
      </w:tr>
      <w:tr w:rsidR="002C3E51" w:rsidRPr="002C3E51" w14:paraId="436CC37E" w14:textId="77777777" w:rsidTr="003721C8">
        <w:trPr>
          <w:jc w:val="center"/>
        </w:trPr>
        <w:tc>
          <w:tcPr>
            <w:tcW w:w="4223" w:type="dxa"/>
          </w:tcPr>
          <w:p w14:paraId="12ABAA09" w14:textId="77777777" w:rsidR="001C7D32" w:rsidRPr="002C3E51" w:rsidRDefault="001C7D32" w:rsidP="003721C8">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Adresse</w:t>
            </w:r>
          </w:p>
        </w:tc>
        <w:tc>
          <w:tcPr>
            <w:tcW w:w="6055" w:type="dxa"/>
          </w:tcPr>
          <w:p w14:paraId="5EA6E359" w14:textId="77777777" w:rsidR="001C7D32" w:rsidRPr="002C3E51" w:rsidRDefault="001C7D32" w:rsidP="003721C8">
            <w:pPr>
              <w:spacing w:before="120" w:after="120"/>
              <w:ind w:left="578" w:hanging="578"/>
              <w:jc w:val="both"/>
              <w:rPr>
                <w:rFonts w:ascii="Bookman Old Style" w:hAnsi="Bookman Old Style" w:cs="Arial"/>
                <w:bCs/>
                <w:sz w:val="22"/>
                <w:szCs w:val="22"/>
              </w:rPr>
            </w:pPr>
          </w:p>
        </w:tc>
      </w:tr>
      <w:tr w:rsidR="001C7D32" w:rsidRPr="002C3E51" w14:paraId="41D94C1B" w14:textId="77777777" w:rsidTr="003721C8">
        <w:trPr>
          <w:jc w:val="center"/>
        </w:trPr>
        <w:tc>
          <w:tcPr>
            <w:tcW w:w="4223" w:type="dxa"/>
          </w:tcPr>
          <w:p w14:paraId="3E94A3C5" w14:textId="77777777" w:rsidR="001C7D32" w:rsidRPr="002C3E51" w:rsidRDefault="001C7D32" w:rsidP="003721C8">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Courriel:</w:t>
            </w:r>
          </w:p>
        </w:tc>
        <w:tc>
          <w:tcPr>
            <w:tcW w:w="6055" w:type="dxa"/>
          </w:tcPr>
          <w:p w14:paraId="675BA517" w14:textId="77777777" w:rsidR="001C7D32" w:rsidRPr="002C3E51" w:rsidRDefault="001C7D32" w:rsidP="003721C8">
            <w:pPr>
              <w:spacing w:before="120" w:after="120"/>
              <w:ind w:left="578" w:hanging="578"/>
              <w:jc w:val="both"/>
              <w:rPr>
                <w:rFonts w:ascii="Bookman Old Style" w:hAnsi="Bookman Old Style" w:cs="Arial"/>
                <w:bCs/>
                <w:sz w:val="22"/>
                <w:szCs w:val="22"/>
                <w:lang w:val="fr-FR"/>
              </w:rPr>
            </w:pPr>
          </w:p>
        </w:tc>
      </w:tr>
    </w:tbl>
    <w:p w14:paraId="48497F1A" w14:textId="77777777" w:rsidR="001C7D32" w:rsidRPr="002C3E51" w:rsidRDefault="001C7D32" w:rsidP="001C7D32">
      <w:pPr>
        <w:spacing w:before="120" w:after="120"/>
        <w:ind w:left="578" w:hanging="578"/>
        <w:jc w:val="both"/>
        <w:rPr>
          <w:rFonts w:ascii="Bookman Old Style" w:hAnsi="Bookman Old Style" w:cs="Arial"/>
          <w:bCs/>
          <w:sz w:val="22"/>
          <w:szCs w:val="22"/>
        </w:rPr>
      </w:pPr>
    </w:p>
    <w:tbl>
      <w:tblPr>
        <w:tblStyle w:val="Grilledutableau"/>
        <w:tblW w:w="10141" w:type="dxa"/>
        <w:jc w:val="center"/>
        <w:tblLook w:val="04A0" w:firstRow="1" w:lastRow="0" w:firstColumn="1" w:lastColumn="0" w:noHBand="0" w:noVBand="1"/>
      </w:tblPr>
      <w:tblGrid>
        <w:gridCol w:w="4224"/>
        <w:gridCol w:w="5917"/>
      </w:tblGrid>
      <w:tr w:rsidR="002C3E51" w:rsidRPr="002C3E51" w14:paraId="6095CCF2" w14:textId="77777777" w:rsidTr="003721C8">
        <w:trPr>
          <w:jc w:val="center"/>
        </w:trPr>
        <w:tc>
          <w:tcPr>
            <w:tcW w:w="4224" w:type="dxa"/>
          </w:tcPr>
          <w:p w14:paraId="469DD360" w14:textId="77777777" w:rsidR="001C7D32" w:rsidRPr="002C3E51" w:rsidRDefault="001C7D32" w:rsidP="003721C8">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A:</w:t>
            </w:r>
          </w:p>
        </w:tc>
        <w:tc>
          <w:tcPr>
            <w:tcW w:w="5917" w:type="dxa"/>
          </w:tcPr>
          <w:p w14:paraId="2FC2D5EE" w14:textId="77777777" w:rsidR="001C7D32" w:rsidRPr="002C3E51" w:rsidRDefault="001C7D32" w:rsidP="003721C8">
            <w:pPr>
              <w:tabs>
                <w:tab w:val="right" w:pos="5040"/>
                <w:tab w:val="left" w:pos="5220"/>
                <w:tab w:val="left" w:pos="8280"/>
              </w:tabs>
              <w:spacing w:before="120" w:after="120"/>
              <w:ind w:left="578" w:hanging="578"/>
              <w:jc w:val="both"/>
              <w:rPr>
                <w:rFonts w:ascii="Bookman Old Style" w:hAnsi="Bookman Old Style" w:cs="Arial"/>
                <w:bCs/>
                <w:sz w:val="22"/>
                <w:szCs w:val="22"/>
                <w:lang w:val="fr-FR"/>
              </w:rPr>
            </w:pPr>
          </w:p>
        </w:tc>
      </w:tr>
      <w:tr w:rsidR="002C3E51" w:rsidRPr="002C3E51" w14:paraId="3ED40C35" w14:textId="77777777" w:rsidTr="003721C8">
        <w:trPr>
          <w:jc w:val="center"/>
        </w:trPr>
        <w:tc>
          <w:tcPr>
            <w:tcW w:w="4224" w:type="dxa"/>
          </w:tcPr>
          <w:p w14:paraId="6DE456AC" w14:textId="77777777" w:rsidR="001C7D32" w:rsidRPr="002C3E51" w:rsidRDefault="001C7D32" w:rsidP="003721C8">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Représentant du Maître d’Ouvrage:</w:t>
            </w:r>
          </w:p>
        </w:tc>
        <w:tc>
          <w:tcPr>
            <w:tcW w:w="5917" w:type="dxa"/>
          </w:tcPr>
          <w:p w14:paraId="6BDE00DD" w14:textId="77777777" w:rsidR="001C7D32" w:rsidRPr="002C3E51" w:rsidRDefault="001C7D32" w:rsidP="003721C8">
            <w:pPr>
              <w:spacing w:before="120" w:after="120"/>
              <w:ind w:left="578" w:hanging="578"/>
              <w:jc w:val="both"/>
              <w:rPr>
                <w:rFonts w:ascii="Bookman Old Style" w:hAnsi="Bookman Old Style" w:cs="Arial"/>
                <w:bCs/>
                <w:sz w:val="22"/>
                <w:szCs w:val="22"/>
                <w:lang w:val="fr-FR"/>
              </w:rPr>
            </w:pPr>
          </w:p>
        </w:tc>
      </w:tr>
      <w:tr w:rsidR="002C3E51" w:rsidRPr="002C3E51" w14:paraId="0EB47476" w14:textId="77777777" w:rsidTr="003721C8">
        <w:trPr>
          <w:jc w:val="center"/>
        </w:trPr>
        <w:tc>
          <w:tcPr>
            <w:tcW w:w="4224" w:type="dxa"/>
          </w:tcPr>
          <w:p w14:paraId="67E512B6" w14:textId="77777777" w:rsidR="001C7D32" w:rsidRPr="002C3E51" w:rsidRDefault="001C7D32" w:rsidP="003721C8">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Titre/Position:</w:t>
            </w:r>
          </w:p>
        </w:tc>
        <w:tc>
          <w:tcPr>
            <w:tcW w:w="5917" w:type="dxa"/>
          </w:tcPr>
          <w:p w14:paraId="5A0BB891" w14:textId="77777777" w:rsidR="001C7D32" w:rsidRPr="002C3E51" w:rsidRDefault="001C7D32" w:rsidP="003721C8">
            <w:pPr>
              <w:spacing w:before="120" w:after="120"/>
              <w:ind w:left="578" w:hanging="578"/>
              <w:jc w:val="both"/>
              <w:rPr>
                <w:rFonts w:ascii="Bookman Old Style" w:hAnsi="Bookman Old Style" w:cs="Arial"/>
                <w:bCs/>
                <w:sz w:val="22"/>
                <w:szCs w:val="22"/>
                <w:lang w:val="fr-FR"/>
              </w:rPr>
            </w:pPr>
          </w:p>
        </w:tc>
      </w:tr>
      <w:tr w:rsidR="002C3E51" w:rsidRPr="002C3E51" w14:paraId="12DFAFAD" w14:textId="77777777" w:rsidTr="003721C8">
        <w:trPr>
          <w:jc w:val="center"/>
        </w:trPr>
        <w:tc>
          <w:tcPr>
            <w:tcW w:w="4224" w:type="dxa"/>
          </w:tcPr>
          <w:p w14:paraId="3BE487EB" w14:textId="77777777" w:rsidR="001C7D32" w:rsidRPr="002C3E51" w:rsidRDefault="001C7D32" w:rsidP="003721C8">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Adresse :</w:t>
            </w:r>
          </w:p>
        </w:tc>
        <w:tc>
          <w:tcPr>
            <w:tcW w:w="5917" w:type="dxa"/>
          </w:tcPr>
          <w:p w14:paraId="493F0CED" w14:textId="77777777" w:rsidR="001C7D32" w:rsidRPr="002C3E51" w:rsidRDefault="001C7D32" w:rsidP="003721C8">
            <w:pPr>
              <w:spacing w:before="120" w:after="120"/>
              <w:ind w:left="578" w:hanging="578"/>
              <w:jc w:val="both"/>
              <w:rPr>
                <w:rFonts w:ascii="Bookman Old Style" w:hAnsi="Bookman Old Style" w:cs="Arial"/>
                <w:bCs/>
                <w:sz w:val="22"/>
                <w:szCs w:val="22"/>
                <w:lang w:val="fr-FR"/>
              </w:rPr>
            </w:pPr>
          </w:p>
        </w:tc>
      </w:tr>
      <w:tr w:rsidR="002C3E51" w:rsidRPr="002C3E51" w14:paraId="3AC87182" w14:textId="77777777" w:rsidTr="003721C8">
        <w:trPr>
          <w:jc w:val="center"/>
        </w:trPr>
        <w:tc>
          <w:tcPr>
            <w:tcW w:w="4224" w:type="dxa"/>
          </w:tcPr>
          <w:p w14:paraId="2A632F94" w14:textId="77777777" w:rsidR="001C7D32" w:rsidRPr="002C3E51" w:rsidRDefault="001C7D32" w:rsidP="003721C8">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DC Ref No.:</w:t>
            </w:r>
          </w:p>
        </w:tc>
        <w:tc>
          <w:tcPr>
            <w:tcW w:w="5917" w:type="dxa"/>
          </w:tcPr>
          <w:p w14:paraId="3A250F4B" w14:textId="77777777" w:rsidR="001C7D32" w:rsidRPr="002C3E51" w:rsidRDefault="001C7D32" w:rsidP="003721C8">
            <w:pPr>
              <w:spacing w:before="120" w:after="120"/>
              <w:ind w:left="578" w:hanging="578"/>
              <w:jc w:val="both"/>
              <w:rPr>
                <w:rFonts w:ascii="Bookman Old Style" w:hAnsi="Bookman Old Style" w:cs="Arial"/>
                <w:bCs/>
                <w:sz w:val="22"/>
                <w:szCs w:val="22"/>
              </w:rPr>
            </w:pPr>
          </w:p>
        </w:tc>
      </w:tr>
      <w:tr w:rsidR="001C7D32" w:rsidRPr="002C3E51" w14:paraId="46545B86" w14:textId="77777777" w:rsidTr="003721C8">
        <w:trPr>
          <w:jc w:val="center"/>
        </w:trPr>
        <w:tc>
          <w:tcPr>
            <w:tcW w:w="4224" w:type="dxa"/>
          </w:tcPr>
          <w:p w14:paraId="36B76A15" w14:textId="77777777" w:rsidR="001C7D32" w:rsidRPr="002C3E51" w:rsidRDefault="001C7D32" w:rsidP="003721C8">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Date de la Cotation:</w:t>
            </w:r>
          </w:p>
        </w:tc>
        <w:tc>
          <w:tcPr>
            <w:tcW w:w="5917" w:type="dxa"/>
          </w:tcPr>
          <w:p w14:paraId="356D8A03" w14:textId="77777777" w:rsidR="001C7D32" w:rsidRPr="002C3E51" w:rsidRDefault="001C7D32" w:rsidP="003721C8">
            <w:pPr>
              <w:spacing w:before="120" w:after="120"/>
              <w:ind w:left="578" w:hanging="578"/>
              <w:jc w:val="both"/>
              <w:rPr>
                <w:rFonts w:ascii="Bookman Old Style" w:hAnsi="Bookman Old Style" w:cs="Arial"/>
                <w:bCs/>
                <w:sz w:val="22"/>
                <w:szCs w:val="22"/>
              </w:rPr>
            </w:pPr>
          </w:p>
        </w:tc>
      </w:tr>
    </w:tbl>
    <w:p w14:paraId="40527792" w14:textId="77777777" w:rsidR="001C7D32" w:rsidRPr="002C3E51" w:rsidRDefault="001C7D32" w:rsidP="001C7D32">
      <w:pPr>
        <w:rPr>
          <w:rFonts w:ascii="Bookman Old Style" w:hAnsi="Bookman Old Style"/>
        </w:rPr>
      </w:pPr>
    </w:p>
    <w:p w14:paraId="72714571" w14:textId="7FD78140" w:rsidR="00D11DB5" w:rsidRPr="002C3E51" w:rsidRDefault="00D11DB5">
      <w:pPr>
        <w:rPr>
          <w:rFonts w:ascii="Bookman Old Style" w:hAnsi="Bookman Old Style" w:cs="Arial"/>
          <w:b/>
          <w:bCs/>
          <w:sz w:val="22"/>
          <w:szCs w:val="22"/>
        </w:rPr>
      </w:pPr>
      <w:r w:rsidRPr="002C3E51">
        <w:rPr>
          <w:rFonts w:ascii="Bookman Old Style" w:hAnsi="Bookman Old Style" w:cs="Arial"/>
          <w:bCs/>
          <w:sz w:val="22"/>
          <w:szCs w:val="22"/>
        </w:rPr>
        <w:br w:type="page"/>
      </w:r>
    </w:p>
    <w:p w14:paraId="6F408D75" w14:textId="7BC3E9F4" w:rsidR="003164B0" w:rsidRPr="002C3E51" w:rsidRDefault="003164B0" w:rsidP="00974A4D">
      <w:pPr>
        <w:pStyle w:val="Titre2"/>
        <w:rPr>
          <w:rFonts w:ascii="Bookman Old Style" w:hAnsi="Bookman Old Style" w:cs="Arial"/>
          <w:b w:val="0"/>
          <w:bCs/>
          <w:sz w:val="22"/>
          <w:szCs w:val="22"/>
        </w:rPr>
      </w:pPr>
      <w:bookmarkStart w:id="177" w:name="_Toc238027262"/>
      <w:r w:rsidRPr="002C3E51">
        <w:rPr>
          <w:rFonts w:ascii="Bookman Old Style" w:hAnsi="Bookman Old Style" w:cs="Arial"/>
          <w:bCs/>
          <w:sz w:val="22"/>
          <w:szCs w:val="22"/>
        </w:rPr>
        <w:t xml:space="preserve">SOUMISSION DE </w:t>
      </w:r>
      <w:r w:rsidR="00D11DB5" w:rsidRPr="002C3E51">
        <w:rPr>
          <w:rFonts w:ascii="Bookman Old Style" w:hAnsi="Bookman Old Style" w:cs="Arial"/>
          <w:bCs/>
          <w:sz w:val="22"/>
          <w:szCs w:val="22"/>
        </w:rPr>
        <w:t xml:space="preserve">LA </w:t>
      </w:r>
      <w:r w:rsidRPr="002C3E51">
        <w:rPr>
          <w:rFonts w:ascii="Bookman Old Style" w:hAnsi="Bookman Old Style" w:cs="Arial"/>
          <w:bCs/>
          <w:sz w:val="22"/>
          <w:szCs w:val="22"/>
        </w:rPr>
        <w:t>COTATION</w:t>
      </w:r>
      <w:bookmarkEnd w:id="177"/>
    </w:p>
    <w:p w14:paraId="2F825922" w14:textId="5F6CFE73" w:rsidR="003164B0" w:rsidRPr="002C3E51" w:rsidRDefault="003164B0" w:rsidP="00102C5E">
      <w:pPr>
        <w:spacing w:before="120" w:after="120"/>
        <w:ind w:left="578"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 xml:space="preserve">1. Conformité et </w:t>
      </w:r>
      <w:r w:rsidR="002255EB" w:rsidRPr="002C3E51">
        <w:rPr>
          <w:rFonts w:ascii="Bookman Old Style" w:hAnsi="Bookman Old Style" w:cs="Arial"/>
          <w:bCs/>
          <w:sz w:val="22"/>
          <w:szCs w:val="22"/>
          <w:lang w:eastAsia="en-US"/>
        </w:rPr>
        <w:t>aucune réserve</w:t>
      </w:r>
      <w:r w:rsidRPr="002C3E51">
        <w:rPr>
          <w:rFonts w:ascii="Bookman Old Style" w:hAnsi="Bookman Old Style" w:cs="Arial"/>
          <w:bCs/>
          <w:sz w:val="22"/>
          <w:szCs w:val="22"/>
          <w:lang w:eastAsia="en-US"/>
        </w:rPr>
        <w:t xml:space="preserve"> </w:t>
      </w:r>
    </w:p>
    <w:p w14:paraId="36A2416C" w14:textId="7BBE1C9D" w:rsidR="003164B0" w:rsidRPr="002C3E51" w:rsidRDefault="003164B0" w:rsidP="00102C5E">
      <w:pPr>
        <w:shd w:val="clear" w:color="auto" w:fill="FFFFFF" w:themeFill="background1"/>
        <w:spacing w:before="120" w:after="120"/>
        <w:ind w:left="578"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En réponse à la DC nommée ci-dessus, nous offrons de réaliser les Travaux selon la présente Cotation et en conformité avec la DC, les calendriers de réalisation et les spécifications techniques.</w:t>
      </w:r>
      <w:r w:rsidRPr="002C3E51">
        <w:rPr>
          <w:rFonts w:ascii="Bookman Old Style" w:hAnsi="Bookman Old Style" w:cs="Arial"/>
          <w:bCs/>
          <w:sz w:val="22"/>
          <w:szCs w:val="22"/>
          <w:shd w:val="clear" w:color="auto" w:fill="FFFFFF" w:themeFill="background1"/>
          <w:lang w:eastAsia="en-US"/>
        </w:rPr>
        <w:t xml:space="preserve"> </w:t>
      </w:r>
      <w:r w:rsidRPr="002C3E51">
        <w:rPr>
          <w:rFonts w:ascii="Bookman Old Style" w:hAnsi="Bookman Old Style" w:cs="Arial"/>
          <w:bCs/>
          <w:sz w:val="22"/>
          <w:szCs w:val="22"/>
          <w:lang w:eastAsia="en-US"/>
        </w:rPr>
        <w:t>Nous confirmons que nous avons examiné et n’avons aucune réserve sur la DC y compris le Marché.</w:t>
      </w:r>
    </w:p>
    <w:p w14:paraId="09B49E6F" w14:textId="77777777" w:rsidR="003164B0" w:rsidRPr="002C3E51" w:rsidRDefault="003164B0" w:rsidP="00102C5E">
      <w:pPr>
        <w:spacing w:before="120" w:after="120"/>
        <w:ind w:left="578"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2. Eligibilté</w:t>
      </w:r>
    </w:p>
    <w:p w14:paraId="78DF3BE9" w14:textId="031ADDF5" w:rsidR="0003559D" w:rsidRPr="002C3E51" w:rsidRDefault="0003559D" w:rsidP="00102C5E">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lang w:val="fr"/>
        </w:rPr>
        <w:t xml:space="preserve">Nous répondons aux exigences d’admissibilité et n’avons aucun conflit d’intérêts, conformément à la Demande de Cotation. </w:t>
      </w:r>
    </w:p>
    <w:p w14:paraId="270A4E9C" w14:textId="38C1C503" w:rsidR="0003559D" w:rsidRPr="002C3E51" w:rsidRDefault="0003559D" w:rsidP="00191F03">
      <w:pPr>
        <w:numPr>
          <w:ilvl w:val="0"/>
          <w:numId w:val="19"/>
        </w:num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lang w:val="fr"/>
        </w:rPr>
        <w:t>Suspension et exclusion</w:t>
      </w:r>
    </w:p>
    <w:p w14:paraId="2A65C7F2" w14:textId="57FC2992" w:rsidR="003164B0" w:rsidRPr="002C3E51" w:rsidRDefault="003164B0" w:rsidP="00102C5E">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Ni notre entreprise, ni nos sous-traitants, fournisseurs, consultants, fabricants ou prestataires de services pour toute partie du marché, ne faisons l’objet et ne sommes pas sous le contrôle d’une entité ou d’une personne, faisant l’objet de suspension temporaire ou d’exclusion prononcée par le Groupe de la Banque Mondiale, ou d’exclusion imposée par le Groupe de la Banque Mondiale en vertu de l’Accord Mutuel d’Exclusion entre la Banque Mondiale et les autres banques de développement. En outre nous ne sommes pas inéligibles au titre de la législation, ou d’une autre réglementation officielle du pays du Maître d’Ouvrage, ou en application d’une décision prise par le Conseil de Sécurité des Nations Unies</w:t>
      </w:r>
    </w:p>
    <w:p w14:paraId="2B6E9972" w14:textId="7FC29CBE" w:rsidR="003164B0" w:rsidRPr="002C3E51" w:rsidRDefault="003164B0" w:rsidP="00191F03">
      <w:pPr>
        <w:pStyle w:val="Paragraphedeliste"/>
        <w:numPr>
          <w:ilvl w:val="0"/>
          <w:numId w:val="19"/>
        </w:numPr>
        <w:spacing w:before="120" w:after="120"/>
        <w:ind w:left="578" w:hanging="578"/>
        <w:contextualSpacing w:val="0"/>
        <w:rPr>
          <w:rFonts w:ascii="Bookman Old Style" w:hAnsi="Bookman Old Style" w:cs="Arial"/>
          <w:bCs/>
          <w:sz w:val="22"/>
          <w:szCs w:val="22"/>
          <w:lang w:eastAsia="en-US"/>
        </w:rPr>
      </w:pPr>
      <w:r w:rsidRPr="002C3E51">
        <w:rPr>
          <w:rFonts w:ascii="Bookman Old Style" w:hAnsi="Bookman Old Style" w:cs="Arial"/>
          <w:bCs/>
          <w:sz w:val="22"/>
          <w:szCs w:val="22"/>
          <w:lang w:eastAsia="en-US"/>
        </w:rPr>
        <w:t xml:space="preserve">Prix de la Cotation </w:t>
      </w:r>
    </w:p>
    <w:p w14:paraId="4D016A07" w14:textId="081872A5" w:rsidR="003164B0" w:rsidRPr="002C3E51" w:rsidRDefault="003164B0" w:rsidP="00102C5E">
      <w:pPr>
        <w:keepNext/>
        <w:spacing w:before="120" w:after="120"/>
        <w:ind w:left="578" w:hanging="578"/>
        <w:jc w:val="both"/>
        <w:rPr>
          <w:rFonts w:ascii="Bookman Old Style" w:hAnsi="Bookman Old Style" w:cs="Arial"/>
          <w:bCs/>
          <w:i/>
          <w:iCs/>
          <w:sz w:val="22"/>
          <w:szCs w:val="22"/>
          <w:lang w:eastAsia="en-US"/>
        </w:rPr>
      </w:pPr>
      <w:r w:rsidRPr="002C3E51">
        <w:rPr>
          <w:rFonts w:ascii="Bookman Old Style" w:hAnsi="Bookman Old Style" w:cs="Arial"/>
          <w:bCs/>
          <w:sz w:val="22"/>
          <w:szCs w:val="22"/>
          <w:lang w:eastAsia="en-US"/>
        </w:rPr>
        <w:t>Le prix total de notre offre est</w:t>
      </w:r>
      <w:r w:rsidR="002255EB" w:rsidRPr="002C3E51">
        <w:rPr>
          <w:rFonts w:ascii="Bookman Old Style" w:hAnsi="Bookman Old Style" w:cs="Arial"/>
          <w:bCs/>
          <w:sz w:val="22"/>
          <w:szCs w:val="22"/>
          <w:lang w:eastAsia="en-US"/>
        </w:rPr>
        <w:t>_________________</w:t>
      </w:r>
    </w:p>
    <w:p w14:paraId="4A4D708D" w14:textId="68042BE4" w:rsidR="003164B0" w:rsidRPr="002C3E51" w:rsidRDefault="0003559D" w:rsidP="00102C5E">
      <w:pPr>
        <w:spacing w:before="120" w:after="120"/>
        <w:ind w:left="578"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 xml:space="preserve">5. Validité de la Cotation  </w:t>
      </w:r>
    </w:p>
    <w:p w14:paraId="17E39B2E" w14:textId="77777777" w:rsidR="003164B0" w:rsidRPr="002C3E51" w:rsidRDefault="003164B0" w:rsidP="00102C5E">
      <w:pPr>
        <w:spacing w:before="120" w:after="120"/>
        <w:ind w:left="578"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 xml:space="preserve">Notre Cotation est valide jusqu’à la date spécifiée dans la DC, et elle restera contraignante pour nous et peut être acceptée à tout moment avant son expiration. </w:t>
      </w:r>
    </w:p>
    <w:p w14:paraId="11C4F1E8" w14:textId="165A0860" w:rsidR="003164B0" w:rsidRPr="002C3E51" w:rsidRDefault="0003559D" w:rsidP="00102C5E">
      <w:pPr>
        <w:spacing w:before="120" w:after="120"/>
        <w:ind w:left="578"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 xml:space="preserve">6. Garantie de bonne exécution </w:t>
      </w:r>
    </w:p>
    <w:p w14:paraId="4B80FB9E" w14:textId="5F8A1E20" w:rsidR="003164B0" w:rsidRPr="002C3E51" w:rsidRDefault="003164B0" w:rsidP="00102C5E">
      <w:pPr>
        <w:spacing w:before="120" w:after="120"/>
        <w:ind w:left="578"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Si nous sommes attributaires du marché, nous nous engageons à obtenir une Garantie de bonne exécution conformément à la DC.</w:t>
      </w:r>
    </w:p>
    <w:p w14:paraId="2E41A7ED" w14:textId="7175D7CD" w:rsidR="003164B0" w:rsidRPr="002C3E51" w:rsidRDefault="0003559D" w:rsidP="00102C5E">
      <w:pPr>
        <w:tabs>
          <w:tab w:val="left" w:pos="0"/>
          <w:tab w:val="right" w:pos="9000"/>
        </w:tabs>
        <w:suppressAutoHyphens/>
        <w:spacing w:before="120" w:after="120"/>
        <w:ind w:left="578"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 xml:space="preserve">7.   Commissions, avantages, honoraires </w:t>
      </w:r>
    </w:p>
    <w:p w14:paraId="0CF1AAA8" w14:textId="717B5FD0" w:rsidR="003164B0" w:rsidRPr="002C3E51" w:rsidRDefault="003164B0" w:rsidP="002255EB">
      <w:pPr>
        <w:spacing w:before="120" w:after="120"/>
        <w:ind w:left="578"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Nous avons payé ou paierons les commissions, avantages et honoraires en rapport avec la procédure de Demande de Cotation ou l’exécution/la signature du marché</w:t>
      </w:r>
      <w:r w:rsidR="002255EB" w:rsidRPr="002C3E51">
        <w:rPr>
          <w:rFonts w:ascii="Bookman Old Style" w:hAnsi="Bookman Old Style" w:cs="Arial"/>
          <w:bCs/>
          <w:sz w:val="22"/>
          <w:szCs w:val="22"/>
          <w:lang w:eastAsia="en-US"/>
        </w:rPr>
        <w:t xml:space="preserve"> </w:t>
      </w:r>
      <w:r w:rsidRPr="002C3E51">
        <w:rPr>
          <w:rFonts w:ascii="Bookman Old Style" w:hAnsi="Bookman Old Style" w:cs="Arial"/>
          <w:bCs/>
          <w:sz w:val="22"/>
          <w:szCs w:val="22"/>
          <w:lang w:eastAsia="en-US"/>
        </w:rPr>
        <w:t>:</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9"/>
        <w:gridCol w:w="2520"/>
        <w:gridCol w:w="2070"/>
        <w:gridCol w:w="1800"/>
      </w:tblGrid>
      <w:tr w:rsidR="002C3E51" w:rsidRPr="002C3E51" w14:paraId="4F5EFA8F" w14:textId="77777777" w:rsidTr="006C0DA1">
        <w:tc>
          <w:tcPr>
            <w:tcW w:w="3119" w:type="dxa"/>
          </w:tcPr>
          <w:p w14:paraId="2E2C9C11" w14:textId="77777777" w:rsidR="003164B0" w:rsidRPr="002C3E51" w:rsidRDefault="003164B0" w:rsidP="006C0DA1">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center"/>
              <w:rPr>
                <w:rFonts w:ascii="Bookman Old Style" w:hAnsi="Bookman Old Style" w:cs="Arial"/>
                <w:b/>
                <w:bCs/>
                <w:sz w:val="22"/>
                <w:szCs w:val="22"/>
              </w:rPr>
            </w:pPr>
            <w:r w:rsidRPr="002C3E51">
              <w:rPr>
                <w:rFonts w:ascii="Bookman Old Style" w:hAnsi="Bookman Old Style" w:cs="Arial"/>
                <w:b/>
                <w:bCs/>
                <w:sz w:val="22"/>
                <w:szCs w:val="22"/>
              </w:rPr>
              <w:t>Nom du Bénéficiaire</w:t>
            </w:r>
          </w:p>
        </w:tc>
        <w:tc>
          <w:tcPr>
            <w:tcW w:w="2520" w:type="dxa"/>
          </w:tcPr>
          <w:p w14:paraId="006BF206" w14:textId="77777777" w:rsidR="003164B0" w:rsidRPr="002C3E51" w:rsidRDefault="003164B0" w:rsidP="006C0DA1">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center"/>
              <w:rPr>
                <w:rFonts w:ascii="Bookman Old Style" w:hAnsi="Bookman Old Style" w:cs="Arial"/>
                <w:b/>
                <w:bCs/>
                <w:sz w:val="22"/>
                <w:szCs w:val="22"/>
              </w:rPr>
            </w:pPr>
            <w:r w:rsidRPr="002C3E51">
              <w:rPr>
                <w:rFonts w:ascii="Bookman Old Style" w:hAnsi="Bookman Old Style" w:cs="Arial"/>
                <w:b/>
                <w:bCs/>
                <w:sz w:val="22"/>
                <w:szCs w:val="22"/>
              </w:rPr>
              <w:t>Adresse</w:t>
            </w:r>
          </w:p>
        </w:tc>
        <w:tc>
          <w:tcPr>
            <w:tcW w:w="2070" w:type="dxa"/>
          </w:tcPr>
          <w:p w14:paraId="48308C59" w14:textId="77777777" w:rsidR="003164B0" w:rsidRPr="002C3E51" w:rsidRDefault="003164B0" w:rsidP="006C0DA1">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center"/>
              <w:rPr>
                <w:rFonts w:ascii="Bookman Old Style" w:hAnsi="Bookman Old Style" w:cs="Arial"/>
                <w:b/>
                <w:bCs/>
                <w:sz w:val="22"/>
                <w:szCs w:val="22"/>
              </w:rPr>
            </w:pPr>
            <w:r w:rsidRPr="002C3E51">
              <w:rPr>
                <w:rFonts w:ascii="Bookman Old Style" w:hAnsi="Bookman Old Style" w:cs="Arial"/>
                <w:b/>
                <w:bCs/>
                <w:sz w:val="22"/>
                <w:szCs w:val="22"/>
              </w:rPr>
              <w:t>Motif</w:t>
            </w:r>
          </w:p>
        </w:tc>
        <w:tc>
          <w:tcPr>
            <w:tcW w:w="1800" w:type="dxa"/>
          </w:tcPr>
          <w:p w14:paraId="098506B5" w14:textId="77777777" w:rsidR="003164B0" w:rsidRPr="002C3E51" w:rsidRDefault="003164B0" w:rsidP="006C0DA1">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center"/>
              <w:rPr>
                <w:rFonts w:ascii="Bookman Old Style" w:hAnsi="Bookman Old Style" w:cs="Arial"/>
                <w:b/>
                <w:bCs/>
                <w:sz w:val="22"/>
                <w:szCs w:val="22"/>
              </w:rPr>
            </w:pPr>
            <w:r w:rsidRPr="002C3E51">
              <w:rPr>
                <w:rFonts w:ascii="Bookman Old Style" w:hAnsi="Bookman Old Style" w:cs="Arial"/>
                <w:b/>
                <w:bCs/>
                <w:sz w:val="22"/>
                <w:szCs w:val="22"/>
              </w:rPr>
              <w:t>Montant</w:t>
            </w:r>
          </w:p>
        </w:tc>
      </w:tr>
      <w:tr w:rsidR="002C3E51" w:rsidRPr="002C3E51" w14:paraId="42C429F4" w14:textId="77777777" w:rsidTr="006C0DA1">
        <w:tc>
          <w:tcPr>
            <w:tcW w:w="3119" w:type="dxa"/>
          </w:tcPr>
          <w:p w14:paraId="09BF319E" w14:textId="77777777" w:rsidR="003164B0" w:rsidRPr="002C3E51" w:rsidRDefault="003164B0" w:rsidP="00102C5E">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14:paraId="06DF42EF" w14:textId="77777777" w:rsidR="003164B0" w:rsidRPr="002C3E51" w:rsidRDefault="003164B0" w:rsidP="00102C5E">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14:paraId="3E1777B5" w14:textId="77777777" w:rsidR="003164B0" w:rsidRPr="002C3E51" w:rsidRDefault="003164B0" w:rsidP="00102C5E">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14:paraId="25582D07" w14:textId="77777777" w:rsidR="003164B0" w:rsidRPr="002C3E51" w:rsidRDefault="003164B0" w:rsidP="00102C5E">
            <w:pPr>
              <w:tabs>
                <w:tab w:val="right" w:pos="1242"/>
              </w:tabs>
              <w:suppressAutoHyphens/>
              <w:spacing w:before="120" w:after="120"/>
              <w:ind w:left="578" w:hanging="578"/>
              <w:jc w:val="both"/>
              <w:rPr>
                <w:rFonts w:ascii="Bookman Old Style" w:hAnsi="Bookman Old Style" w:cs="Arial"/>
                <w:bCs/>
                <w:sz w:val="22"/>
                <w:szCs w:val="22"/>
                <w:u w:val="single"/>
              </w:rPr>
            </w:pPr>
          </w:p>
        </w:tc>
      </w:tr>
      <w:tr w:rsidR="002C3E51" w:rsidRPr="002C3E51" w14:paraId="4E3A4561" w14:textId="77777777" w:rsidTr="006C0DA1">
        <w:tc>
          <w:tcPr>
            <w:tcW w:w="3119" w:type="dxa"/>
          </w:tcPr>
          <w:p w14:paraId="7A8A4942" w14:textId="77777777" w:rsidR="003164B0" w:rsidRPr="002C3E51" w:rsidRDefault="003164B0" w:rsidP="00102C5E">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14:paraId="26295E17" w14:textId="77777777" w:rsidR="003164B0" w:rsidRPr="002C3E51" w:rsidRDefault="003164B0" w:rsidP="00102C5E">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14:paraId="1C0B6E9A" w14:textId="77777777" w:rsidR="003164B0" w:rsidRPr="002C3E51" w:rsidRDefault="003164B0" w:rsidP="00102C5E">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14:paraId="7D9EC00A" w14:textId="77777777" w:rsidR="003164B0" w:rsidRPr="002C3E51" w:rsidRDefault="003164B0" w:rsidP="00102C5E">
            <w:pPr>
              <w:tabs>
                <w:tab w:val="right" w:pos="1242"/>
              </w:tabs>
              <w:suppressAutoHyphens/>
              <w:spacing w:before="120" w:after="120"/>
              <w:ind w:left="578" w:hanging="578"/>
              <w:jc w:val="both"/>
              <w:rPr>
                <w:rFonts w:ascii="Bookman Old Style" w:hAnsi="Bookman Old Style" w:cs="Arial"/>
                <w:bCs/>
                <w:sz w:val="22"/>
                <w:szCs w:val="22"/>
                <w:u w:val="single"/>
              </w:rPr>
            </w:pPr>
          </w:p>
        </w:tc>
      </w:tr>
      <w:tr w:rsidR="002C3E51" w:rsidRPr="002C3E51" w14:paraId="3DD14470" w14:textId="77777777" w:rsidTr="006C0DA1">
        <w:tc>
          <w:tcPr>
            <w:tcW w:w="3119" w:type="dxa"/>
          </w:tcPr>
          <w:p w14:paraId="2C847CEC" w14:textId="77777777" w:rsidR="003164B0" w:rsidRPr="002C3E51" w:rsidRDefault="003164B0" w:rsidP="00102C5E">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14:paraId="71B925AD" w14:textId="77777777" w:rsidR="003164B0" w:rsidRPr="002C3E51" w:rsidRDefault="003164B0" w:rsidP="00102C5E">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14:paraId="66E743AC" w14:textId="77777777" w:rsidR="003164B0" w:rsidRPr="002C3E51" w:rsidRDefault="003164B0" w:rsidP="00102C5E">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14:paraId="511C17FE" w14:textId="77777777" w:rsidR="003164B0" w:rsidRPr="002C3E51" w:rsidRDefault="003164B0" w:rsidP="00102C5E">
            <w:pPr>
              <w:tabs>
                <w:tab w:val="right" w:pos="1242"/>
              </w:tabs>
              <w:suppressAutoHyphens/>
              <w:spacing w:before="120" w:after="120"/>
              <w:ind w:left="578" w:hanging="578"/>
              <w:jc w:val="both"/>
              <w:rPr>
                <w:rFonts w:ascii="Bookman Old Style" w:hAnsi="Bookman Old Style" w:cs="Arial"/>
                <w:bCs/>
                <w:sz w:val="22"/>
                <w:szCs w:val="22"/>
                <w:u w:val="single"/>
              </w:rPr>
            </w:pPr>
          </w:p>
        </w:tc>
      </w:tr>
      <w:tr w:rsidR="002C3E51" w:rsidRPr="002C3E51" w14:paraId="11F7E2B3" w14:textId="77777777" w:rsidTr="006C0DA1">
        <w:tc>
          <w:tcPr>
            <w:tcW w:w="3119" w:type="dxa"/>
          </w:tcPr>
          <w:p w14:paraId="203B5C60" w14:textId="77777777" w:rsidR="003164B0" w:rsidRPr="002C3E51" w:rsidRDefault="003164B0" w:rsidP="00102C5E">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14:paraId="205380A1" w14:textId="77777777" w:rsidR="003164B0" w:rsidRPr="002C3E51" w:rsidRDefault="003164B0" w:rsidP="00102C5E">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14:paraId="3E7A6B58" w14:textId="77777777" w:rsidR="003164B0" w:rsidRPr="002C3E51" w:rsidRDefault="003164B0" w:rsidP="00102C5E">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14:paraId="7974D40D" w14:textId="77777777" w:rsidR="003164B0" w:rsidRPr="002C3E51" w:rsidRDefault="003164B0" w:rsidP="00102C5E">
            <w:pPr>
              <w:tabs>
                <w:tab w:val="right" w:pos="1242"/>
              </w:tabs>
              <w:suppressAutoHyphens/>
              <w:spacing w:before="120" w:after="120"/>
              <w:ind w:left="578" w:hanging="578"/>
              <w:jc w:val="both"/>
              <w:rPr>
                <w:rFonts w:ascii="Bookman Old Style" w:hAnsi="Bookman Old Style" w:cs="Arial"/>
                <w:bCs/>
                <w:sz w:val="22"/>
                <w:szCs w:val="22"/>
                <w:u w:val="single"/>
              </w:rPr>
            </w:pPr>
          </w:p>
        </w:tc>
      </w:tr>
    </w:tbl>
    <w:p w14:paraId="6DC096C3" w14:textId="77777777" w:rsidR="003164B0" w:rsidRPr="002C3E51" w:rsidRDefault="003164B0" w:rsidP="00102C5E">
      <w:pPr>
        <w:suppressAutoHyphens/>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(Si aucune somme n’a été versée ou ne doit être versée, porter la mention « néant »).</w:t>
      </w:r>
    </w:p>
    <w:p w14:paraId="7E0F095F" w14:textId="38DBFFE5" w:rsidR="003164B0" w:rsidRPr="002C3E51" w:rsidRDefault="0003559D" w:rsidP="00102C5E">
      <w:pPr>
        <w:spacing w:before="120" w:after="120"/>
        <w:ind w:left="578"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 xml:space="preserve">8. Aucune obligation d’accepter </w:t>
      </w:r>
    </w:p>
    <w:p w14:paraId="21E76BC3" w14:textId="2BB18D82" w:rsidR="003164B0" w:rsidRPr="002C3E51" w:rsidRDefault="003164B0" w:rsidP="00102C5E">
      <w:pPr>
        <w:spacing w:before="120" w:after="120"/>
        <w:ind w:left="578"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Nous comprenons que vous vous réservez le droit</w:t>
      </w:r>
      <w:r w:rsidR="002255EB" w:rsidRPr="002C3E51">
        <w:rPr>
          <w:rFonts w:ascii="Bookman Old Style" w:hAnsi="Bookman Old Style" w:cs="Arial"/>
          <w:bCs/>
          <w:sz w:val="22"/>
          <w:szCs w:val="22"/>
          <w:lang w:eastAsia="en-US"/>
        </w:rPr>
        <w:t xml:space="preserve"> </w:t>
      </w:r>
      <w:r w:rsidRPr="002C3E51">
        <w:rPr>
          <w:rFonts w:ascii="Bookman Old Style" w:hAnsi="Bookman Old Style" w:cs="Arial"/>
          <w:bCs/>
          <w:sz w:val="22"/>
          <w:szCs w:val="22"/>
          <w:lang w:eastAsia="en-US"/>
        </w:rPr>
        <w:t>:</w:t>
      </w:r>
    </w:p>
    <w:p w14:paraId="461DE132" w14:textId="77777777" w:rsidR="003164B0" w:rsidRPr="002C3E51" w:rsidRDefault="003164B0" w:rsidP="00102C5E">
      <w:pPr>
        <w:spacing w:before="120" w:after="120"/>
        <w:ind w:left="578"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a. d’accepter ou de rejeter toute cotation et que vous n’êtes pas tenus d’accepter la cotation de coût évalué le plus bas, ou toute autre cotation que vous pourriez recevoir, et</w:t>
      </w:r>
    </w:p>
    <w:p w14:paraId="03550E57" w14:textId="6AF4BEAB" w:rsidR="003164B0" w:rsidRPr="002C3E51" w:rsidRDefault="003164B0" w:rsidP="00102C5E">
      <w:pPr>
        <w:spacing w:before="120" w:after="120"/>
        <w:ind w:left="578"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b. d’annuler le processus de DC à tout moment avant l’attribution du marché sans engager de responsabilité envers les Entreprises.</w:t>
      </w:r>
    </w:p>
    <w:p w14:paraId="7113C48B" w14:textId="4A439517" w:rsidR="003164B0" w:rsidRPr="002C3E51" w:rsidRDefault="0003559D" w:rsidP="00102C5E">
      <w:pPr>
        <w:spacing w:before="120" w:after="120"/>
        <w:ind w:left="578"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 xml:space="preserve">9. Fraude et corruption </w:t>
      </w:r>
    </w:p>
    <w:p w14:paraId="158AA1A7" w14:textId="441CBF46" w:rsidR="003164B0" w:rsidRPr="002C3E51" w:rsidRDefault="003164B0" w:rsidP="00102C5E">
      <w:pPr>
        <w:spacing w:before="120" w:after="120"/>
        <w:ind w:left="578"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Nous certifions par la présente que nous avons pris des mesures pour nous assurer qu’aucune personne agissant pour nous, ou en notre nom, ne s’engage dans tout type de Fraude et de Corruption.</w:t>
      </w:r>
    </w:p>
    <w:p w14:paraId="026853D8" w14:textId="1DBB6DA5" w:rsidR="003164B0" w:rsidRPr="002C3E51" w:rsidRDefault="003164B0" w:rsidP="00102C5E">
      <w:pPr>
        <w:spacing w:before="120" w:after="120"/>
        <w:ind w:left="578"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Au nom de l’Entreprise :</w:t>
      </w:r>
    </w:p>
    <w:p w14:paraId="77654694" w14:textId="12157043" w:rsidR="003164B0" w:rsidRPr="002C3E51" w:rsidRDefault="003164B0" w:rsidP="00102C5E">
      <w:pPr>
        <w:spacing w:before="120" w:after="120"/>
        <w:ind w:left="578"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 xml:space="preserve">Nom de la personne dûment autorisée à signer la Cotation au nom de l’Entreprise </w:t>
      </w:r>
    </w:p>
    <w:p w14:paraId="0351960E" w14:textId="7014E5B4" w:rsidR="003164B0" w:rsidRPr="002C3E51" w:rsidRDefault="003164B0" w:rsidP="00102C5E">
      <w:pPr>
        <w:spacing w:before="120" w:after="120"/>
        <w:ind w:left="578"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Titre de la personne signant la Cotation</w:t>
      </w:r>
      <w:r w:rsidR="002255EB" w:rsidRPr="002C3E51">
        <w:rPr>
          <w:rFonts w:ascii="Bookman Old Style" w:hAnsi="Bookman Old Style" w:cs="Arial"/>
          <w:bCs/>
          <w:sz w:val="22"/>
          <w:szCs w:val="22"/>
          <w:lang w:eastAsia="en-US"/>
        </w:rPr>
        <w:t xml:space="preserve"> </w:t>
      </w:r>
      <w:r w:rsidRPr="002C3E51">
        <w:rPr>
          <w:rFonts w:ascii="Bookman Old Style" w:hAnsi="Bookman Old Style" w:cs="Arial"/>
          <w:bCs/>
          <w:sz w:val="22"/>
          <w:szCs w:val="22"/>
          <w:lang w:eastAsia="en-US"/>
        </w:rPr>
        <w:t xml:space="preserve">: </w:t>
      </w:r>
      <w:r w:rsidRPr="002C3E51">
        <w:rPr>
          <w:rFonts w:ascii="Bookman Old Style" w:hAnsi="Bookman Old Style" w:cs="Arial"/>
          <w:bCs/>
          <w:i/>
          <w:iCs/>
          <w:sz w:val="22"/>
          <w:szCs w:val="22"/>
          <w:lang w:eastAsia="en-US"/>
        </w:rPr>
        <w:t xml:space="preserve"> </w:t>
      </w:r>
    </w:p>
    <w:p w14:paraId="62D0C566" w14:textId="6894E154" w:rsidR="003164B0" w:rsidRPr="002C3E51" w:rsidRDefault="003164B0" w:rsidP="00102C5E">
      <w:pPr>
        <w:spacing w:before="120" w:after="120"/>
        <w:ind w:left="578"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Signature de la personne nommée ci-dessus</w:t>
      </w:r>
      <w:r w:rsidR="002255EB" w:rsidRPr="002C3E51">
        <w:rPr>
          <w:rFonts w:ascii="Bookman Old Style" w:hAnsi="Bookman Old Style" w:cs="Arial"/>
          <w:bCs/>
          <w:sz w:val="22"/>
          <w:szCs w:val="22"/>
          <w:lang w:eastAsia="en-US"/>
        </w:rPr>
        <w:t xml:space="preserve"> </w:t>
      </w:r>
      <w:r w:rsidRPr="002C3E51">
        <w:rPr>
          <w:rFonts w:ascii="Bookman Old Style" w:hAnsi="Bookman Old Style" w:cs="Arial"/>
          <w:bCs/>
          <w:sz w:val="22"/>
          <w:szCs w:val="22"/>
          <w:lang w:eastAsia="en-US"/>
        </w:rPr>
        <w:t xml:space="preserve">: </w:t>
      </w:r>
    </w:p>
    <w:p w14:paraId="7E31C4D3" w14:textId="1328AA1D" w:rsidR="003164B0" w:rsidRPr="002C3E51" w:rsidRDefault="003164B0" w:rsidP="00102C5E">
      <w:pPr>
        <w:spacing w:before="120" w:after="120"/>
        <w:ind w:left="578" w:hanging="578"/>
        <w:jc w:val="both"/>
        <w:rPr>
          <w:rFonts w:ascii="Bookman Old Style" w:hAnsi="Bookman Old Style" w:cs="Arial"/>
          <w:bCs/>
          <w:i/>
          <w:iCs/>
          <w:sz w:val="22"/>
          <w:szCs w:val="22"/>
          <w:lang w:eastAsia="en-US"/>
        </w:rPr>
      </w:pPr>
      <w:r w:rsidRPr="002C3E51">
        <w:rPr>
          <w:rFonts w:ascii="Bookman Old Style" w:hAnsi="Bookman Old Style" w:cs="Arial"/>
          <w:bCs/>
          <w:sz w:val="22"/>
          <w:szCs w:val="22"/>
          <w:lang w:eastAsia="en-US"/>
        </w:rPr>
        <w:t>Date de signature</w:t>
      </w:r>
      <w:r w:rsidR="002255EB" w:rsidRPr="002C3E51">
        <w:rPr>
          <w:rFonts w:ascii="Bookman Old Style" w:hAnsi="Bookman Old Style" w:cs="Arial"/>
          <w:bCs/>
          <w:sz w:val="22"/>
          <w:szCs w:val="22"/>
          <w:lang w:eastAsia="en-US"/>
        </w:rPr>
        <w:t> :</w:t>
      </w:r>
    </w:p>
    <w:p w14:paraId="4DA014D2" w14:textId="08302BC3" w:rsidR="00974A4D" w:rsidRPr="002C3E51" w:rsidRDefault="00974A4D">
      <w:pPr>
        <w:rPr>
          <w:rFonts w:ascii="Bookman Old Style" w:hAnsi="Bookman Old Style" w:cs="Arial"/>
          <w:bCs/>
          <w:i/>
          <w:iCs/>
          <w:sz w:val="22"/>
          <w:szCs w:val="22"/>
          <w:lang w:eastAsia="en-US"/>
        </w:rPr>
      </w:pPr>
      <w:r w:rsidRPr="002C3E51">
        <w:rPr>
          <w:rFonts w:ascii="Bookman Old Style" w:hAnsi="Bookman Old Style" w:cs="Arial"/>
          <w:bCs/>
          <w:i/>
          <w:iCs/>
          <w:sz w:val="22"/>
          <w:szCs w:val="22"/>
          <w:lang w:eastAsia="en-US"/>
        </w:rPr>
        <w:br w:type="page"/>
      </w:r>
    </w:p>
    <w:p w14:paraId="43D5A0A4" w14:textId="77777777" w:rsidR="00974A4D" w:rsidRPr="002C3E51" w:rsidRDefault="00974A4D" w:rsidP="00974A4D">
      <w:pPr>
        <w:pStyle w:val="Titre2"/>
        <w:rPr>
          <w:rFonts w:ascii="Bookman Old Style" w:hAnsi="Bookman Old Style" w:cs="Arial"/>
          <w:b w:val="0"/>
          <w:bCs/>
          <w:sz w:val="22"/>
          <w:szCs w:val="22"/>
          <w:lang w:eastAsia="en-US"/>
        </w:rPr>
      </w:pPr>
      <w:bookmarkStart w:id="178" w:name="_Toc446329306"/>
      <w:bookmarkStart w:id="179" w:name="_Toc235532445"/>
      <w:bookmarkStart w:id="180" w:name="_Toc236306837"/>
      <w:bookmarkStart w:id="181" w:name="_Toc236309744"/>
      <w:bookmarkStart w:id="182" w:name="_Toc238027263"/>
      <w:r w:rsidRPr="002C3E51">
        <w:rPr>
          <w:rFonts w:ascii="Bookman Old Style" w:hAnsi="Bookman Old Style" w:cs="Arial"/>
          <w:bCs/>
          <w:sz w:val="22"/>
          <w:szCs w:val="22"/>
          <w:lang w:eastAsia="en-US"/>
        </w:rPr>
        <w:t>PROPOSITION TECHNIQUE</w:t>
      </w:r>
      <w:bookmarkEnd w:id="178"/>
      <w:bookmarkEnd w:id="179"/>
      <w:bookmarkEnd w:id="180"/>
      <w:bookmarkEnd w:id="181"/>
      <w:bookmarkEnd w:id="182"/>
    </w:p>
    <w:p w14:paraId="75809D13" w14:textId="77777777" w:rsidR="00974A4D" w:rsidRPr="002C3E51" w:rsidRDefault="00974A4D" w:rsidP="00974A4D">
      <w:pPr>
        <w:shd w:val="clear" w:color="auto" w:fill="FFFFFF" w:themeFill="background1"/>
        <w:spacing w:before="120" w:after="120" w:line="480" w:lineRule="auto"/>
        <w:ind w:left="578" w:hanging="578"/>
        <w:jc w:val="both"/>
        <w:rPr>
          <w:rFonts w:ascii="Bookman Old Style" w:hAnsi="Bookman Old Style" w:cs="Arial"/>
          <w:b/>
          <w:sz w:val="22"/>
          <w:szCs w:val="22"/>
          <w:lang w:eastAsia="en-US"/>
        </w:rPr>
      </w:pPr>
      <w:r w:rsidRPr="002C3E51">
        <w:rPr>
          <w:rFonts w:ascii="Bookman Old Style" w:hAnsi="Bookman Old Style" w:cs="Arial"/>
          <w:b/>
          <w:sz w:val="22"/>
          <w:szCs w:val="22"/>
          <w:lang w:eastAsia="en-US"/>
        </w:rPr>
        <w:t>L’Entreprise doit fournir :</w:t>
      </w:r>
    </w:p>
    <w:p w14:paraId="6216D883" w14:textId="77777777" w:rsidR="00974A4D" w:rsidRPr="002C3E51" w:rsidRDefault="00974A4D" w:rsidP="00974A4D">
      <w:pPr>
        <w:spacing w:before="120" w:after="120" w:line="276" w:lineRule="auto"/>
        <w:jc w:val="both"/>
        <w:rPr>
          <w:rFonts w:ascii="Bookman Old Style" w:hAnsi="Bookman Old Style" w:cs="Arial"/>
          <w:sz w:val="22"/>
          <w:szCs w:val="22"/>
          <w:lang w:eastAsia="en-US"/>
        </w:rPr>
      </w:pPr>
      <w:r w:rsidRPr="002C3E51">
        <w:rPr>
          <w:rFonts w:ascii="Bookman Old Style" w:hAnsi="Bookman Old Style" w:cs="Arial"/>
          <w:sz w:val="22"/>
          <w:szCs w:val="22"/>
          <w:lang w:eastAsia="en-US"/>
        </w:rPr>
        <w:t> L’Entreprise doit fournir :</w:t>
      </w:r>
    </w:p>
    <w:p w14:paraId="217D081C" w14:textId="77777777" w:rsidR="00974A4D" w:rsidRPr="002C3E51" w:rsidRDefault="00974A4D" w:rsidP="00191F03">
      <w:pPr>
        <w:pStyle w:val="Paragraphedeliste"/>
        <w:numPr>
          <w:ilvl w:val="0"/>
          <w:numId w:val="32"/>
        </w:numPr>
        <w:spacing w:before="120" w:after="120" w:line="276" w:lineRule="auto"/>
        <w:rPr>
          <w:rFonts w:ascii="Bookman Old Style" w:hAnsi="Bookman Old Style" w:cs="Arial"/>
          <w:sz w:val="22"/>
          <w:szCs w:val="22"/>
          <w:lang w:eastAsia="en-US"/>
        </w:rPr>
      </w:pPr>
      <w:r w:rsidRPr="002C3E51">
        <w:rPr>
          <w:rFonts w:ascii="Bookman Old Style" w:hAnsi="Bookman Old Style" w:cs="Arial"/>
          <w:sz w:val="22"/>
          <w:szCs w:val="22"/>
          <w:lang w:eastAsia="en-US"/>
        </w:rPr>
        <w:t xml:space="preserve">les </w:t>
      </w:r>
      <w:r w:rsidRPr="002C3E51">
        <w:rPr>
          <w:rFonts w:ascii="Bookman Old Style" w:hAnsi="Bookman Old Style" w:cs="Arial"/>
          <w:spacing w:val="-2"/>
          <w:sz w:val="22"/>
          <w:szCs w:val="22"/>
          <w:lang w:eastAsia="en-US"/>
        </w:rPr>
        <w:t>noms et les détails du personnel clé qualifié pour effectuer le Marché </w:t>
      </w:r>
      <w:r w:rsidRPr="002C3E51">
        <w:rPr>
          <w:rFonts w:ascii="Bookman Old Style" w:hAnsi="Bookman Old Style" w:cs="Arial"/>
          <w:sz w:val="22"/>
          <w:szCs w:val="22"/>
          <w:lang w:eastAsia="en-US"/>
        </w:rPr>
        <w:t>;</w:t>
      </w:r>
    </w:p>
    <w:p w14:paraId="54ACF0F0" w14:textId="77777777" w:rsidR="00974A4D" w:rsidRPr="002C3E51" w:rsidRDefault="00974A4D" w:rsidP="00191F03">
      <w:pPr>
        <w:pStyle w:val="Paragraphedeliste"/>
        <w:numPr>
          <w:ilvl w:val="0"/>
          <w:numId w:val="32"/>
        </w:numPr>
        <w:spacing w:before="120" w:after="120" w:line="276" w:lineRule="auto"/>
        <w:rPr>
          <w:rFonts w:ascii="Bookman Old Style" w:hAnsi="Bookman Old Style" w:cs="Arial"/>
          <w:b/>
          <w:iCs/>
          <w:sz w:val="22"/>
          <w:szCs w:val="22"/>
        </w:rPr>
      </w:pPr>
      <w:r w:rsidRPr="002C3E51">
        <w:rPr>
          <w:rFonts w:ascii="Bookman Old Style" w:hAnsi="Bookman Old Style" w:cs="Arial"/>
          <w:spacing w:val="-2"/>
          <w:sz w:val="22"/>
          <w:szCs w:val="22"/>
          <w:lang w:eastAsia="en-US"/>
        </w:rPr>
        <w:t>les informations adéquates pour démontrer clairement qu’il a la capacité de répondre aux exigences de matériel clé nécessaire pour le Marché</w:t>
      </w:r>
      <w:r w:rsidRPr="002C3E51">
        <w:rPr>
          <w:rFonts w:ascii="Bookman Old Style" w:hAnsi="Bookman Old Style" w:cs="Arial"/>
          <w:b/>
          <w:iCs/>
          <w:sz w:val="22"/>
          <w:szCs w:val="22"/>
        </w:rPr>
        <w:t>.</w:t>
      </w:r>
    </w:p>
    <w:p w14:paraId="666F9903" w14:textId="77777777" w:rsidR="00F00500" w:rsidRPr="002C3E51" w:rsidRDefault="00F00500" w:rsidP="00191F03">
      <w:pPr>
        <w:pStyle w:val="Paragraphedeliste"/>
        <w:numPr>
          <w:ilvl w:val="0"/>
          <w:numId w:val="32"/>
        </w:numPr>
        <w:spacing w:before="120" w:after="120" w:line="276" w:lineRule="auto"/>
        <w:rPr>
          <w:rFonts w:ascii="Bookman Old Style" w:hAnsi="Bookman Old Style" w:cs="Arial"/>
          <w:b/>
          <w:iCs/>
          <w:sz w:val="22"/>
          <w:szCs w:val="22"/>
        </w:rPr>
      </w:pPr>
    </w:p>
    <w:tbl>
      <w:tblPr>
        <w:tblW w:w="8010" w:type="dxa"/>
        <w:jc w:val="center"/>
        <w:tblCellMar>
          <w:left w:w="10" w:type="dxa"/>
          <w:right w:w="10" w:type="dxa"/>
        </w:tblCellMar>
        <w:tblLook w:val="04A0" w:firstRow="1" w:lastRow="0" w:firstColumn="1" w:lastColumn="0" w:noHBand="0" w:noVBand="1"/>
      </w:tblPr>
      <w:tblGrid>
        <w:gridCol w:w="8010"/>
      </w:tblGrid>
      <w:tr w:rsidR="002C3E51" w:rsidRPr="002C3E51" w14:paraId="375CAAE0" w14:textId="77777777" w:rsidTr="00F00500">
        <w:trPr>
          <w:trHeight w:val="875"/>
          <w:jc w:val="center"/>
        </w:trPr>
        <w:tc>
          <w:tcPr>
            <w:tcW w:w="8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0C13F3" w14:textId="77777777" w:rsidR="00F00500" w:rsidRPr="002C3E51" w:rsidRDefault="00F00500" w:rsidP="00642C1E">
            <w:pPr>
              <w:widowControl w:val="0"/>
              <w:tabs>
                <w:tab w:val="left" w:pos="7080"/>
              </w:tabs>
              <w:autoSpaceDE w:val="0"/>
              <w:ind w:left="578" w:hanging="578"/>
              <w:jc w:val="center"/>
              <w:rPr>
                <w:rFonts w:ascii="Bookman Old Style" w:hAnsi="Bookman Old Style" w:cs="Arial"/>
                <w:b/>
                <w:iCs/>
                <w:sz w:val="20"/>
              </w:rPr>
            </w:pPr>
            <w:r w:rsidRPr="002C3E51">
              <w:rPr>
                <w:rFonts w:ascii="Bookman Old Style" w:hAnsi="Bookman Old Style" w:cs="Arial"/>
                <w:b/>
                <w:iCs/>
                <w:sz w:val="20"/>
              </w:rPr>
              <w:t>Critères/sous criteres</w:t>
            </w:r>
          </w:p>
        </w:tc>
      </w:tr>
      <w:tr w:rsidR="002C3E51" w:rsidRPr="002C3E51" w14:paraId="7080CE78" w14:textId="77777777" w:rsidTr="00F00500">
        <w:trPr>
          <w:trHeight w:val="20"/>
          <w:jc w:val="center"/>
        </w:trPr>
        <w:tc>
          <w:tcPr>
            <w:tcW w:w="80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29F309E" w14:textId="77777777" w:rsidR="00F00500" w:rsidRPr="002C3E51" w:rsidRDefault="00F00500" w:rsidP="00642C1E">
            <w:pPr>
              <w:widowControl w:val="0"/>
              <w:tabs>
                <w:tab w:val="left" w:pos="7080"/>
              </w:tabs>
              <w:autoSpaceDE w:val="0"/>
              <w:ind w:left="578" w:hanging="578"/>
              <w:jc w:val="both"/>
              <w:rPr>
                <w:rFonts w:ascii="Bookman Old Style" w:hAnsi="Bookman Old Style" w:cs="Arial"/>
                <w:b/>
                <w:iCs/>
                <w:sz w:val="20"/>
              </w:rPr>
            </w:pPr>
            <w:r w:rsidRPr="002C3E51">
              <w:rPr>
                <w:rFonts w:ascii="Bookman Old Style" w:hAnsi="Bookman Old Style" w:cs="Arial"/>
                <w:b/>
                <w:iCs/>
                <w:sz w:val="20"/>
              </w:rPr>
              <w:t>Références dans les réalisations similaires</w:t>
            </w:r>
          </w:p>
        </w:tc>
      </w:tr>
      <w:tr w:rsidR="002C3E51" w:rsidRPr="002C3E51" w14:paraId="16931EBC" w14:textId="77777777" w:rsidTr="00F00500">
        <w:trPr>
          <w:trHeight w:val="20"/>
          <w:jc w:val="center"/>
        </w:trPr>
        <w:tc>
          <w:tcPr>
            <w:tcW w:w="8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BB32B9" w14:textId="77777777" w:rsidR="00F00500" w:rsidRPr="002C3E51" w:rsidRDefault="00F00500" w:rsidP="00642C1E">
            <w:pPr>
              <w:widowControl w:val="0"/>
              <w:tabs>
                <w:tab w:val="left" w:pos="7080"/>
              </w:tabs>
              <w:autoSpaceDE w:val="0"/>
              <w:jc w:val="both"/>
              <w:rPr>
                <w:rFonts w:ascii="Bookman Old Style" w:hAnsi="Bookman Old Style" w:cs="Arial"/>
                <w:iCs/>
                <w:sz w:val="20"/>
              </w:rPr>
            </w:pPr>
            <w:r w:rsidRPr="002C3E51">
              <w:rPr>
                <w:rFonts w:ascii="Bookman Old Style" w:hAnsi="Bookman Old Style" w:cs="Arial"/>
                <w:iCs/>
                <w:sz w:val="20"/>
              </w:rPr>
              <w:t>Liste des references pour les 03 dernières années en cours (2023 - 2025)</w:t>
            </w:r>
          </w:p>
          <w:p w14:paraId="0195ADB1" w14:textId="77777777" w:rsidR="00F00500" w:rsidRPr="002C3E51" w:rsidRDefault="00F00500" w:rsidP="00642C1E">
            <w:pPr>
              <w:widowControl w:val="0"/>
              <w:tabs>
                <w:tab w:val="left" w:pos="7080"/>
              </w:tabs>
              <w:autoSpaceDE w:val="0"/>
              <w:ind w:firstLine="34"/>
              <w:jc w:val="both"/>
              <w:rPr>
                <w:rFonts w:ascii="Bookman Old Style" w:hAnsi="Bookman Old Style" w:cs="Arial"/>
                <w:iCs/>
                <w:sz w:val="20"/>
              </w:rPr>
            </w:pPr>
            <w:r w:rsidRPr="002C3E51">
              <w:rPr>
                <w:rFonts w:ascii="Bookman Old Style" w:hAnsi="Bookman Old Style" w:cs="Arial"/>
                <w:iCs/>
                <w:sz w:val="20"/>
              </w:rPr>
              <w:t xml:space="preserve">Justifié d’au moins 01 references d’ouvrages similaires réalisés pour otenir </w:t>
            </w:r>
            <w:r w:rsidRPr="002C3E51">
              <w:rPr>
                <w:rFonts w:ascii="Bookman Old Style" w:hAnsi="Bookman Old Style" w:cs="Arial"/>
                <w:b/>
                <w:bCs/>
                <w:iCs/>
                <w:sz w:val="20"/>
              </w:rPr>
              <w:t>‘’OUI’’</w:t>
            </w:r>
            <w:r w:rsidRPr="002C3E51">
              <w:rPr>
                <w:rFonts w:ascii="Bookman Old Style" w:hAnsi="Bookman Old Style" w:cs="Arial"/>
                <w:iCs/>
                <w:sz w:val="20"/>
              </w:rPr>
              <w:t xml:space="preserve"> </w:t>
            </w:r>
          </w:p>
        </w:tc>
      </w:tr>
      <w:tr w:rsidR="002C3E51" w:rsidRPr="002C3E51" w14:paraId="349EC11A" w14:textId="77777777" w:rsidTr="00F00500">
        <w:trPr>
          <w:trHeight w:val="20"/>
          <w:jc w:val="center"/>
        </w:trPr>
        <w:tc>
          <w:tcPr>
            <w:tcW w:w="8010"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42A7E91" w14:textId="77777777" w:rsidR="00F00500" w:rsidRPr="002C3E51" w:rsidRDefault="00F00500" w:rsidP="00642C1E">
            <w:pPr>
              <w:widowControl w:val="0"/>
              <w:tabs>
                <w:tab w:val="left" w:pos="7080"/>
              </w:tabs>
              <w:autoSpaceDE w:val="0"/>
              <w:ind w:left="578" w:hanging="578"/>
              <w:jc w:val="both"/>
              <w:rPr>
                <w:rFonts w:ascii="Bookman Old Style" w:hAnsi="Bookman Old Style" w:cs="Arial"/>
                <w:b/>
                <w:iCs/>
                <w:sz w:val="20"/>
              </w:rPr>
            </w:pPr>
            <w:r w:rsidRPr="002C3E51">
              <w:rPr>
                <w:rFonts w:ascii="Bookman Old Style" w:hAnsi="Bookman Old Style" w:cs="Arial"/>
                <w:b/>
                <w:iCs/>
                <w:sz w:val="20"/>
              </w:rPr>
              <w:t>Qualité du personnel</w:t>
            </w:r>
          </w:p>
        </w:tc>
      </w:tr>
      <w:tr w:rsidR="002C3E51" w:rsidRPr="002C3E51" w14:paraId="0E9DCA9E" w14:textId="77777777" w:rsidTr="00F00500">
        <w:trPr>
          <w:trHeight w:val="20"/>
          <w:jc w:val="center"/>
        </w:trPr>
        <w:tc>
          <w:tcPr>
            <w:tcW w:w="8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E32B9A" w14:textId="77777777" w:rsidR="00F00500" w:rsidRPr="002C3E51" w:rsidRDefault="00F00500" w:rsidP="00642C1E">
            <w:pPr>
              <w:jc w:val="both"/>
              <w:rPr>
                <w:rFonts w:ascii="Bookman Old Style" w:hAnsi="Bookman Old Style" w:cs="Arial"/>
                <w:b/>
                <w:bCs/>
                <w:sz w:val="20"/>
                <w:u w:val="single"/>
              </w:rPr>
            </w:pPr>
            <w:r w:rsidRPr="002C3E51">
              <w:rPr>
                <w:rFonts w:ascii="Bookman Old Style" w:hAnsi="Bookman Old Style" w:cs="Arial"/>
                <w:b/>
                <w:bCs/>
                <w:sz w:val="20"/>
                <w:u w:val="single"/>
              </w:rPr>
              <w:t>Un conducteur de travaux</w:t>
            </w:r>
          </w:p>
          <w:p w14:paraId="560CAD01" w14:textId="77777777" w:rsidR="00F00500" w:rsidRPr="002C3E51" w:rsidRDefault="00F00500" w:rsidP="00642C1E">
            <w:pPr>
              <w:jc w:val="both"/>
              <w:rPr>
                <w:rFonts w:ascii="Bookman Old Style" w:hAnsi="Bookman Old Style" w:cs="Arial"/>
                <w:b/>
                <w:bCs/>
                <w:sz w:val="20"/>
                <w:u w:val="single"/>
              </w:rPr>
            </w:pPr>
          </w:p>
          <w:p w14:paraId="3F55D528" w14:textId="77777777" w:rsidR="00F00500" w:rsidRPr="002C3E51" w:rsidRDefault="00F00500" w:rsidP="00642C1E">
            <w:pPr>
              <w:pStyle w:val="Paragraphedeliste"/>
              <w:numPr>
                <w:ilvl w:val="0"/>
                <w:numId w:val="34"/>
              </w:numPr>
              <w:ind w:right="283"/>
              <w:rPr>
                <w:rFonts w:ascii="Bookman Old Style" w:hAnsi="Bookman Old Style" w:cs="Arial"/>
                <w:b/>
                <w:bCs/>
                <w:sz w:val="20"/>
              </w:rPr>
            </w:pPr>
            <w:r w:rsidRPr="002C3E51">
              <w:rPr>
                <w:rFonts w:ascii="Bookman Old Style" w:hAnsi="Bookman Old Style" w:cs="Arial"/>
                <w:b/>
                <w:bCs/>
                <w:sz w:val="20"/>
              </w:rPr>
              <w:t>DIPLOME</w:t>
            </w:r>
          </w:p>
          <w:p w14:paraId="5ADF388B" w14:textId="77777777" w:rsidR="00F00500" w:rsidRPr="002C3E51" w:rsidRDefault="00F00500" w:rsidP="00642C1E">
            <w:pPr>
              <w:pStyle w:val="Paragraphedeliste"/>
              <w:ind w:right="283"/>
              <w:rPr>
                <w:rFonts w:ascii="Bookman Old Style" w:hAnsi="Bookman Old Style" w:cs="Arial"/>
                <w:sz w:val="20"/>
              </w:rPr>
            </w:pPr>
            <w:r w:rsidRPr="002C3E51">
              <w:rPr>
                <w:rFonts w:ascii="Bookman Old Style" w:hAnsi="Bookman Old Style" w:cs="Arial"/>
                <w:sz w:val="20"/>
              </w:rPr>
              <w:t>Copie certifié conforme du Diplôme d’Ingénieur des travaux en Génie Hydraulique/Génie Rural/ou en Energie Solaire ou équivalent (Bac+3 minimum) ;</w:t>
            </w:r>
          </w:p>
          <w:p w14:paraId="4089249B" w14:textId="77777777" w:rsidR="00F00500" w:rsidRPr="002C3E51" w:rsidRDefault="00F00500" w:rsidP="00642C1E">
            <w:pPr>
              <w:pStyle w:val="Paragraphedeliste"/>
              <w:numPr>
                <w:ilvl w:val="0"/>
                <w:numId w:val="34"/>
              </w:numPr>
              <w:ind w:right="283"/>
              <w:rPr>
                <w:rFonts w:ascii="Bookman Old Style" w:hAnsi="Bookman Old Style" w:cs="Arial"/>
                <w:b/>
                <w:sz w:val="20"/>
              </w:rPr>
            </w:pPr>
            <w:r w:rsidRPr="002C3E51">
              <w:rPr>
                <w:rFonts w:ascii="Bookman Old Style" w:hAnsi="Bookman Old Style" w:cs="Arial"/>
                <w:b/>
                <w:sz w:val="20"/>
              </w:rPr>
              <w:t>CV</w:t>
            </w:r>
          </w:p>
          <w:p w14:paraId="684E2EAA" w14:textId="77777777" w:rsidR="00F00500" w:rsidRPr="002C3E51" w:rsidRDefault="00F00500" w:rsidP="00642C1E">
            <w:pPr>
              <w:pStyle w:val="Paragraphedeliste"/>
              <w:numPr>
                <w:ilvl w:val="0"/>
                <w:numId w:val="74"/>
              </w:numPr>
              <w:ind w:right="283"/>
              <w:rPr>
                <w:rFonts w:ascii="Bookman Old Style" w:hAnsi="Bookman Old Style" w:cs="Arial"/>
                <w:bCs/>
                <w:sz w:val="20"/>
              </w:rPr>
            </w:pPr>
            <w:r w:rsidRPr="002C3E51">
              <w:rPr>
                <w:rFonts w:ascii="Bookman Old Style" w:hAnsi="Bookman Old Style" w:cs="Arial"/>
                <w:bCs/>
                <w:sz w:val="20"/>
              </w:rPr>
              <w:t>Expérience générale. (</w:t>
            </w:r>
            <w:r w:rsidRPr="002C3E51">
              <w:rPr>
                <w:rFonts w:ascii="Bookman Old Style" w:hAnsi="Bookman Old Style" w:cs="Arial"/>
                <w:sz w:val="20"/>
              </w:rPr>
              <w:t>Oui si l’Ingénieur conducteur des travaux a une expérience professionnelle supérieure ou égale à trois (0 3)</w:t>
            </w:r>
            <w:r w:rsidRPr="002C3E51">
              <w:rPr>
                <w:rFonts w:ascii="Bookman Old Style" w:hAnsi="Bookman Old Style" w:cs="Arial"/>
                <w:i/>
                <w:sz w:val="20"/>
              </w:rPr>
              <w:t xml:space="preserve"> </w:t>
            </w:r>
            <w:r w:rsidRPr="002C3E51">
              <w:rPr>
                <w:rFonts w:ascii="Bookman Old Style" w:hAnsi="Bookman Old Style" w:cs="Arial"/>
                <w:bCs/>
                <w:sz w:val="20"/>
              </w:rPr>
              <w:t>ans</w:t>
            </w:r>
            <w:r w:rsidRPr="002C3E51">
              <w:rPr>
                <w:rFonts w:ascii="Bookman Old Style" w:hAnsi="Bookman Old Style" w:cs="Arial"/>
                <w:sz w:val="20"/>
              </w:rPr>
              <w:t xml:space="preserve"> </w:t>
            </w:r>
            <w:r w:rsidRPr="002C3E51">
              <w:rPr>
                <w:rFonts w:ascii="Bookman Old Style" w:hAnsi="Bookman Old Style" w:cs="Arial"/>
                <w:bCs/>
                <w:sz w:val="20"/>
              </w:rPr>
              <w:t>dans le domaine des travaux hydrauliques avec énergies renouvelables;</w:t>
            </w:r>
          </w:p>
          <w:p w14:paraId="1A61203A" w14:textId="77777777" w:rsidR="00F00500" w:rsidRPr="002C3E51" w:rsidRDefault="00F00500" w:rsidP="00642C1E">
            <w:pPr>
              <w:pStyle w:val="Paragraphedeliste"/>
              <w:numPr>
                <w:ilvl w:val="0"/>
                <w:numId w:val="74"/>
              </w:numPr>
              <w:ind w:right="283"/>
              <w:rPr>
                <w:rFonts w:ascii="Bookman Old Style" w:hAnsi="Bookman Old Style" w:cs="Arial"/>
                <w:sz w:val="20"/>
              </w:rPr>
            </w:pPr>
            <w:r w:rsidRPr="002C3E51">
              <w:rPr>
                <w:rFonts w:ascii="Bookman Old Style" w:hAnsi="Bookman Old Style" w:cs="Arial"/>
                <w:bCs/>
                <w:sz w:val="20"/>
              </w:rPr>
              <w:t>Expérience spécifique (</w:t>
            </w:r>
            <w:r w:rsidRPr="002C3E51">
              <w:rPr>
                <w:rFonts w:ascii="Bookman Old Style" w:hAnsi="Bookman Old Style" w:cs="Arial"/>
                <w:sz w:val="20"/>
              </w:rPr>
              <w:t>Oui si l’Ingénieur conducteur des travaux a une expérience professionnelle comme conducteur des travaux d’au moins un (01) marchés des travaux d’approvisionnement en eau par énergie solaire) ;</w:t>
            </w:r>
          </w:p>
          <w:p w14:paraId="1B1E1D33" w14:textId="77777777" w:rsidR="00F00500" w:rsidRPr="002C3E51" w:rsidRDefault="00F00500" w:rsidP="00642C1E">
            <w:pPr>
              <w:pStyle w:val="Paragraphedeliste"/>
              <w:numPr>
                <w:ilvl w:val="0"/>
                <w:numId w:val="34"/>
              </w:numPr>
              <w:ind w:right="283"/>
              <w:rPr>
                <w:rFonts w:ascii="Bookman Old Style" w:hAnsi="Bookman Old Style" w:cs="Arial"/>
                <w:b/>
                <w:bCs/>
                <w:sz w:val="20"/>
              </w:rPr>
            </w:pPr>
            <w:r w:rsidRPr="002C3E51">
              <w:rPr>
                <w:rFonts w:ascii="Bookman Old Style" w:hAnsi="Bookman Old Style" w:cs="Arial"/>
                <w:b/>
                <w:bCs/>
                <w:sz w:val="20"/>
              </w:rPr>
              <w:t>ATTESTATION DE DISPONIBILITE</w:t>
            </w:r>
          </w:p>
          <w:p w14:paraId="6D52F5FB" w14:textId="77777777" w:rsidR="00F00500" w:rsidRPr="002C3E51" w:rsidRDefault="00F00500" w:rsidP="00642C1E">
            <w:pPr>
              <w:ind w:right="283"/>
              <w:rPr>
                <w:rFonts w:ascii="Bookman Old Style" w:hAnsi="Bookman Old Style" w:cs="Arial"/>
                <w:sz w:val="20"/>
              </w:rPr>
            </w:pPr>
            <w:r w:rsidRPr="002C3E51">
              <w:rPr>
                <w:rFonts w:ascii="Bookman Old Style" w:hAnsi="Bookman Old Style" w:cs="Arial"/>
                <w:b/>
                <w:bCs/>
                <w:sz w:val="20"/>
              </w:rPr>
              <w:t>Copie certifiée du diplôme</w:t>
            </w:r>
            <w:r w:rsidRPr="002C3E51">
              <w:rPr>
                <w:rFonts w:ascii="Bookman Old Style" w:hAnsi="Bookman Old Style" w:cs="Arial"/>
                <w:sz w:val="20"/>
              </w:rPr>
              <w:t xml:space="preserve">, </w:t>
            </w:r>
            <w:r w:rsidRPr="002C3E51">
              <w:rPr>
                <w:rFonts w:ascii="Bookman Old Style" w:hAnsi="Bookman Old Style" w:cs="Arial"/>
                <w:b/>
                <w:bCs/>
                <w:sz w:val="20"/>
              </w:rPr>
              <w:t>cv signé et daté</w:t>
            </w:r>
            <w:r w:rsidRPr="002C3E51">
              <w:rPr>
                <w:rFonts w:ascii="Bookman Old Style" w:hAnsi="Bookman Old Style" w:cs="Arial"/>
                <w:sz w:val="20"/>
              </w:rPr>
              <w:t xml:space="preserve">, </w:t>
            </w:r>
            <w:r w:rsidRPr="002C3E51">
              <w:rPr>
                <w:rFonts w:ascii="Bookman Old Style" w:hAnsi="Bookman Old Style" w:cs="Arial"/>
                <w:b/>
                <w:bCs/>
                <w:sz w:val="20"/>
              </w:rPr>
              <w:t>attestation de disponibilité</w:t>
            </w:r>
            <w:r w:rsidRPr="002C3E51">
              <w:rPr>
                <w:rFonts w:ascii="Bookman Old Style" w:hAnsi="Bookman Old Style" w:cs="Arial"/>
                <w:sz w:val="20"/>
              </w:rPr>
              <w:t>.</w:t>
            </w:r>
          </w:p>
          <w:p w14:paraId="22B390D3" w14:textId="4E2DD013" w:rsidR="00F00500" w:rsidRPr="002C3E51" w:rsidRDefault="00F00500" w:rsidP="00642C1E">
            <w:pPr>
              <w:jc w:val="both"/>
              <w:rPr>
                <w:rFonts w:ascii="Bookman Old Style" w:hAnsi="Bookman Old Style" w:cs="Arial"/>
                <w:sz w:val="20"/>
              </w:rPr>
            </w:pPr>
            <w:r w:rsidRPr="002C3E51">
              <w:rPr>
                <w:rFonts w:ascii="Bookman Old Style" w:hAnsi="Bookman Old Style" w:cs="Arial"/>
                <w:b/>
                <w:sz w:val="20"/>
              </w:rPr>
              <w:t>NB :</w:t>
            </w:r>
            <w:r w:rsidRPr="002C3E51">
              <w:rPr>
                <w:rFonts w:ascii="Bookman Old Style" w:hAnsi="Bookman Old Style" w:cs="Arial"/>
                <w:sz w:val="20"/>
              </w:rPr>
              <w:t xml:space="preserve"> Il faut avoir au moins 2 ‘’OUI’’ dont celui relatif au diplome sur les 3 points ci-dessus</w:t>
            </w:r>
          </w:p>
        </w:tc>
      </w:tr>
      <w:tr w:rsidR="002C3E51" w:rsidRPr="002C3E51" w14:paraId="1BA12A08" w14:textId="77777777" w:rsidTr="00F00500">
        <w:trPr>
          <w:trHeight w:val="2316"/>
          <w:jc w:val="center"/>
        </w:trPr>
        <w:tc>
          <w:tcPr>
            <w:tcW w:w="801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0D34AB55" w14:textId="77777777" w:rsidR="00F00500" w:rsidRPr="002C3E51" w:rsidRDefault="00F00500" w:rsidP="00642C1E">
            <w:pPr>
              <w:jc w:val="both"/>
              <w:rPr>
                <w:rFonts w:ascii="Bookman Old Style" w:hAnsi="Bookman Old Style" w:cs="Arial"/>
                <w:b/>
                <w:bCs/>
                <w:sz w:val="20"/>
                <w:u w:val="single"/>
              </w:rPr>
            </w:pPr>
            <w:r w:rsidRPr="002C3E51">
              <w:rPr>
                <w:rFonts w:ascii="Bookman Old Style" w:hAnsi="Bookman Old Style" w:cs="Arial"/>
                <w:b/>
                <w:bCs/>
                <w:sz w:val="20"/>
                <w:u w:val="single"/>
              </w:rPr>
              <w:t>Chef chantier</w:t>
            </w:r>
          </w:p>
          <w:p w14:paraId="389D99C5" w14:textId="77777777" w:rsidR="00F00500" w:rsidRPr="002C3E51" w:rsidRDefault="00F00500" w:rsidP="00642C1E">
            <w:pPr>
              <w:jc w:val="both"/>
              <w:rPr>
                <w:rFonts w:ascii="Bookman Old Style" w:hAnsi="Bookman Old Style" w:cs="Arial"/>
                <w:b/>
                <w:bCs/>
                <w:sz w:val="20"/>
                <w:u w:val="single"/>
              </w:rPr>
            </w:pPr>
          </w:p>
          <w:p w14:paraId="1120F5C2" w14:textId="77777777" w:rsidR="00F00500" w:rsidRPr="002C3E51" w:rsidRDefault="00F00500" w:rsidP="00642C1E">
            <w:pPr>
              <w:pStyle w:val="Paragraphedeliste"/>
              <w:numPr>
                <w:ilvl w:val="0"/>
                <w:numId w:val="34"/>
              </w:numPr>
              <w:ind w:right="283"/>
              <w:rPr>
                <w:rFonts w:ascii="Bookman Old Style" w:hAnsi="Bookman Old Style" w:cs="Arial"/>
                <w:b/>
                <w:bCs/>
                <w:sz w:val="20"/>
              </w:rPr>
            </w:pPr>
            <w:r w:rsidRPr="002C3E51">
              <w:rPr>
                <w:rFonts w:ascii="Bookman Old Style" w:hAnsi="Bookman Old Style" w:cs="Arial"/>
                <w:b/>
                <w:bCs/>
                <w:sz w:val="20"/>
              </w:rPr>
              <w:t>DIPLOME</w:t>
            </w:r>
          </w:p>
          <w:p w14:paraId="3880C920" w14:textId="77777777" w:rsidR="00F00500" w:rsidRPr="002C3E51" w:rsidRDefault="00F00500" w:rsidP="00642C1E">
            <w:pPr>
              <w:pStyle w:val="Paragraphedeliste"/>
              <w:ind w:right="283"/>
              <w:rPr>
                <w:rFonts w:ascii="Bookman Old Style" w:hAnsi="Bookman Old Style" w:cs="Arial"/>
                <w:sz w:val="20"/>
              </w:rPr>
            </w:pPr>
            <w:r w:rsidRPr="002C3E51">
              <w:rPr>
                <w:rFonts w:ascii="Bookman Old Style" w:hAnsi="Bookman Old Style" w:cs="Arial"/>
                <w:sz w:val="20"/>
              </w:rPr>
              <w:t>Copie certifié conforme du Diplôme Technicien Supérieur en Génie Hydraulique/Génie Rural/ou en Energie Solaire ou équivalent (Bac+2 minimum) ;</w:t>
            </w:r>
          </w:p>
          <w:p w14:paraId="3FB0AC90" w14:textId="77777777" w:rsidR="00F00500" w:rsidRPr="002C3E51" w:rsidRDefault="00F00500" w:rsidP="00642C1E">
            <w:pPr>
              <w:pStyle w:val="Paragraphedeliste"/>
              <w:numPr>
                <w:ilvl w:val="0"/>
                <w:numId w:val="34"/>
              </w:numPr>
              <w:ind w:right="283"/>
              <w:rPr>
                <w:rFonts w:ascii="Bookman Old Style" w:hAnsi="Bookman Old Style" w:cs="Arial"/>
                <w:b/>
                <w:sz w:val="20"/>
              </w:rPr>
            </w:pPr>
            <w:r w:rsidRPr="002C3E51">
              <w:rPr>
                <w:rFonts w:ascii="Bookman Old Style" w:hAnsi="Bookman Old Style" w:cs="Arial"/>
                <w:b/>
                <w:sz w:val="20"/>
              </w:rPr>
              <w:t>CV</w:t>
            </w:r>
          </w:p>
          <w:p w14:paraId="77D8E547" w14:textId="77777777" w:rsidR="00F00500" w:rsidRPr="002C3E51" w:rsidRDefault="00F00500" w:rsidP="00642C1E">
            <w:pPr>
              <w:pStyle w:val="Paragraphedeliste"/>
              <w:numPr>
                <w:ilvl w:val="0"/>
                <w:numId w:val="74"/>
              </w:numPr>
              <w:ind w:right="283"/>
              <w:rPr>
                <w:rFonts w:ascii="Bookman Old Style" w:hAnsi="Bookman Old Style" w:cs="Arial"/>
                <w:bCs/>
                <w:sz w:val="20"/>
              </w:rPr>
            </w:pPr>
            <w:r w:rsidRPr="002C3E51">
              <w:rPr>
                <w:rFonts w:ascii="Bookman Old Style" w:hAnsi="Bookman Old Style" w:cs="Arial"/>
                <w:bCs/>
                <w:sz w:val="20"/>
              </w:rPr>
              <w:t>Expérience générale. (</w:t>
            </w:r>
            <w:r w:rsidRPr="002C3E51">
              <w:rPr>
                <w:rFonts w:ascii="Bookman Old Style" w:hAnsi="Bookman Old Style" w:cs="Arial"/>
                <w:sz w:val="20"/>
              </w:rPr>
              <w:t>Oui si le Technicien Supérieur a une expérience professionnelle supérieure ou égale à trois (0 3)</w:t>
            </w:r>
            <w:r w:rsidRPr="002C3E51">
              <w:rPr>
                <w:rFonts w:ascii="Bookman Old Style" w:hAnsi="Bookman Old Style" w:cs="Arial"/>
                <w:i/>
                <w:sz w:val="20"/>
              </w:rPr>
              <w:t xml:space="preserve"> </w:t>
            </w:r>
            <w:r w:rsidRPr="002C3E51">
              <w:rPr>
                <w:rFonts w:ascii="Bookman Old Style" w:hAnsi="Bookman Old Style" w:cs="Arial"/>
                <w:bCs/>
                <w:sz w:val="20"/>
              </w:rPr>
              <w:t>ans</w:t>
            </w:r>
            <w:r w:rsidRPr="002C3E51">
              <w:rPr>
                <w:rFonts w:ascii="Bookman Old Style" w:hAnsi="Bookman Old Style" w:cs="Arial"/>
                <w:sz w:val="20"/>
              </w:rPr>
              <w:t xml:space="preserve"> </w:t>
            </w:r>
            <w:r w:rsidRPr="002C3E51">
              <w:rPr>
                <w:rFonts w:ascii="Bookman Old Style" w:hAnsi="Bookman Old Style" w:cs="Arial"/>
                <w:bCs/>
                <w:sz w:val="20"/>
              </w:rPr>
              <w:t>dans le domaine des travaux hydrauliques avec énergies renouvelables;</w:t>
            </w:r>
          </w:p>
          <w:p w14:paraId="56E0D43F" w14:textId="77777777" w:rsidR="00F00500" w:rsidRPr="002C3E51" w:rsidRDefault="00F00500" w:rsidP="00642C1E">
            <w:pPr>
              <w:pStyle w:val="Paragraphedeliste"/>
              <w:numPr>
                <w:ilvl w:val="0"/>
                <w:numId w:val="74"/>
              </w:numPr>
              <w:ind w:right="283"/>
              <w:rPr>
                <w:rFonts w:ascii="Bookman Old Style" w:hAnsi="Bookman Old Style" w:cs="Arial"/>
                <w:sz w:val="20"/>
              </w:rPr>
            </w:pPr>
            <w:r w:rsidRPr="002C3E51">
              <w:rPr>
                <w:rFonts w:ascii="Bookman Old Style" w:hAnsi="Bookman Old Style" w:cs="Arial"/>
                <w:bCs/>
                <w:sz w:val="20"/>
              </w:rPr>
              <w:t>Expérience spécifique (</w:t>
            </w:r>
            <w:r w:rsidRPr="002C3E51">
              <w:rPr>
                <w:rFonts w:ascii="Bookman Old Style" w:hAnsi="Bookman Old Style" w:cs="Arial"/>
                <w:sz w:val="20"/>
              </w:rPr>
              <w:t>Oui si Technicien Supérieur a une expérience professionnelle comme Chef de Chantier d’au moins un (01) marchés des travaux d’approvisionnement en eau par énergie solaire) ;</w:t>
            </w:r>
          </w:p>
          <w:p w14:paraId="0A3B4DAE" w14:textId="77777777" w:rsidR="00F00500" w:rsidRPr="002C3E51" w:rsidRDefault="00F00500" w:rsidP="00642C1E">
            <w:pPr>
              <w:pStyle w:val="Paragraphedeliste"/>
              <w:numPr>
                <w:ilvl w:val="0"/>
                <w:numId w:val="34"/>
              </w:numPr>
              <w:ind w:right="283"/>
              <w:rPr>
                <w:rFonts w:ascii="Bookman Old Style" w:hAnsi="Bookman Old Style" w:cs="Arial"/>
                <w:b/>
                <w:bCs/>
                <w:sz w:val="20"/>
              </w:rPr>
            </w:pPr>
            <w:r w:rsidRPr="002C3E51">
              <w:rPr>
                <w:rFonts w:ascii="Bookman Old Style" w:hAnsi="Bookman Old Style" w:cs="Arial"/>
                <w:b/>
                <w:bCs/>
                <w:sz w:val="20"/>
              </w:rPr>
              <w:t>ATTESTATION DE DISPONIBILITE</w:t>
            </w:r>
          </w:p>
          <w:p w14:paraId="201FC90E" w14:textId="77777777" w:rsidR="00F00500" w:rsidRPr="002C3E51" w:rsidRDefault="00F00500" w:rsidP="00642C1E">
            <w:pPr>
              <w:ind w:right="283"/>
              <w:rPr>
                <w:rFonts w:ascii="Bookman Old Style" w:hAnsi="Bookman Old Style" w:cs="Arial"/>
                <w:sz w:val="20"/>
              </w:rPr>
            </w:pPr>
            <w:r w:rsidRPr="002C3E51">
              <w:rPr>
                <w:rFonts w:ascii="Bookman Old Style" w:hAnsi="Bookman Old Style" w:cs="Arial"/>
                <w:b/>
                <w:bCs/>
                <w:sz w:val="20"/>
              </w:rPr>
              <w:t>Copie certifiée du diplôme</w:t>
            </w:r>
            <w:r w:rsidRPr="002C3E51">
              <w:rPr>
                <w:rFonts w:ascii="Bookman Old Style" w:hAnsi="Bookman Old Style" w:cs="Arial"/>
                <w:sz w:val="20"/>
              </w:rPr>
              <w:t xml:space="preserve">, </w:t>
            </w:r>
            <w:r w:rsidRPr="002C3E51">
              <w:rPr>
                <w:rFonts w:ascii="Bookman Old Style" w:hAnsi="Bookman Old Style" w:cs="Arial"/>
                <w:b/>
                <w:bCs/>
                <w:sz w:val="20"/>
              </w:rPr>
              <w:t>cv signé et daté</w:t>
            </w:r>
            <w:r w:rsidRPr="002C3E51">
              <w:rPr>
                <w:rFonts w:ascii="Bookman Old Style" w:hAnsi="Bookman Old Style" w:cs="Arial"/>
                <w:sz w:val="20"/>
              </w:rPr>
              <w:t xml:space="preserve">, </w:t>
            </w:r>
            <w:r w:rsidRPr="002C3E51">
              <w:rPr>
                <w:rFonts w:ascii="Bookman Old Style" w:hAnsi="Bookman Old Style" w:cs="Arial"/>
                <w:b/>
                <w:bCs/>
                <w:sz w:val="20"/>
              </w:rPr>
              <w:t>attestation de disponibilité</w:t>
            </w:r>
            <w:r w:rsidRPr="002C3E51">
              <w:rPr>
                <w:rFonts w:ascii="Bookman Old Style" w:hAnsi="Bookman Old Style" w:cs="Arial"/>
                <w:sz w:val="20"/>
              </w:rPr>
              <w:t>.</w:t>
            </w:r>
          </w:p>
          <w:p w14:paraId="7E70E471" w14:textId="77777777" w:rsidR="00F00500" w:rsidRPr="002C3E51" w:rsidRDefault="00F00500" w:rsidP="00642C1E">
            <w:pPr>
              <w:pStyle w:val="Paragraphedeliste"/>
              <w:numPr>
                <w:ilvl w:val="0"/>
                <w:numId w:val="75"/>
              </w:numPr>
              <w:ind w:right="283"/>
              <w:rPr>
                <w:rFonts w:ascii="Bookman Old Style" w:hAnsi="Bookman Old Style" w:cs="Arial"/>
                <w:sz w:val="20"/>
              </w:rPr>
            </w:pPr>
            <w:r w:rsidRPr="002C3E51">
              <w:rPr>
                <w:rFonts w:ascii="Bookman Old Style" w:hAnsi="Bookman Old Style" w:cs="Arial"/>
                <w:b/>
                <w:sz w:val="20"/>
              </w:rPr>
              <w:t>NB :</w:t>
            </w:r>
            <w:r w:rsidRPr="002C3E51">
              <w:rPr>
                <w:rFonts w:ascii="Bookman Old Style" w:hAnsi="Bookman Old Style" w:cs="Arial"/>
                <w:sz w:val="20"/>
              </w:rPr>
              <w:t xml:space="preserve"> Il faut avoir au moins 2 ‘’OUI’’ dont celui relatif au diplome sur les 3 points ci-dessus</w:t>
            </w:r>
          </w:p>
          <w:p w14:paraId="4BF8B265" w14:textId="77777777" w:rsidR="00F00500" w:rsidRPr="002C3E51" w:rsidRDefault="00F00500" w:rsidP="00642C1E">
            <w:pPr>
              <w:ind w:right="283"/>
              <w:jc w:val="both"/>
              <w:rPr>
                <w:rFonts w:ascii="Bookman Old Style" w:hAnsi="Bookman Old Style" w:cs="Arial"/>
                <w:b/>
                <w:bCs/>
                <w:sz w:val="20"/>
              </w:rPr>
            </w:pPr>
          </w:p>
        </w:tc>
      </w:tr>
      <w:tr w:rsidR="002C3E51" w:rsidRPr="002C3E51" w14:paraId="074EC9A4" w14:textId="77777777" w:rsidTr="00F00500">
        <w:trPr>
          <w:trHeight w:val="20"/>
          <w:jc w:val="center"/>
        </w:trPr>
        <w:tc>
          <w:tcPr>
            <w:tcW w:w="80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49B54F9" w14:textId="77777777" w:rsidR="00F00500" w:rsidRPr="002C3E51" w:rsidRDefault="00F00500" w:rsidP="00642C1E">
            <w:pPr>
              <w:widowControl w:val="0"/>
              <w:tabs>
                <w:tab w:val="left" w:pos="7080"/>
              </w:tabs>
              <w:autoSpaceDE w:val="0"/>
              <w:ind w:left="578" w:hanging="578"/>
              <w:jc w:val="both"/>
              <w:rPr>
                <w:rFonts w:ascii="Bookman Old Style" w:hAnsi="Bookman Old Style" w:cs="Arial"/>
                <w:b/>
                <w:iCs/>
                <w:sz w:val="20"/>
              </w:rPr>
            </w:pPr>
            <w:r w:rsidRPr="002C3E51">
              <w:rPr>
                <w:rFonts w:ascii="Bookman Old Style" w:hAnsi="Bookman Old Style" w:cs="Arial"/>
                <w:b/>
                <w:iCs/>
                <w:sz w:val="20"/>
              </w:rPr>
              <w:t>Matériel de Chantier</w:t>
            </w:r>
          </w:p>
        </w:tc>
      </w:tr>
      <w:tr w:rsidR="002C3E51" w:rsidRPr="002C3E51" w14:paraId="40B976F3" w14:textId="77777777" w:rsidTr="00F00500">
        <w:trPr>
          <w:trHeight w:val="20"/>
          <w:jc w:val="center"/>
        </w:trPr>
        <w:tc>
          <w:tcPr>
            <w:tcW w:w="8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307210" w14:textId="77777777" w:rsidR="00F00500" w:rsidRPr="002C3E51" w:rsidRDefault="00F00500" w:rsidP="00642C1E">
            <w:pPr>
              <w:ind w:firstLine="21"/>
              <w:jc w:val="both"/>
              <w:rPr>
                <w:rFonts w:ascii="Bookman Old Style" w:hAnsi="Bookman Old Style" w:cs="Arial"/>
                <w:sz w:val="20"/>
              </w:rPr>
            </w:pPr>
            <w:r w:rsidRPr="002C3E51">
              <w:rPr>
                <w:rFonts w:ascii="Bookman Old Style" w:hAnsi="Bookman Old Style" w:cs="Arial"/>
                <w:sz w:val="20"/>
              </w:rPr>
              <w:t>Au moins un pick-up (produire photocoipe légalisée de la carte grise ou contrat de location légalisé)</w:t>
            </w:r>
          </w:p>
        </w:tc>
      </w:tr>
      <w:tr w:rsidR="002C3E51" w:rsidRPr="002C3E51" w14:paraId="2736ED6D" w14:textId="77777777" w:rsidTr="00F00500">
        <w:trPr>
          <w:trHeight w:val="20"/>
          <w:jc w:val="center"/>
        </w:trPr>
        <w:tc>
          <w:tcPr>
            <w:tcW w:w="8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2F9D11" w14:textId="77777777" w:rsidR="00F00500" w:rsidRPr="002C3E51" w:rsidRDefault="00F00500" w:rsidP="00642C1E">
            <w:pPr>
              <w:ind w:firstLine="21"/>
              <w:jc w:val="both"/>
              <w:rPr>
                <w:rFonts w:ascii="Bookman Old Style" w:hAnsi="Bookman Old Style" w:cs="Arial"/>
                <w:sz w:val="20"/>
              </w:rPr>
            </w:pPr>
            <w:r w:rsidRPr="002C3E51">
              <w:rPr>
                <w:rFonts w:ascii="Bookman Old Style" w:hAnsi="Bookman Old Style" w:cs="Arial"/>
                <w:sz w:val="20"/>
              </w:rPr>
              <w:t>Liste du pétit matériel de chantier (produire une facture ou tout autre document justificatif)</w:t>
            </w:r>
          </w:p>
        </w:tc>
      </w:tr>
      <w:tr w:rsidR="002C3E51" w:rsidRPr="002C3E51" w14:paraId="08722160" w14:textId="77777777" w:rsidTr="00F00500">
        <w:trPr>
          <w:trHeight w:val="20"/>
          <w:jc w:val="center"/>
        </w:trPr>
        <w:tc>
          <w:tcPr>
            <w:tcW w:w="80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09A6716" w14:textId="77777777" w:rsidR="00F00500" w:rsidRPr="002C3E51" w:rsidRDefault="00F00500" w:rsidP="00642C1E">
            <w:pPr>
              <w:widowControl w:val="0"/>
              <w:tabs>
                <w:tab w:val="left" w:pos="7080"/>
              </w:tabs>
              <w:autoSpaceDE w:val="0"/>
              <w:ind w:firstLine="21"/>
              <w:jc w:val="both"/>
              <w:rPr>
                <w:rFonts w:ascii="Bookman Old Style" w:hAnsi="Bookman Old Style" w:cs="Arial"/>
                <w:b/>
                <w:iCs/>
                <w:sz w:val="20"/>
              </w:rPr>
            </w:pPr>
            <w:r w:rsidRPr="002C3E51">
              <w:rPr>
                <w:rFonts w:ascii="Bookman Old Style" w:hAnsi="Bookman Old Style" w:cs="Arial"/>
                <w:b/>
                <w:iCs/>
                <w:sz w:val="20"/>
              </w:rPr>
              <w:t>Méthodologie d’exécution des travaux</w:t>
            </w:r>
          </w:p>
        </w:tc>
      </w:tr>
      <w:tr w:rsidR="002C3E51" w:rsidRPr="002C3E51" w14:paraId="43F6F732" w14:textId="77777777" w:rsidTr="00F00500">
        <w:trPr>
          <w:trHeight w:val="20"/>
          <w:jc w:val="center"/>
        </w:trPr>
        <w:tc>
          <w:tcPr>
            <w:tcW w:w="8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81E8A2" w14:textId="77777777" w:rsidR="00F00500" w:rsidRPr="002C3E51" w:rsidRDefault="00F00500" w:rsidP="00642C1E">
            <w:pPr>
              <w:ind w:firstLine="21"/>
              <w:rPr>
                <w:rFonts w:ascii="Bookman Old Style" w:hAnsi="Bookman Old Style" w:cs="Arial"/>
                <w:sz w:val="20"/>
              </w:rPr>
            </w:pPr>
            <w:r w:rsidRPr="002C3E51">
              <w:rPr>
                <w:rFonts w:ascii="Bookman Old Style" w:hAnsi="Bookman Old Style" w:cs="Arial"/>
                <w:sz w:val="20"/>
              </w:rPr>
              <w:t>Note technique détaillée concernant l’organisation des travaux</w:t>
            </w:r>
          </w:p>
        </w:tc>
      </w:tr>
      <w:tr w:rsidR="002C3E51" w:rsidRPr="002C3E51" w14:paraId="6AAC44B9" w14:textId="77777777" w:rsidTr="00F00500">
        <w:trPr>
          <w:trHeight w:val="20"/>
          <w:jc w:val="center"/>
        </w:trPr>
        <w:tc>
          <w:tcPr>
            <w:tcW w:w="8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DB3505" w14:textId="77777777" w:rsidR="00F00500" w:rsidRPr="002C3E51" w:rsidRDefault="00F00500" w:rsidP="00642C1E">
            <w:pPr>
              <w:ind w:firstLine="21"/>
              <w:jc w:val="both"/>
              <w:rPr>
                <w:rFonts w:ascii="Bookman Old Style" w:hAnsi="Bookman Old Style" w:cs="Arial"/>
                <w:sz w:val="20"/>
              </w:rPr>
            </w:pPr>
            <w:r w:rsidRPr="002C3E51">
              <w:rPr>
                <w:rFonts w:ascii="Bookman Old Style" w:hAnsi="Bookman Old Style" w:cs="Arial"/>
                <w:sz w:val="20"/>
              </w:rPr>
              <w:t>Description des règles de protection socio-environnementale</w:t>
            </w:r>
          </w:p>
          <w:p w14:paraId="6A8DE43E" w14:textId="77777777" w:rsidR="00F00500" w:rsidRPr="002C3E51" w:rsidRDefault="00F00500" w:rsidP="00642C1E">
            <w:pPr>
              <w:ind w:firstLine="21"/>
              <w:jc w:val="both"/>
              <w:rPr>
                <w:rFonts w:ascii="Bookman Old Style" w:hAnsi="Bookman Old Style" w:cs="Arial"/>
                <w:sz w:val="20"/>
              </w:rPr>
            </w:pPr>
            <w:r w:rsidRPr="002C3E51">
              <w:rPr>
                <w:rFonts w:ascii="Bookman Old Style" w:hAnsi="Bookman Old Style" w:cs="Arial"/>
                <w:sz w:val="20"/>
              </w:rPr>
              <w:t>(protection de l’environnement, sécurité, santé et hygiène des personnels du chantier)</w:t>
            </w:r>
          </w:p>
        </w:tc>
      </w:tr>
      <w:tr w:rsidR="00F00500" w:rsidRPr="002C3E51" w14:paraId="65F00504" w14:textId="77777777" w:rsidTr="00F00500">
        <w:trPr>
          <w:trHeight w:val="20"/>
          <w:jc w:val="center"/>
        </w:trPr>
        <w:tc>
          <w:tcPr>
            <w:tcW w:w="8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350DEE" w14:textId="77777777" w:rsidR="00F00500" w:rsidRPr="002C3E51" w:rsidRDefault="00F00500" w:rsidP="00642C1E">
            <w:pPr>
              <w:ind w:firstLine="21"/>
              <w:jc w:val="both"/>
              <w:rPr>
                <w:rFonts w:ascii="Bookman Old Style" w:hAnsi="Bookman Old Style" w:cs="Arial"/>
                <w:sz w:val="20"/>
              </w:rPr>
            </w:pPr>
            <w:r w:rsidRPr="002C3E51">
              <w:rPr>
                <w:rFonts w:ascii="Bookman Old Style" w:hAnsi="Bookman Old Style" w:cs="Arial"/>
                <w:sz w:val="20"/>
              </w:rPr>
              <w:t>Planning détaillé d’exécution des travaux avec délais ≤</w:t>
            </w:r>
            <w:r w:rsidRPr="002C3E51">
              <w:rPr>
                <w:rFonts w:ascii="Bookman Old Style" w:hAnsi="Bookman Old Style" w:cs="Arial"/>
                <w:noProof/>
                <w:sz w:val="20"/>
              </w:rPr>
              <w:t xml:space="preserve"> trois mois.</w:t>
            </w:r>
          </w:p>
        </w:tc>
      </w:tr>
    </w:tbl>
    <w:p w14:paraId="1791F0C1" w14:textId="77777777" w:rsidR="00F00500" w:rsidRPr="002C3E51" w:rsidRDefault="00F00500" w:rsidP="00F00500">
      <w:pPr>
        <w:spacing w:before="120" w:after="120" w:line="276" w:lineRule="auto"/>
        <w:rPr>
          <w:rFonts w:ascii="Bookman Old Style" w:hAnsi="Bookman Old Style" w:cs="Arial"/>
          <w:b/>
          <w:iCs/>
          <w:sz w:val="22"/>
          <w:szCs w:val="22"/>
        </w:rPr>
      </w:pPr>
    </w:p>
    <w:p w14:paraId="3B0B840C" w14:textId="77777777" w:rsidR="00950F36" w:rsidRPr="002C3E51" w:rsidRDefault="00950F36" w:rsidP="00102C5E">
      <w:pPr>
        <w:spacing w:before="120" w:after="120"/>
        <w:ind w:left="578" w:hanging="578"/>
        <w:jc w:val="both"/>
        <w:rPr>
          <w:rFonts w:ascii="Bookman Old Style" w:hAnsi="Bookman Old Style" w:cs="Arial"/>
          <w:bCs/>
          <w:i/>
          <w:iCs/>
          <w:sz w:val="22"/>
          <w:szCs w:val="22"/>
          <w:lang w:eastAsia="en-US"/>
        </w:rPr>
      </w:pPr>
    </w:p>
    <w:p w14:paraId="38117132" w14:textId="6BE5D1D1" w:rsidR="00102C5E" w:rsidRPr="002C3E51" w:rsidRDefault="00102C5E">
      <w:pPr>
        <w:rPr>
          <w:rFonts w:ascii="Bookman Old Style" w:hAnsi="Bookman Old Style" w:cs="Arial"/>
          <w:bCs/>
          <w:i/>
          <w:iCs/>
          <w:sz w:val="22"/>
          <w:szCs w:val="22"/>
          <w:lang w:eastAsia="en-US"/>
        </w:rPr>
      </w:pPr>
      <w:r w:rsidRPr="002C3E51">
        <w:rPr>
          <w:rFonts w:ascii="Bookman Old Style" w:hAnsi="Bookman Old Style" w:cs="Arial"/>
          <w:bCs/>
          <w:i/>
          <w:iCs/>
          <w:sz w:val="22"/>
          <w:szCs w:val="22"/>
          <w:lang w:eastAsia="en-US"/>
        </w:rPr>
        <w:br w:type="page"/>
      </w:r>
    </w:p>
    <w:p w14:paraId="09ED1F5B" w14:textId="56B18254" w:rsidR="00D80E6E" w:rsidRPr="002C3E51" w:rsidRDefault="00775E82" w:rsidP="003C13D0">
      <w:pPr>
        <w:pStyle w:val="Titre1"/>
        <w:jc w:val="left"/>
        <w:rPr>
          <w:rFonts w:ascii="Bookman Old Style" w:hAnsi="Bookman Old Style" w:cs="Arial"/>
          <w:sz w:val="24"/>
          <w:szCs w:val="24"/>
          <w:lang w:eastAsia="en-US"/>
        </w:rPr>
      </w:pPr>
      <w:bookmarkStart w:id="183" w:name="_Toc235532444"/>
      <w:bookmarkStart w:id="184" w:name="_Toc236306836"/>
      <w:bookmarkStart w:id="185" w:name="_Toc236309743"/>
      <w:bookmarkStart w:id="186" w:name="_Toc238027264"/>
      <w:bookmarkStart w:id="187" w:name="_Toc490473389"/>
      <w:r w:rsidRPr="002C3E51">
        <w:rPr>
          <w:rFonts w:ascii="Bookman Old Style" w:hAnsi="Bookman Old Style" w:cs="Arial"/>
          <w:sz w:val="24"/>
          <w:szCs w:val="24"/>
          <w:lang w:eastAsia="en-US"/>
        </w:rPr>
        <w:t>PIECE 04</w:t>
      </w:r>
      <w:r w:rsidRPr="002C3E51">
        <w:rPr>
          <w:rFonts w:ascii="Bookman Old Style" w:hAnsi="Bookman Old Style" w:cs="Arial"/>
          <w:sz w:val="24"/>
          <w:szCs w:val="24"/>
          <w:lang w:eastAsia="en-US"/>
        </w:rPr>
        <w:tab/>
      </w:r>
      <w:r w:rsidR="00D80E6E" w:rsidRPr="002C3E51">
        <w:rPr>
          <w:rFonts w:ascii="Bookman Old Style" w:hAnsi="Bookman Old Style" w:cs="Arial"/>
          <w:sz w:val="24"/>
          <w:szCs w:val="24"/>
          <w:lang w:eastAsia="en-US"/>
        </w:rPr>
        <w:t xml:space="preserve">BORDEREAU </w:t>
      </w:r>
      <w:r w:rsidR="00D80E6E" w:rsidRPr="002C3E51">
        <w:rPr>
          <w:rFonts w:ascii="Bookman Old Style" w:hAnsi="Bookman Old Style" w:cs="Arial"/>
          <w:sz w:val="24"/>
          <w:szCs w:val="24"/>
        </w:rPr>
        <w:t>DES</w:t>
      </w:r>
      <w:r w:rsidR="00D80E6E" w:rsidRPr="002C3E51">
        <w:rPr>
          <w:rFonts w:ascii="Bookman Old Style" w:hAnsi="Bookman Old Style" w:cs="Arial"/>
          <w:sz w:val="24"/>
          <w:szCs w:val="24"/>
          <w:lang w:eastAsia="en-US"/>
        </w:rPr>
        <w:t xml:space="preserve"> PRIX UNITAIRES (BPU)</w:t>
      </w:r>
      <w:bookmarkEnd w:id="183"/>
      <w:bookmarkEnd w:id="184"/>
      <w:bookmarkEnd w:id="185"/>
      <w:bookmarkEnd w:id="186"/>
    </w:p>
    <w:tbl>
      <w:tblPr>
        <w:tblW w:w="5000" w:type="pct"/>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873"/>
        <w:gridCol w:w="7017"/>
        <w:gridCol w:w="968"/>
        <w:gridCol w:w="1459"/>
      </w:tblGrid>
      <w:tr w:rsidR="002C3E51" w:rsidRPr="002C3E51" w14:paraId="0FD3B814" w14:textId="77777777" w:rsidTr="00CB7E50">
        <w:trPr>
          <w:tblHeader/>
          <w:jc w:val="center"/>
        </w:trPr>
        <w:tc>
          <w:tcPr>
            <w:tcW w:w="405" w:type="pct"/>
            <w:vAlign w:val="center"/>
            <w:hideMark/>
          </w:tcPr>
          <w:p w14:paraId="008831E8" w14:textId="77777777" w:rsidR="00A84AB6" w:rsidRPr="002C3E51" w:rsidRDefault="00A84AB6" w:rsidP="003721C8">
            <w:pPr>
              <w:spacing w:line="276" w:lineRule="auto"/>
              <w:jc w:val="center"/>
              <w:rPr>
                <w:rFonts w:ascii="Bookman Old Style" w:hAnsi="Bookman Old Style"/>
                <w:b/>
                <w:bCs/>
                <w:sz w:val="20"/>
              </w:rPr>
            </w:pPr>
            <w:r w:rsidRPr="002C3E51">
              <w:rPr>
                <w:rFonts w:ascii="Bookman Old Style" w:hAnsi="Bookman Old Style"/>
                <w:b/>
                <w:bCs/>
                <w:sz w:val="20"/>
              </w:rPr>
              <w:t>N° DU PRIX</w:t>
            </w:r>
          </w:p>
        </w:tc>
        <w:tc>
          <w:tcPr>
            <w:tcW w:w="3407" w:type="pct"/>
            <w:vAlign w:val="center"/>
            <w:hideMark/>
          </w:tcPr>
          <w:p w14:paraId="03EF52FF" w14:textId="77777777" w:rsidR="00A84AB6" w:rsidRPr="002C3E51" w:rsidRDefault="00A84AB6" w:rsidP="003721C8">
            <w:pPr>
              <w:spacing w:line="276" w:lineRule="auto"/>
              <w:jc w:val="center"/>
              <w:rPr>
                <w:rFonts w:ascii="Bookman Old Style" w:hAnsi="Bookman Old Style"/>
                <w:b/>
                <w:bCs/>
                <w:sz w:val="20"/>
              </w:rPr>
            </w:pPr>
            <w:r w:rsidRPr="002C3E51">
              <w:rPr>
                <w:rFonts w:ascii="Bookman Old Style" w:hAnsi="Bookman Old Style"/>
                <w:b/>
                <w:bCs/>
                <w:sz w:val="20"/>
              </w:rPr>
              <w:t>DESIGNATION</w:t>
            </w:r>
          </w:p>
        </w:tc>
        <w:tc>
          <w:tcPr>
            <w:tcW w:w="475" w:type="pct"/>
            <w:vAlign w:val="center"/>
            <w:hideMark/>
          </w:tcPr>
          <w:p w14:paraId="0F4FBF95" w14:textId="77777777" w:rsidR="00A84AB6" w:rsidRPr="002C3E51" w:rsidRDefault="00A84AB6" w:rsidP="003721C8">
            <w:pPr>
              <w:spacing w:line="276" w:lineRule="auto"/>
              <w:jc w:val="center"/>
              <w:rPr>
                <w:rFonts w:ascii="Bookman Old Style" w:hAnsi="Bookman Old Style"/>
                <w:b/>
                <w:bCs/>
                <w:sz w:val="20"/>
              </w:rPr>
            </w:pPr>
            <w:r w:rsidRPr="002C3E51">
              <w:rPr>
                <w:rFonts w:ascii="Bookman Old Style" w:hAnsi="Bookman Old Style"/>
                <w:b/>
                <w:bCs/>
                <w:sz w:val="20"/>
              </w:rPr>
              <w:t>UNITE</w:t>
            </w:r>
          </w:p>
        </w:tc>
        <w:tc>
          <w:tcPr>
            <w:tcW w:w="713" w:type="pct"/>
            <w:vAlign w:val="center"/>
            <w:hideMark/>
          </w:tcPr>
          <w:p w14:paraId="017565EC" w14:textId="77777777" w:rsidR="00A84AB6" w:rsidRPr="002C3E51" w:rsidRDefault="00A84AB6" w:rsidP="003721C8">
            <w:pPr>
              <w:spacing w:line="276" w:lineRule="auto"/>
              <w:jc w:val="center"/>
              <w:rPr>
                <w:rFonts w:ascii="Bookman Old Style" w:hAnsi="Bookman Old Style"/>
                <w:b/>
                <w:bCs/>
                <w:sz w:val="20"/>
              </w:rPr>
            </w:pPr>
            <w:r w:rsidRPr="002C3E51">
              <w:rPr>
                <w:rFonts w:ascii="Bookman Old Style" w:hAnsi="Bookman Old Style"/>
                <w:b/>
                <w:bCs/>
                <w:sz w:val="20"/>
              </w:rPr>
              <w:t>P.U. EN CHIFFRES (FCFA)</w:t>
            </w:r>
          </w:p>
        </w:tc>
      </w:tr>
      <w:tr w:rsidR="002C3E51" w:rsidRPr="002C3E51" w14:paraId="5C640C8D" w14:textId="77777777" w:rsidTr="00CB7E50">
        <w:trPr>
          <w:tblHeader/>
          <w:jc w:val="center"/>
        </w:trPr>
        <w:tc>
          <w:tcPr>
            <w:tcW w:w="405" w:type="pct"/>
            <w:shd w:val="clear" w:color="auto" w:fill="D9D9D9" w:themeFill="background1" w:themeFillShade="D9"/>
            <w:vAlign w:val="center"/>
            <w:hideMark/>
          </w:tcPr>
          <w:p w14:paraId="48499CC8" w14:textId="77777777" w:rsidR="00A84AB6" w:rsidRPr="002C3E51" w:rsidRDefault="00A84AB6" w:rsidP="003721C8">
            <w:pPr>
              <w:spacing w:line="276" w:lineRule="auto"/>
              <w:jc w:val="center"/>
              <w:rPr>
                <w:rFonts w:ascii="Bookman Old Style" w:hAnsi="Bookman Old Style"/>
                <w:b/>
                <w:sz w:val="20"/>
              </w:rPr>
            </w:pPr>
            <w:r w:rsidRPr="002C3E51">
              <w:rPr>
                <w:rFonts w:ascii="Bookman Old Style" w:hAnsi="Bookman Old Style"/>
                <w:b/>
                <w:sz w:val="20"/>
              </w:rPr>
              <w:t>F100</w:t>
            </w:r>
          </w:p>
        </w:tc>
        <w:tc>
          <w:tcPr>
            <w:tcW w:w="3407" w:type="pct"/>
            <w:shd w:val="clear" w:color="auto" w:fill="D9D9D9" w:themeFill="background1" w:themeFillShade="D9"/>
            <w:vAlign w:val="center"/>
            <w:hideMark/>
          </w:tcPr>
          <w:p w14:paraId="4B108110" w14:textId="77777777" w:rsidR="00A84AB6" w:rsidRPr="002C3E51" w:rsidRDefault="00A84AB6" w:rsidP="003721C8">
            <w:pPr>
              <w:spacing w:line="276" w:lineRule="auto"/>
              <w:jc w:val="both"/>
              <w:rPr>
                <w:rFonts w:ascii="Bookman Old Style" w:hAnsi="Bookman Old Style"/>
                <w:b/>
                <w:sz w:val="20"/>
              </w:rPr>
            </w:pPr>
            <w:r w:rsidRPr="002C3E51">
              <w:rPr>
                <w:rFonts w:ascii="Bookman Old Style" w:hAnsi="Bookman Old Style"/>
                <w:b/>
                <w:sz w:val="20"/>
              </w:rPr>
              <w:t>ETUDES ET INSTALLATION DE CHANTIER</w:t>
            </w:r>
          </w:p>
        </w:tc>
        <w:tc>
          <w:tcPr>
            <w:tcW w:w="475" w:type="pct"/>
            <w:shd w:val="clear" w:color="auto" w:fill="D9D9D9" w:themeFill="background1" w:themeFillShade="D9"/>
            <w:vAlign w:val="center"/>
            <w:hideMark/>
          </w:tcPr>
          <w:p w14:paraId="5334135C" w14:textId="77777777" w:rsidR="00A84AB6" w:rsidRPr="002C3E51" w:rsidRDefault="00A84AB6" w:rsidP="003721C8">
            <w:pPr>
              <w:spacing w:line="276" w:lineRule="auto"/>
              <w:jc w:val="both"/>
              <w:rPr>
                <w:rFonts w:ascii="Bookman Old Style" w:hAnsi="Bookman Old Style"/>
                <w:b/>
                <w:sz w:val="20"/>
              </w:rPr>
            </w:pPr>
            <w:r w:rsidRPr="002C3E51">
              <w:rPr>
                <w:rFonts w:ascii="Bookman Old Style" w:hAnsi="Bookman Old Style"/>
                <w:b/>
                <w:sz w:val="20"/>
              </w:rPr>
              <w:t> </w:t>
            </w:r>
          </w:p>
        </w:tc>
        <w:tc>
          <w:tcPr>
            <w:tcW w:w="713" w:type="pct"/>
            <w:shd w:val="clear" w:color="auto" w:fill="D9D9D9" w:themeFill="background1" w:themeFillShade="D9"/>
            <w:vAlign w:val="center"/>
            <w:hideMark/>
          </w:tcPr>
          <w:p w14:paraId="0FD79461" w14:textId="77777777" w:rsidR="00A84AB6" w:rsidRPr="002C3E51" w:rsidRDefault="00A84AB6" w:rsidP="003721C8">
            <w:pPr>
              <w:spacing w:line="276" w:lineRule="auto"/>
              <w:jc w:val="both"/>
              <w:rPr>
                <w:rFonts w:ascii="Bookman Old Style" w:hAnsi="Bookman Old Style"/>
                <w:b/>
                <w:sz w:val="20"/>
              </w:rPr>
            </w:pPr>
            <w:r w:rsidRPr="002C3E51">
              <w:rPr>
                <w:rFonts w:ascii="Bookman Old Style" w:hAnsi="Bookman Old Style"/>
                <w:b/>
                <w:sz w:val="20"/>
              </w:rPr>
              <w:t> </w:t>
            </w:r>
          </w:p>
        </w:tc>
      </w:tr>
      <w:tr w:rsidR="002C3E51" w:rsidRPr="002C3E51" w14:paraId="4179ABEE" w14:textId="77777777" w:rsidTr="00CB7E50">
        <w:trPr>
          <w:tblHeader/>
          <w:jc w:val="center"/>
        </w:trPr>
        <w:tc>
          <w:tcPr>
            <w:tcW w:w="405" w:type="pct"/>
            <w:vMerge w:val="restart"/>
            <w:vAlign w:val="center"/>
            <w:hideMark/>
          </w:tcPr>
          <w:p w14:paraId="054269B9"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F.101</w:t>
            </w:r>
          </w:p>
        </w:tc>
        <w:tc>
          <w:tcPr>
            <w:tcW w:w="3407" w:type="pct"/>
            <w:vAlign w:val="center"/>
            <w:hideMark/>
          </w:tcPr>
          <w:p w14:paraId="5FDE924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Installation de chantier avec amenée et repli de matériel </w:t>
            </w:r>
          </w:p>
        </w:tc>
        <w:tc>
          <w:tcPr>
            <w:tcW w:w="475" w:type="pct"/>
            <w:vMerge w:val="restart"/>
            <w:vAlign w:val="center"/>
            <w:hideMark/>
          </w:tcPr>
          <w:p w14:paraId="789EB73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BE7716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8F64DB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C10427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6D2B91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FF</w:t>
            </w:r>
          </w:p>
        </w:tc>
        <w:tc>
          <w:tcPr>
            <w:tcW w:w="713" w:type="pct"/>
            <w:vMerge w:val="restart"/>
            <w:vAlign w:val="center"/>
            <w:hideMark/>
          </w:tcPr>
          <w:p w14:paraId="4D140D8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5581A9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001A45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A0A9D5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443A0B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174866A8" w14:textId="77777777" w:rsidTr="00CB7E50">
        <w:trPr>
          <w:tblHeader/>
          <w:jc w:val="center"/>
        </w:trPr>
        <w:tc>
          <w:tcPr>
            <w:tcW w:w="405" w:type="pct"/>
            <w:vMerge/>
            <w:vAlign w:val="center"/>
            <w:hideMark/>
          </w:tcPr>
          <w:p w14:paraId="73C59150"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D64B1A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rémunère la construction d’une clôture provisoire de sécurité du chantier, l’amenée et le repli de la totalité des installations de chantier pour l’exécution du forage et comprend :</w:t>
            </w:r>
          </w:p>
        </w:tc>
        <w:tc>
          <w:tcPr>
            <w:tcW w:w="475" w:type="pct"/>
            <w:vMerge/>
            <w:vAlign w:val="center"/>
            <w:hideMark/>
          </w:tcPr>
          <w:p w14:paraId="1B0157B9"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1D8F2342" w14:textId="77777777" w:rsidR="00A84AB6" w:rsidRPr="002C3E51" w:rsidRDefault="00A84AB6" w:rsidP="003721C8">
            <w:pPr>
              <w:spacing w:line="276" w:lineRule="auto"/>
              <w:jc w:val="both"/>
              <w:rPr>
                <w:rFonts w:ascii="Bookman Old Style" w:hAnsi="Bookman Old Style"/>
                <w:sz w:val="20"/>
              </w:rPr>
            </w:pPr>
          </w:p>
        </w:tc>
      </w:tr>
      <w:tr w:rsidR="002C3E51" w:rsidRPr="002C3E51" w14:paraId="24CB110C" w14:textId="77777777" w:rsidTr="00CB7E50">
        <w:trPr>
          <w:tblHeader/>
          <w:jc w:val="center"/>
        </w:trPr>
        <w:tc>
          <w:tcPr>
            <w:tcW w:w="405" w:type="pct"/>
            <w:vMerge/>
            <w:vAlign w:val="center"/>
            <w:hideMark/>
          </w:tcPr>
          <w:p w14:paraId="4F97000A"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6EE964A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construction d’une clôture provisoire de sécurité lors de l’exécution des travaux.</w:t>
            </w:r>
          </w:p>
        </w:tc>
        <w:tc>
          <w:tcPr>
            <w:tcW w:w="475" w:type="pct"/>
            <w:vMerge/>
            <w:vAlign w:val="center"/>
            <w:hideMark/>
          </w:tcPr>
          <w:p w14:paraId="0AC6955D"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F5CC3A8" w14:textId="77777777" w:rsidR="00A84AB6" w:rsidRPr="002C3E51" w:rsidRDefault="00A84AB6" w:rsidP="003721C8">
            <w:pPr>
              <w:spacing w:line="276" w:lineRule="auto"/>
              <w:jc w:val="both"/>
              <w:rPr>
                <w:rFonts w:ascii="Bookman Old Style" w:hAnsi="Bookman Old Style"/>
                <w:sz w:val="20"/>
              </w:rPr>
            </w:pPr>
          </w:p>
        </w:tc>
      </w:tr>
      <w:tr w:rsidR="002C3E51" w:rsidRPr="002C3E51" w14:paraId="0AC3504B" w14:textId="77777777" w:rsidTr="00CB7E50">
        <w:trPr>
          <w:tblHeader/>
          <w:jc w:val="center"/>
        </w:trPr>
        <w:tc>
          <w:tcPr>
            <w:tcW w:w="405" w:type="pct"/>
            <w:vMerge/>
            <w:vAlign w:val="center"/>
            <w:hideMark/>
          </w:tcPr>
          <w:p w14:paraId="1D59CD82"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192DA70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L’amenée et le repli du matériel et engins nécessaires à l’exécution des travaux</w:t>
            </w:r>
          </w:p>
        </w:tc>
        <w:tc>
          <w:tcPr>
            <w:tcW w:w="475" w:type="pct"/>
            <w:vMerge/>
            <w:vAlign w:val="center"/>
          </w:tcPr>
          <w:p w14:paraId="076D973B"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tcPr>
          <w:p w14:paraId="124F6430" w14:textId="77777777" w:rsidR="00A84AB6" w:rsidRPr="002C3E51" w:rsidRDefault="00A84AB6" w:rsidP="003721C8">
            <w:pPr>
              <w:spacing w:line="276" w:lineRule="auto"/>
              <w:jc w:val="both"/>
              <w:rPr>
                <w:rFonts w:ascii="Bookman Old Style" w:hAnsi="Bookman Old Style"/>
                <w:sz w:val="20"/>
              </w:rPr>
            </w:pPr>
          </w:p>
        </w:tc>
      </w:tr>
      <w:tr w:rsidR="002C3E51" w:rsidRPr="002C3E51" w14:paraId="0B0380E6" w14:textId="77777777" w:rsidTr="00CB7E50">
        <w:trPr>
          <w:tblHeader/>
          <w:jc w:val="center"/>
        </w:trPr>
        <w:tc>
          <w:tcPr>
            <w:tcW w:w="405" w:type="pct"/>
            <w:vMerge/>
            <w:vAlign w:val="center"/>
            <w:hideMark/>
          </w:tcPr>
          <w:p w14:paraId="01EC1256"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58880C7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forfaitaire sera réglé à raison de 50 pour cent des constats par le Maître d’œuvre de l’amenée et de la conformité de l’ensemble du matériel et du personnel permettant la réalisation complète du marché, et 50 pour cent des constats par le Maître d’œuvre du repli du chantier, après réception provisoire des travaux, et de la remise en état des lieux</w:t>
            </w:r>
          </w:p>
        </w:tc>
        <w:tc>
          <w:tcPr>
            <w:tcW w:w="475" w:type="pct"/>
            <w:vMerge/>
            <w:vAlign w:val="center"/>
            <w:hideMark/>
          </w:tcPr>
          <w:p w14:paraId="7653E76F"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0BE27DDF" w14:textId="77777777" w:rsidR="00A84AB6" w:rsidRPr="002C3E51" w:rsidRDefault="00A84AB6" w:rsidP="003721C8">
            <w:pPr>
              <w:spacing w:line="276" w:lineRule="auto"/>
              <w:jc w:val="both"/>
              <w:rPr>
                <w:rFonts w:ascii="Bookman Old Style" w:hAnsi="Bookman Old Style"/>
                <w:sz w:val="20"/>
              </w:rPr>
            </w:pPr>
          </w:p>
        </w:tc>
      </w:tr>
      <w:tr w:rsidR="002C3E51" w:rsidRPr="002C3E51" w14:paraId="17EF2FF7" w14:textId="77777777" w:rsidTr="00CB7E50">
        <w:trPr>
          <w:tblHeader/>
          <w:jc w:val="center"/>
        </w:trPr>
        <w:tc>
          <w:tcPr>
            <w:tcW w:w="405" w:type="pct"/>
            <w:vMerge/>
            <w:vAlign w:val="center"/>
            <w:hideMark/>
          </w:tcPr>
          <w:p w14:paraId="2074A377"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35AFD0A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Forfait à : …………………………………………..Francs CFA</w:t>
            </w:r>
          </w:p>
        </w:tc>
        <w:tc>
          <w:tcPr>
            <w:tcW w:w="475" w:type="pct"/>
            <w:vMerge/>
            <w:vAlign w:val="center"/>
            <w:hideMark/>
          </w:tcPr>
          <w:p w14:paraId="34E3F733"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288F2E47" w14:textId="77777777" w:rsidR="00A84AB6" w:rsidRPr="002C3E51" w:rsidRDefault="00A84AB6" w:rsidP="003721C8">
            <w:pPr>
              <w:spacing w:line="276" w:lineRule="auto"/>
              <w:jc w:val="both"/>
              <w:rPr>
                <w:rFonts w:ascii="Bookman Old Style" w:hAnsi="Bookman Old Style"/>
                <w:sz w:val="20"/>
              </w:rPr>
            </w:pPr>
          </w:p>
        </w:tc>
      </w:tr>
      <w:tr w:rsidR="002C3E51" w:rsidRPr="002C3E51" w14:paraId="10E7D868" w14:textId="77777777" w:rsidTr="00CB7E50">
        <w:trPr>
          <w:tblHeader/>
          <w:jc w:val="center"/>
        </w:trPr>
        <w:tc>
          <w:tcPr>
            <w:tcW w:w="405" w:type="pct"/>
            <w:vMerge w:val="restart"/>
            <w:vAlign w:val="center"/>
            <w:hideMark/>
          </w:tcPr>
          <w:p w14:paraId="4E0FC5DC"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F.102</w:t>
            </w:r>
          </w:p>
        </w:tc>
        <w:tc>
          <w:tcPr>
            <w:tcW w:w="3407" w:type="pct"/>
            <w:vAlign w:val="center"/>
            <w:hideMark/>
          </w:tcPr>
          <w:p w14:paraId="4E266C6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Etudes Géophysiques et Hydrogéologique, PEO(Plan d’exécution d’Ouvrage), Plan de Recollement</w:t>
            </w:r>
          </w:p>
        </w:tc>
        <w:tc>
          <w:tcPr>
            <w:tcW w:w="475" w:type="pct"/>
            <w:vMerge w:val="restart"/>
            <w:vAlign w:val="center"/>
            <w:hideMark/>
          </w:tcPr>
          <w:p w14:paraId="331A73D4" w14:textId="77777777" w:rsidR="00A84AB6" w:rsidRPr="002C3E51" w:rsidRDefault="00A84AB6" w:rsidP="003721C8">
            <w:pPr>
              <w:spacing w:line="276" w:lineRule="auto"/>
              <w:jc w:val="both"/>
              <w:rPr>
                <w:rFonts w:ascii="Bookman Old Style" w:hAnsi="Bookman Old Style"/>
                <w:sz w:val="20"/>
              </w:rPr>
            </w:pPr>
          </w:p>
          <w:p w14:paraId="18DA6AE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E42EB9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FF</w:t>
            </w:r>
          </w:p>
        </w:tc>
        <w:tc>
          <w:tcPr>
            <w:tcW w:w="713" w:type="pct"/>
            <w:vMerge w:val="restart"/>
            <w:vAlign w:val="center"/>
            <w:hideMark/>
          </w:tcPr>
          <w:p w14:paraId="3853EB8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67E4E7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694F13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AF6977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11E34F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EE35F3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3C8BF9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76B9C9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663FDD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50CF90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DBAE4B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5E5833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42AA127E" w14:textId="77777777" w:rsidTr="00CB7E50">
        <w:trPr>
          <w:tblHeader/>
          <w:jc w:val="center"/>
        </w:trPr>
        <w:tc>
          <w:tcPr>
            <w:tcW w:w="405" w:type="pct"/>
            <w:vMerge/>
            <w:vAlign w:val="center"/>
            <w:hideMark/>
          </w:tcPr>
          <w:p w14:paraId="2965D830"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43236B1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prix comprend :</w:t>
            </w:r>
          </w:p>
        </w:tc>
        <w:tc>
          <w:tcPr>
            <w:tcW w:w="475" w:type="pct"/>
            <w:vMerge/>
            <w:vAlign w:val="center"/>
            <w:hideMark/>
          </w:tcPr>
          <w:p w14:paraId="40CF963D"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6C36FEF" w14:textId="77777777" w:rsidR="00A84AB6" w:rsidRPr="002C3E51" w:rsidRDefault="00A84AB6" w:rsidP="003721C8">
            <w:pPr>
              <w:spacing w:line="276" w:lineRule="auto"/>
              <w:jc w:val="both"/>
              <w:rPr>
                <w:rFonts w:ascii="Bookman Old Style" w:hAnsi="Bookman Old Style"/>
                <w:sz w:val="20"/>
              </w:rPr>
            </w:pPr>
          </w:p>
        </w:tc>
      </w:tr>
      <w:tr w:rsidR="002C3E51" w:rsidRPr="002C3E51" w14:paraId="243E39D4" w14:textId="77777777" w:rsidTr="00CB7E50">
        <w:trPr>
          <w:tblHeader/>
          <w:jc w:val="center"/>
        </w:trPr>
        <w:tc>
          <w:tcPr>
            <w:tcW w:w="405" w:type="pct"/>
            <w:vMerge/>
            <w:vAlign w:val="center"/>
            <w:hideMark/>
          </w:tcPr>
          <w:p w14:paraId="1194508E"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1E316D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Les recherches documentaires</w:t>
            </w:r>
          </w:p>
        </w:tc>
        <w:tc>
          <w:tcPr>
            <w:tcW w:w="475" w:type="pct"/>
            <w:vMerge/>
            <w:vAlign w:val="center"/>
            <w:hideMark/>
          </w:tcPr>
          <w:p w14:paraId="7FEF822D"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2261FD46" w14:textId="77777777" w:rsidR="00A84AB6" w:rsidRPr="002C3E51" w:rsidRDefault="00A84AB6" w:rsidP="003721C8">
            <w:pPr>
              <w:spacing w:line="276" w:lineRule="auto"/>
              <w:jc w:val="both"/>
              <w:rPr>
                <w:rFonts w:ascii="Bookman Old Style" w:hAnsi="Bookman Old Style"/>
                <w:sz w:val="20"/>
              </w:rPr>
            </w:pPr>
          </w:p>
        </w:tc>
      </w:tr>
      <w:tr w:rsidR="002C3E51" w:rsidRPr="002C3E51" w14:paraId="072DE5C3" w14:textId="77777777" w:rsidTr="00CB7E50">
        <w:trPr>
          <w:tblHeader/>
          <w:jc w:val="center"/>
        </w:trPr>
        <w:tc>
          <w:tcPr>
            <w:tcW w:w="405" w:type="pct"/>
            <w:vMerge/>
            <w:vAlign w:val="center"/>
            <w:hideMark/>
          </w:tcPr>
          <w:p w14:paraId="023D33DD"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0FB617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La mise à disposition des matériels et outils appropriés</w:t>
            </w:r>
          </w:p>
        </w:tc>
        <w:tc>
          <w:tcPr>
            <w:tcW w:w="475" w:type="pct"/>
            <w:vMerge/>
            <w:vAlign w:val="center"/>
            <w:hideMark/>
          </w:tcPr>
          <w:p w14:paraId="46D67383"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2C1A474B" w14:textId="77777777" w:rsidR="00A84AB6" w:rsidRPr="002C3E51" w:rsidRDefault="00A84AB6" w:rsidP="003721C8">
            <w:pPr>
              <w:spacing w:line="276" w:lineRule="auto"/>
              <w:jc w:val="both"/>
              <w:rPr>
                <w:rFonts w:ascii="Bookman Old Style" w:hAnsi="Bookman Old Style"/>
                <w:sz w:val="20"/>
              </w:rPr>
            </w:pPr>
          </w:p>
        </w:tc>
      </w:tr>
      <w:tr w:rsidR="002C3E51" w:rsidRPr="002C3E51" w14:paraId="516539C9" w14:textId="77777777" w:rsidTr="00CB7E50">
        <w:trPr>
          <w:tblHeader/>
          <w:jc w:val="center"/>
        </w:trPr>
        <w:tc>
          <w:tcPr>
            <w:tcW w:w="405" w:type="pct"/>
            <w:vMerge/>
            <w:vAlign w:val="center"/>
            <w:hideMark/>
          </w:tcPr>
          <w:p w14:paraId="06D41155"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10A992C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Les profils de traîné électrique de maille adaptée</w:t>
            </w:r>
          </w:p>
        </w:tc>
        <w:tc>
          <w:tcPr>
            <w:tcW w:w="475" w:type="pct"/>
            <w:vMerge/>
            <w:vAlign w:val="center"/>
            <w:hideMark/>
          </w:tcPr>
          <w:p w14:paraId="54712FF7"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1549F5BE" w14:textId="77777777" w:rsidR="00A84AB6" w:rsidRPr="002C3E51" w:rsidRDefault="00A84AB6" w:rsidP="003721C8">
            <w:pPr>
              <w:spacing w:line="276" w:lineRule="auto"/>
              <w:jc w:val="both"/>
              <w:rPr>
                <w:rFonts w:ascii="Bookman Old Style" w:hAnsi="Bookman Old Style"/>
                <w:sz w:val="20"/>
              </w:rPr>
            </w:pPr>
          </w:p>
        </w:tc>
      </w:tr>
      <w:tr w:rsidR="002C3E51" w:rsidRPr="002C3E51" w14:paraId="53F3F129" w14:textId="77777777" w:rsidTr="00CB7E50">
        <w:trPr>
          <w:tblHeader/>
          <w:jc w:val="center"/>
        </w:trPr>
        <w:tc>
          <w:tcPr>
            <w:tcW w:w="405" w:type="pct"/>
            <w:vMerge/>
            <w:vAlign w:val="center"/>
            <w:hideMark/>
          </w:tcPr>
          <w:p w14:paraId="3366C3F7"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8789C7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Les sondages électriques </w:t>
            </w:r>
          </w:p>
        </w:tc>
        <w:tc>
          <w:tcPr>
            <w:tcW w:w="475" w:type="pct"/>
            <w:vMerge/>
            <w:vAlign w:val="center"/>
            <w:hideMark/>
          </w:tcPr>
          <w:p w14:paraId="1616805B"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846ECB6" w14:textId="77777777" w:rsidR="00A84AB6" w:rsidRPr="002C3E51" w:rsidRDefault="00A84AB6" w:rsidP="003721C8">
            <w:pPr>
              <w:spacing w:line="276" w:lineRule="auto"/>
              <w:jc w:val="both"/>
              <w:rPr>
                <w:rFonts w:ascii="Bookman Old Style" w:hAnsi="Bookman Old Style"/>
                <w:sz w:val="20"/>
              </w:rPr>
            </w:pPr>
          </w:p>
        </w:tc>
      </w:tr>
      <w:tr w:rsidR="002C3E51" w:rsidRPr="002C3E51" w14:paraId="777A2814" w14:textId="77777777" w:rsidTr="00CB7E50">
        <w:trPr>
          <w:tblHeader/>
          <w:jc w:val="center"/>
        </w:trPr>
        <w:tc>
          <w:tcPr>
            <w:tcW w:w="405" w:type="pct"/>
            <w:vMerge/>
            <w:vAlign w:val="center"/>
            <w:hideMark/>
          </w:tcPr>
          <w:p w14:paraId="5077933A"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1657F00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le report graphique des résultats</w:t>
            </w:r>
          </w:p>
        </w:tc>
        <w:tc>
          <w:tcPr>
            <w:tcW w:w="475" w:type="pct"/>
            <w:vMerge/>
            <w:vAlign w:val="center"/>
            <w:hideMark/>
          </w:tcPr>
          <w:p w14:paraId="46A06C8D"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13712A8D" w14:textId="77777777" w:rsidR="00A84AB6" w:rsidRPr="002C3E51" w:rsidRDefault="00A84AB6" w:rsidP="003721C8">
            <w:pPr>
              <w:spacing w:line="276" w:lineRule="auto"/>
              <w:jc w:val="both"/>
              <w:rPr>
                <w:rFonts w:ascii="Bookman Old Style" w:hAnsi="Bookman Old Style"/>
                <w:sz w:val="20"/>
              </w:rPr>
            </w:pPr>
          </w:p>
        </w:tc>
      </w:tr>
      <w:tr w:rsidR="002C3E51" w:rsidRPr="002C3E51" w14:paraId="25FDAF6C" w14:textId="77777777" w:rsidTr="00CB7E50">
        <w:trPr>
          <w:tblHeader/>
          <w:jc w:val="center"/>
        </w:trPr>
        <w:tc>
          <w:tcPr>
            <w:tcW w:w="405" w:type="pct"/>
            <w:vMerge/>
            <w:vAlign w:val="center"/>
            <w:hideMark/>
          </w:tcPr>
          <w:p w14:paraId="246084B3"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25CF7D3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Les interprétations des résultats</w:t>
            </w:r>
          </w:p>
        </w:tc>
        <w:tc>
          <w:tcPr>
            <w:tcW w:w="475" w:type="pct"/>
            <w:vMerge/>
            <w:vAlign w:val="center"/>
            <w:hideMark/>
          </w:tcPr>
          <w:p w14:paraId="2402F3E2"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2052DD3A" w14:textId="77777777" w:rsidR="00A84AB6" w:rsidRPr="002C3E51" w:rsidRDefault="00A84AB6" w:rsidP="003721C8">
            <w:pPr>
              <w:spacing w:line="276" w:lineRule="auto"/>
              <w:jc w:val="both"/>
              <w:rPr>
                <w:rFonts w:ascii="Bookman Old Style" w:hAnsi="Bookman Old Style"/>
                <w:sz w:val="20"/>
              </w:rPr>
            </w:pPr>
          </w:p>
        </w:tc>
      </w:tr>
      <w:tr w:rsidR="002C3E51" w:rsidRPr="002C3E51" w14:paraId="67CFD825" w14:textId="77777777" w:rsidTr="00CB7E50">
        <w:trPr>
          <w:tblHeader/>
          <w:jc w:val="center"/>
        </w:trPr>
        <w:tc>
          <w:tcPr>
            <w:tcW w:w="405" w:type="pct"/>
            <w:vMerge/>
            <w:vAlign w:val="center"/>
            <w:hideMark/>
          </w:tcPr>
          <w:p w14:paraId="103F824D"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6F76830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Le rapportage des prospections et toutes sujétions</w:t>
            </w:r>
          </w:p>
        </w:tc>
        <w:tc>
          <w:tcPr>
            <w:tcW w:w="475" w:type="pct"/>
            <w:vMerge/>
            <w:vAlign w:val="center"/>
            <w:hideMark/>
          </w:tcPr>
          <w:p w14:paraId="308ED468"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2775A4B" w14:textId="77777777" w:rsidR="00A84AB6" w:rsidRPr="002C3E51" w:rsidRDefault="00A84AB6" w:rsidP="003721C8">
            <w:pPr>
              <w:spacing w:line="276" w:lineRule="auto"/>
              <w:jc w:val="both"/>
              <w:rPr>
                <w:rFonts w:ascii="Bookman Old Style" w:hAnsi="Bookman Old Style"/>
                <w:sz w:val="20"/>
              </w:rPr>
            </w:pPr>
          </w:p>
        </w:tc>
      </w:tr>
      <w:tr w:rsidR="002C3E51" w:rsidRPr="002C3E51" w14:paraId="2BA3CE91" w14:textId="77777777" w:rsidTr="00CB7E50">
        <w:trPr>
          <w:tblHeader/>
          <w:jc w:val="center"/>
        </w:trPr>
        <w:tc>
          <w:tcPr>
            <w:tcW w:w="405" w:type="pct"/>
            <w:vMerge/>
            <w:vAlign w:val="center"/>
            <w:hideMark/>
          </w:tcPr>
          <w:p w14:paraId="2BA3E8AC"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4A21D12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Le projet d’exécution des ouvrages</w:t>
            </w:r>
          </w:p>
        </w:tc>
        <w:tc>
          <w:tcPr>
            <w:tcW w:w="475" w:type="pct"/>
            <w:vMerge/>
            <w:vAlign w:val="center"/>
            <w:hideMark/>
          </w:tcPr>
          <w:p w14:paraId="0E6251CA"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CE86CD3" w14:textId="77777777" w:rsidR="00A84AB6" w:rsidRPr="002C3E51" w:rsidRDefault="00A84AB6" w:rsidP="003721C8">
            <w:pPr>
              <w:spacing w:line="276" w:lineRule="auto"/>
              <w:jc w:val="both"/>
              <w:rPr>
                <w:rFonts w:ascii="Bookman Old Style" w:hAnsi="Bookman Old Style"/>
                <w:sz w:val="20"/>
              </w:rPr>
            </w:pPr>
          </w:p>
        </w:tc>
      </w:tr>
      <w:tr w:rsidR="002C3E51" w:rsidRPr="002C3E51" w14:paraId="19C14056" w14:textId="77777777" w:rsidTr="00CB7E50">
        <w:trPr>
          <w:tblHeader/>
          <w:jc w:val="center"/>
        </w:trPr>
        <w:tc>
          <w:tcPr>
            <w:tcW w:w="405" w:type="pct"/>
            <w:vMerge/>
            <w:vAlign w:val="center"/>
            <w:hideMark/>
          </w:tcPr>
          <w:p w14:paraId="46386A84"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D5B1B9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Le plan de recollement des ouvrages</w:t>
            </w:r>
          </w:p>
        </w:tc>
        <w:tc>
          <w:tcPr>
            <w:tcW w:w="475" w:type="pct"/>
            <w:vMerge/>
            <w:vAlign w:val="center"/>
            <w:hideMark/>
          </w:tcPr>
          <w:p w14:paraId="2B3FA284"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434A7041" w14:textId="77777777" w:rsidR="00A84AB6" w:rsidRPr="002C3E51" w:rsidRDefault="00A84AB6" w:rsidP="003721C8">
            <w:pPr>
              <w:spacing w:line="276" w:lineRule="auto"/>
              <w:jc w:val="both"/>
              <w:rPr>
                <w:rFonts w:ascii="Bookman Old Style" w:hAnsi="Bookman Old Style"/>
                <w:sz w:val="20"/>
              </w:rPr>
            </w:pPr>
          </w:p>
        </w:tc>
      </w:tr>
      <w:tr w:rsidR="002C3E51" w:rsidRPr="002C3E51" w14:paraId="4CA97748" w14:textId="77777777" w:rsidTr="00CB7E50">
        <w:trPr>
          <w:tblHeader/>
          <w:jc w:val="center"/>
        </w:trPr>
        <w:tc>
          <w:tcPr>
            <w:tcW w:w="405" w:type="pct"/>
            <w:vMerge/>
            <w:vAlign w:val="center"/>
            <w:hideMark/>
          </w:tcPr>
          <w:p w14:paraId="25CDEB1A"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67C0FF5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Forfait à : ……………………………………………..Francs CFA</w:t>
            </w:r>
          </w:p>
        </w:tc>
        <w:tc>
          <w:tcPr>
            <w:tcW w:w="475" w:type="pct"/>
            <w:vMerge/>
            <w:vAlign w:val="center"/>
            <w:hideMark/>
          </w:tcPr>
          <w:p w14:paraId="72107D9A"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DAF6458" w14:textId="77777777" w:rsidR="00A84AB6" w:rsidRPr="002C3E51" w:rsidRDefault="00A84AB6" w:rsidP="003721C8">
            <w:pPr>
              <w:spacing w:line="276" w:lineRule="auto"/>
              <w:jc w:val="both"/>
              <w:rPr>
                <w:rFonts w:ascii="Bookman Old Style" w:hAnsi="Bookman Old Style"/>
                <w:sz w:val="20"/>
              </w:rPr>
            </w:pPr>
          </w:p>
        </w:tc>
      </w:tr>
      <w:tr w:rsidR="002C3E51" w:rsidRPr="002C3E51" w14:paraId="6ABD4022" w14:textId="77777777" w:rsidTr="00CB7E50">
        <w:trPr>
          <w:tblHeader/>
          <w:jc w:val="center"/>
        </w:trPr>
        <w:tc>
          <w:tcPr>
            <w:tcW w:w="405" w:type="pct"/>
            <w:vMerge w:val="restart"/>
            <w:vAlign w:val="center"/>
            <w:hideMark/>
          </w:tcPr>
          <w:p w14:paraId="1C51F3FA"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F.103</w:t>
            </w:r>
          </w:p>
        </w:tc>
        <w:tc>
          <w:tcPr>
            <w:tcW w:w="3407" w:type="pct"/>
            <w:vAlign w:val="center"/>
            <w:hideMark/>
          </w:tcPr>
          <w:p w14:paraId="0F098A1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Panneau d’indication du chantier</w:t>
            </w:r>
          </w:p>
        </w:tc>
        <w:tc>
          <w:tcPr>
            <w:tcW w:w="475" w:type="pct"/>
            <w:vMerge w:val="restart"/>
            <w:vAlign w:val="center"/>
            <w:hideMark/>
          </w:tcPr>
          <w:p w14:paraId="7C03B77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5A2875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72F853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515D8E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22E2A6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01D4BC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EF1823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FF</w:t>
            </w:r>
          </w:p>
        </w:tc>
        <w:tc>
          <w:tcPr>
            <w:tcW w:w="713" w:type="pct"/>
            <w:vMerge w:val="restart"/>
            <w:vAlign w:val="center"/>
            <w:hideMark/>
          </w:tcPr>
          <w:p w14:paraId="721C444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175282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691FC1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981DB3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5C3E8C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7C5262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155918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5BBCA083" w14:textId="77777777" w:rsidTr="00CB7E50">
        <w:trPr>
          <w:tblHeader/>
          <w:jc w:val="center"/>
        </w:trPr>
        <w:tc>
          <w:tcPr>
            <w:tcW w:w="405" w:type="pct"/>
            <w:vMerge/>
            <w:vAlign w:val="center"/>
            <w:hideMark/>
          </w:tcPr>
          <w:p w14:paraId="795252DB"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66419B1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Il comprend :</w:t>
            </w:r>
          </w:p>
        </w:tc>
        <w:tc>
          <w:tcPr>
            <w:tcW w:w="475" w:type="pct"/>
            <w:vMerge/>
            <w:vAlign w:val="center"/>
            <w:hideMark/>
          </w:tcPr>
          <w:p w14:paraId="7DE77AD2"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345FD6B5" w14:textId="77777777" w:rsidR="00A84AB6" w:rsidRPr="002C3E51" w:rsidRDefault="00A84AB6" w:rsidP="003721C8">
            <w:pPr>
              <w:spacing w:line="276" w:lineRule="auto"/>
              <w:jc w:val="both"/>
              <w:rPr>
                <w:rFonts w:ascii="Bookman Old Style" w:hAnsi="Bookman Old Style"/>
                <w:sz w:val="20"/>
              </w:rPr>
            </w:pPr>
          </w:p>
        </w:tc>
      </w:tr>
      <w:tr w:rsidR="002C3E51" w:rsidRPr="002C3E51" w14:paraId="1676574E" w14:textId="77777777" w:rsidTr="00CB7E50">
        <w:trPr>
          <w:tblHeader/>
          <w:jc w:val="center"/>
        </w:trPr>
        <w:tc>
          <w:tcPr>
            <w:tcW w:w="405" w:type="pct"/>
            <w:vMerge/>
            <w:vAlign w:val="center"/>
            <w:hideMark/>
          </w:tcPr>
          <w:p w14:paraId="6E66BBB8"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63C84E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confection du panneau en bois usinés</w:t>
            </w:r>
          </w:p>
        </w:tc>
        <w:tc>
          <w:tcPr>
            <w:tcW w:w="475" w:type="pct"/>
            <w:vMerge/>
            <w:vAlign w:val="center"/>
            <w:hideMark/>
          </w:tcPr>
          <w:p w14:paraId="0AC31332"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8C41C15" w14:textId="77777777" w:rsidR="00A84AB6" w:rsidRPr="002C3E51" w:rsidRDefault="00A84AB6" w:rsidP="003721C8">
            <w:pPr>
              <w:spacing w:line="276" w:lineRule="auto"/>
              <w:jc w:val="both"/>
              <w:rPr>
                <w:rFonts w:ascii="Bookman Old Style" w:hAnsi="Bookman Old Style"/>
                <w:sz w:val="20"/>
              </w:rPr>
            </w:pPr>
          </w:p>
        </w:tc>
      </w:tr>
      <w:tr w:rsidR="002C3E51" w:rsidRPr="002C3E51" w14:paraId="65F0173C" w14:textId="77777777" w:rsidTr="00CB7E50">
        <w:trPr>
          <w:tblHeader/>
          <w:jc w:val="center"/>
        </w:trPr>
        <w:tc>
          <w:tcPr>
            <w:tcW w:w="405" w:type="pct"/>
            <w:vMerge/>
            <w:vAlign w:val="center"/>
            <w:hideMark/>
          </w:tcPr>
          <w:p w14:paraId="5500009C"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C24402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sérigraphie suivant les indications du modèle type donné par le maître d’ouvrage</w:t>
            </w:r>
          </w:p>
        </w:tc>
        <w:tc>
          <w:tcPr>
            <w:tcW w:w="475" w:type="pct"/>
            <w:vMerge/>
            <w:vAlign w:val="center"/>
            <w:hideMark/>
          </w:tcPr>
          <w:p w14:paraId="15BD1B91"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12D73A9B" w14:textId="77777777" w:rsidR="00A84AB6" w:rsidRPr="002C3E51" w:rsidRDefault="00A84AB6" w:rsidP="003721C8">
            <w:pPr>
              <w:spacing w:line="276" w:lineRule="auto"/>
              <w:jc w:val="both"/>
              <w:rPr>
                <w:rFonts w:ascii="Bookman Old Style" w:hAnsi="Bookman Old Style"/>
                <w:sz w:val="20"/>
              </w:rPr>
            </w:pPr>
          </w:p>
        </w:tc>
      </w:tr>
      <w:tr w:rsidR="002C3E51" w:rsidRPr="002C3E51" w14:paraId="65092BCD" w14:textId="77777777" w:rsidTr="00CB7E50">
        <w:trPr>
          <w:tblHeader/>
          <w:jc w:val="center"/>
        </w:trPr>
        <w:tc>
          <w:tcPr>
            <w:tcW w:w="405" w:type="pct"/>
            <w:vMerge/>
            <w:vAlign w:val="center"/>
            <w:hideMark/>
          </w:tcPr>
          <w:p w14:paraId="46B84B36"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272A3E7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fixation du panneau </w:t>
            </w:r>
          </w:p>
        </w:tc>
        <w:tc>
          <w:tcPr>
            <w:tcW w:w="475" w:type="pct"/>
            <w:vMerge/>
            <w:vAlign w:val="center"/>
            <w:hideMark/>
          </w:tcPr>
          <w:p w14:paraId="1AAB51FF"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3975534B" w14:textId="77777777" w:rsidR="00A84AB6" w:rsidRPr="002C3E51" w:rsidRDefault="00A84AB6" w:rsidP="003721C8">
            <w:pPr>
              <w:spacing w:line="276" w:lineRule="auto"/>
              <w:jc w:val="both"/>
              <w:rPr>
                <w:rFonts w:ascii="Bookman Old Style" w:hAnsi="Bookman Old Style"/>
                <w:sz w:val="20"/>
              </w:rPr>
            </w:pPr>
          </w:p>
        </w:tc>
      </w:tr>
      <w:tr w:rsidR="002C3E51" w:rsidRPr="002C3E51" w14:paraId="77FED232" w14:textId="77777777" w:rsidTr="00CB7E50">
        <w:trPr>
          <w:tblHeader/>
          <w:jc w:val="center"/>
        </w:trPr>
        <w:tc>
          <w:tcPr>
            <w:tcW w:w="405" w:type="pct"/>
            <w:vMerge/>
            <w:vAlign w:val="center"/>
            <w:hideMark/>
          </w:tcPr>
          <w:p w14:paraId="2BE24339"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22399CD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Et toutes sujétions de pose. </w:t>
            </w:r>
          </w:p>
        </w:tc>
        <w:tc>
          <w:tcPr>
            <w:tcW w:w="475" w:type="pct"/>
            <w:vMerge/>
            <w:vAlign w:val="center"/>
            <w:hideMark/>
          </w:tcPr>
          <w:p w14:paraId="1742308F"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14D929F" w14:textId="77777777" w:rsidR="00A84AB6" w:rsidRPr="002C3E51" w:rsidRDefault="00A84AB6" w:rsidP="003721C8">
            <w:pPr>
              <w:spacing w:line="276" w:lineRule="auto"/>
              <w:jc w:val="both"/>
              <w:rPr>
                <w:rFonts w:ascii="Bookman Old Style" w:hAnsi="Bookman Old Style"/>
                <w:sz w:val="20"/>
              </w:rPr>
            </w:pPr>
          </w:p>
        </w:tc>
      </w:tr>
      <w:tr w:rsidR="002C3E51" w:rsidRPr="002C3E51" w14:paraId="50C81E90" w14:textId="77777777" w:rsidTr="00CB7E50">
        <w:trPr>
          <w:tblHeader/>
          <w:jc w:val="center"/>
        </w:trPr>
        <w:tc>
          <w:tcPr>
            <w:tcW w:w="405" w:type="pct"/>
            <w:vMerge/>
            <w:vAlign w:val="center"/>
            <w:hideMark/>
          </w:tcPr>
          <w:p w14:paraId="05D2D2B6"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3EA3E0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Forfait à : ……………………………….…………….Francs CFA</w:t>
            </w:r>
          </w:p>
        </w:tc>
        <w:tc>
          <w:tcPr>
            <w:tcW w:w="475" w:type="pct"/>
            <w:vMerge/>
            <w:vAlign w:val="center"/>
            <w:hideMark/>
          </w:tcPr>
          <w:p w14:paraId="4C5B3976"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2B83B4F" w14:textId="77777777" w:rsidR="00A84AB6" w:rsidRPr="002C3E51" w:rsidRDefault="00A84AB6" w:rsidP="003721C8">
            <w:pPr>
              <w:spacing w:line="276" w:lineRule="auto"/>
              <w:jc w:val="both"/>
              <w:rPr>
                <w:rFonts w:ascii="Bookman Old Style" w:hAnsi="Bookman Old Style"/>
                <w:sz w:val="20"/>
              </w:rPr>
            </w:pPr>
          </w:p>
        </w:tc>
      </w:tr>
      <w:tr w:rsidR="002C3E51" w:rsidRPr="002C3E51" w14:paraId="6A6519FA" w14:textId="77777777" w:rsidTr="00CB7E50">
        <w:trPr>
          <w:tblHeader/>
          <w:jc w:val="center"/>
        </w:trPr>
        <w:tc>
          <w:tcPr>
            <w:tcW w:w="405" w:type="pct"/>
            <w:shd w:val="clear" w:color="auto" w:fill="D9D9D9" w:themeFill="background1" w:themeFillShade="D9"/>
            <w:vAlign w:val="center"/>
            <w:hideMark/>
          </w:tcPr>
          <w:p w14:paraId="2849647D" w14:textId="77777777" w:rsidR="00A84AB6" w:rsidRPr="002C3E51" w:rsidRDefault="00A84AB6" w:rsidP="003721C8">
            <w:pPr>
              <w:spacing w:line="276" w:lineRule="auto"/>
              <w:jc w:val="center"/>
              <w:rPr>
                <w:rFonts w:ascii="Bookman Old Style" w:hAnsi="Bookman Old Style"/>
                <w:b/>
                <w:sz w:val="20"/>
              </w:rPr>
            </w:pPr>
            <w:r w:rsidRPr="002C3E51">
              <w:rPr>
                <w:rFonts w:ascii="Bookman Old Style" w:hAnsi="Bookman Old Style"/>
                <w:b/>
                <w:sz w:val="20"/>
              </w:rPr>
              <w:t>F200</w:t>
            </w:r>
          </w:p>
        </w:tc>
        <w:tc>
          <w:tcPr>
            <w:tcW w:w="3407" w:type="pct"/>
            <w:shd w:val="clear" w:color="auto" w:fill="D9D9D9" w:themeFill="background1" w:themeFillShade="D9"/>
            <w:vAlign w:val="center"/>
            <w:hideMark/>
          </w:tcPr>
          <w:p w14:paraId="22A0D1A6" w14:textId="77777777" w:rsidR="00A84AB6" w:rsidRPr="002C3E51" w:rsidRDefault="00A84AB6" w:rsidP="003721C8">
            <w:pPr>
              <w:spacing w:line="276" w:lineRule="auto"/>
              <w:jc w:val="both"/>
              <w:rPr>
                <w:rFonts w:ascii="Bookman Old Style" w:hAnsi="Bookman Old Style"/>
                <w:b/>
                <w:sz w:val="20"/>
              </w:rPr>
            </w:pPr>
            <w:r w:rsidRPr="002C3E51">
              <w:rPr>
                <w:rFonts w:ascii="Bookman Old Style" w:hAnsi="Bookman Old Style"/>
                <w:b/>
                <w:sz w:val="20"/>
              </w:rPr>
              <w:t xml:space="preserve">FORAGE </w:t>
            </w:r>
          </w:p>
        </w:tc>
        <w:tc>
          <w:tcPr>
            <w:tcW w:w="475" w:type="pct"/>
            <w:shd w:val="clear" w:color="auto" w:fill="D9D9D9" w:themeFill="background1" w:themeFillShade="D9"/>
            <w:vAlign w:val="center"/>
            <w:hideMark/>
          </w:tcPr>
          <w:p w14:paraId="0E9796AA" w14:textId="77777777" w:rsidR="00A84AB6" w:rsidRPr="002C3E51" w:rsidRDefault="00A84AB6" w:rsidP="003721C8">
            <w:pPr>
              <w:spacing w:line="276" w:lineRule="auto"/>
              <w:jc w:val="both"/>
              <w:rPr>
                <w:rFonts w:ascii="Bookman Old Style" w:hAnsi="Bookman Old Style"/>
                <w:b/>
                <w:sz w:val="20"/>
              </w:rPr>
            </w:pPr>
            <w:r w:rsidRPr="002C3E51">
              <w:rPr>
                <w:rFonts w:ascii="Bookman Old Style" w:hAnsi="Bookman Old Style"/>
                <w:b/>
                <w:sz w:val="20"/>
              </w:rPr>
              <w:t> </w:t>
            </w:r>
          </w:p>
        </w:tc>
        <w:tc>
          <w:tcPr>
            <w:tcW w:w="713" w:type="pct"/>
            <w:shd w:val="clear" w:color="auto" w:fill="D9D9D9" w:themeFill="background1" w:themeFillShade="D9"/>
            <w:vAlign w:val="center"/>
            <w:hideMark/>
          </w:tcPr>
          <w:p w14:paraId="687BA490" w14:textId="77777777" w:rsidR="00A84AB6" w:rsidRPr="002C3E51" w:rsidRDefault="00A84AB6" w:rsidP="003721C8">
            <w:pPr>
              <w:spacing w:line="276" w:lineRule="auto"/>
              <w:jc w:val="both"/>
              <w:rPr>
                <w:rFonts w:ascii="Bookman Old Style" w:hAnsi="Bookman Old Style"/>
                <w:b/>
                <w:sz w:val="20"/>
              </w:rPr>
            </w:pPr>
            <w:r w:rsidRPr="002C3E51">
              <w:rPr>
                <w:rFonts w:ascii="Bookman Old Style" w:hAnsi="Bookman Old Style"/>
                <w:b/>
                <w:sz w:val="20"/>
              </w:rPr>
              <w:t> </w:t>
            </w:r>
          </w:p>
        </w:tc>
      </w:tr>
      <w:tr w:rsidR="002C3E51" w:rsidRPr="002C3E51" w14:paraId="4D567AA9" w14:textId="77777777" w:rsidTr="00CB7E50">
        <w:trPr>
          <w:tblHeader/>
          <w:jc w:val="center"/>
        </w:trPr>
        <w:tc>
          <w:tcPr>
            <w:tcW w:w="405" w:type="pct"/>
            <w:vMerge w:val="restart"/>
            <w:vAlign w:val="center"/>
            <w:hideMark/>
          </w:tcPr>
          <w:p w14:paraId="43A27AB7"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F.201</w:t>
            </w:r>
          </w:p>
        </w:tc>
        <w:tc>
          <w:tcPr>
            <w:tcW w:w="3407" w:type="pct"/>
            <w:vAlign w:val="center"/>
            <w:hideMark/>
          </w:tcPr>
          <w:p w14:paraId="4B4A91B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Réalisation d’un forage productif (débit horaire 3m</w:t>
            </w:r>
            <w:r w:rsidRPr="002C3E51">
              <w:rPr>
                <w:rFonts w:ascii="Bookman Old Style" w:hAnsi="Bookman Old Style"/>
                <w:sz w:val="20"/>
                <w:vertAlign w:val="superscript"/>
              </w:rPr>
              <w:t>3</w:t>
            </w:r>
            <w:r w:rsidRPr="002C3E51">
              <w:rPr>
                <w:rFonts w:ascii="Bookman Old Style" w:hAnsi="Bookman Old Style"/>
                <w:sz w:val="20"/>
              </w:rPr>
              <w:t>)</w:t>
            </w:r>
          </w:p>
        </w:tc>
        <w:tc>
          <w:tcPr>
            <w:tcW w:w="475" w:type="pct"/>
            <w:vMerge w:val="restart"/>
            <w:vAlign w:val="center"/>
            <w:hideMark/>
          </w:tcPr>
          <w:p w14:paraId="06C55ED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CD448E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6FCB35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U</w:t>
            </w:r>
          </w:p>
        </w:tc>
        <w:tc>
          <w:tcPr>
            <w:tcW w:w="713" w:type="pct"/>
            <w:vMerge w:val="restart"/>
            <w:vAlign w:val="center"/>
            <w:hideMark/>
          </w:tcPr>
          <w:p w14:paraId="37799F2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FDC312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69E5D95B" w14:textId="77777777" w:rsidTr="00CB7E50">
        <w:trPr>
          <w:tblHeader/>
          <w:jc w:val="center"/>
        </w:trPr>
        <w:tc>
          <w:tcPr>
            <w:tcW w:w="405" w:type="pct"/>
            <w:vMerge/>
            <w:vAlign w:val="center"/>
            <w:hideMark/>
          </w:tcPr>
          <w:p w14:paraId="09AC88E7"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3B0CC1C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Ce prix rémunère le fonçage en terrain sédimentaire,  la pose et arrachage du tubage provisoire en PVC plein diamètre 175-195 mm,  la foration au marteau fond de trou en Ø6’’ ½ ou Ø6’’ ¾ ou foration à boue au rotary en tricône ou tri lames Ø9'' ⅞ ou 12'' </w:t>
            </w:r>
            <w:r w:rsidRPr="002C3E51">
              <w:rPr>
                <w:rFonts w:eastAsia="MS Gothic"/>
                <w:sz w:val="20"/>
              </w:rPr>
              <w:t>⅟</w:t>
            </w:r>
            <w:r w:rsidRPr="002C3E51">
              <w:rPr>
                <w:rFonts w:ascii="Bookman Old Style" w:hAnsi="Bookman Old Style"/>
                <w:sz w:val="20"/>
              </w:rPr>
              <w:t>4, la fourniture et pose de tubes PVC pleins de diamètre 125 -140mm</w:t>
            </w:r>
          </w:p>
        </w:tc>
        <w:tc>
          <w:tcPr>
            <w:tcW w:w="475" w:type="pct"/>
            <w:vMerge/>
            <w:vAlign w:val="center"/>
            <w:hideMark/>
          </w:tcPr>
          <w:p w14:paraId="73731AE0"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21DB01EE" w14:textId="77777777" w:rsidR="00A84AB6" w:rsidRPr="002C3E51" w:rsidRDefault="00A84AB6" w:rsidP="003721C8">
            <w:pPr>
              <w:spacing w:line="276" w:lineRule="auto"/>
              <w:jc w:val="both"/>
              <w:rPr>
                <w:rFonts w:ascii="Bookman Old Style" w:hAnsi="Bookman Old Style"/>
                <w:sz w:val="20"/>
              </w:rPr>
            </w:pPr>
          </w:p>
        </w:tc>
      </w:tr>
      <w:tr w:rsidR="002C3E51" w:rsidRPr="002C3E51" w14:paraId="6DA06148" w14:textId="77777777" w:rsidTr="00CB7E50">
        <w:trPr>
          <w:tblHeader/>
          <w:jc w:val="center"/>
        </w:trPr>
        <w:tc>
          <w:tcPr>
            <w:tcW w:w="405" w:type="pct"/>
            <w:vMerge/>
            <w:vAlign w:val="center"/>
            <w:hideMark/>
          </w:tcPr>
          <w:p w14:paraId="31D0665B"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22F372E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L’Unité à : ……………………………….…………….Francs CFA</w:t>
            </w:r>
          </w:p>
        </w:tc>
        <w:tc>
          <w:tcPr>
            <w:tcW w:w="475" w:type="pct"/>
            <w:vMerge/>
            <w:vAlign w:val="center"/>
            <w:hideMark/>
          </w:tcPr>
          <w:p w14:paraId="708C949C"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tcPr>
          <w:p w14:paraId="5C2E0C72" w14:textId="77777777" w:rsidR="00A84AB6" w:rsidRPr="002C3E51" w:rsidRDefault="00A84AB6" w:rsidP="003721C8">
            <w:pPr>
              <w:spacing w:line="276" w:lineRule="auto"/>
              <w:jc w:val="both"/>
              <w:rPr>
                <w:rFonts w:ascii="Bookman Old Style" w:hAnsi="Bookman Old Style"/>
                <w:sz w:val="20"/>
              </w:rPr>
            </w:pPr>
          </w:p>
        </w:tc>
      </w:tr>
      <w:tr w:rsidR="002C3E51" w:rsidRPr="002C3E51" w14:paraId="5EA432AC" w14:textId="77777777" w:rsidTr="00CB7E50">
        <w:trPr>
          <w:tblHeader/>
          <w:jc w:val="center"/>
        </w:trPr>
        <w:tc>
          <w:tcPr>
            <w:tcW w:w="405" w:type="pct"/>
            <w:vMerge w:val="restart"/>
            <w:vAlign w:val="center"/>
            <w:hideMark/>
          </w:tcPr>
          <w:p w14:paraId="3CC0E844"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F.202</w:t>
            </w:r>
          </w:p>
        </w:tc>
        <w:tc>
          <w:tcPr>
            <w:tcW w:w="3407" w:type="pct"/>
            <w:vAlign w:val="center"/>
            <w:hideMark/>
          </w:tcPr>
          <w:p w14:paraId="4F9B3BC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Nettoyage, Développement, Essai de pompage</w:t>
            </w:r>
          </w:p>
        </w:tc>
        <w:tc>
          <w:tcPr>
            <w:tcW w:w="475" w:type="pct"/>
            <w:vMerge w:val="restart"/>
            <w:vAlign w:val="center"/>
          </w:tcPr>
          <w:p w14:paraId="1150977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H</w:t>
            </w:r>
          </w:p>
        </w:tc>
        <w:tc>
          <w:tcPr>
            <w:tcW w:w="713" w:type="pct"/>
            <w:vMerge w:val="restart"/>
            <w:vAlign w:val="center"/>
          </w:tcPr>
          <w:p w14:paraId="5BD03C3F" w14:textId="77777777" w:rsidR="00A84AB6" w:rsidRPr="002C3E51" w:rsidRDefault="00A84AB6" w:rsidP="003721C8">
            <w:pPr>
              <w:spacing w:line="276" w:lineRule="auto"/>
              <w:jc w:val="both"/>
              <w:rPr>
                <w:rFonts w:ascii="Bookman Old Style" w:hAnsi="Bookman Old Style"/>
                <w:sz w:val="20"/>
              </w:rPr>
            </w:pPr>
          </w:p>
        </w:tc>
      </w:tr>
      <w:tr w:rsidR="002C3E51" w:rsidRPr="002C3E51" w14:paraId="2561134E" w14:textId="77777777" w:rsidTr="00CB7E50">
        <w:trPr>
          <w:tblHeader/>
          <w:jc w:val="center"/>
        </w:trPr>
        <w:tc>
          <w:tcPr>
            <w:tcW w:w="405" w:type="pct"/>
            <w:vMerge/>
            <w:vAlign w:val="center"/>
            <w:hideMark/>
          </w:tcPr>
          <w:p w14:paraId="5C38DF01"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CD0002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rémunère la mise à disposition des matériels et outils appropriés et le soufflage des forages jusqu’à obtention de l’eau claire</w:t>
            </w:r>
          </w:p>
        </w:tc>
        <w:tc>
          <w:tcPr>
            <w:tcW w:w="475" w:type="pct"/>
            <w:vMerge/>
            <w:vAlign w:val="center"/>
          </w:tcPr>
          <w:p w14:paraId="22A1D8DE"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tcPr>
          <w:p w14:paraId="36097F30" w14:textId="77777777" w:rsidR="00A84AB6" w:rsidRPr="002C3E51" w:rsidRDefault="00A84AB6" w:rsidP="003721C8">
            <w:pPr>
              <w:spacing w:line="276" w:lineRule="auto"/>
              <w:jc w:val="both"/>
              <w:rPr>
                <w:rFonts w:ascii="Bookman Old Style" w:hAnsi="Bookman Old Style"/>
                <w:sz w:val="20"/>
              </w:rPr>
            </w:pPr>
          </w:p>
        </w:tc>
      </w:tr>
      <w:tr w:rsidR="002C3E51" w:rsidRPr="002C3E51" w14:paraId="01C3DA6C" w14:textId="77777777" w:rsidTr="00CB7E50">
        <w:trPr>
          <w:tblHeader/>
          <w:jc w:val="center"/>
        </w:trPr>
        <w:tc>
          <w:tcPr>
            <w:tcW w:w="405" w:type="pct"/>
            <w:vMerge/>
            <w:vAlign w:val="center"/>
            <w:hideMark/>
          </w:tcPr>
          <w:p w14:paraId="182E5A06"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454064F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L'heure à :………………………………………………..francs CFA</w:t>
            </w:r>
          </w:p>
        </w:tc>
        <w:tc>
          <w:tcPr>
            <w:tcW w:w="475" w:type="pct"/>
            <w:vMerge/>
            <w:vAlign w:val="center"/>
            <w:hideMark/>
          </w:tcPr>
          <w:p w14:paraId="526ED1FD"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tcPr>
          <w:p w14:paraId="007ACAD4" w14:textId="77777777" w:rsidR="00A84AB6" w:rsidRPr="002C3E51" w:rsidRDefault="00A84AB6" w:rsidP="003721C8">
            <w:pPr>
              <w:spacing w:line="276" w:lineRule="auto"/>
              <w:jc w:val="both"/>
              <w:rPr>
                <w:rFonts w:ascii="Bookman Old Style" w:hAnsi="Bookman Old Style"/>
                <w:sz w:val="20"/>
              </w:rPr>
            </w:pPr>
          </w:p>
        </w:tc>
      </w:tr>
      <w:tr w:rsidR="002C3E51" w:rsidRPr="002C3E51" w14:paraId="3E53D062" w14:textId="77777777" w:rsidTr="00CB7E50">
        <w:trPr>
          <w:tblHeader/>
          <w:jc w:val="center"/>
        </w:trPr>
        <w:tc>
          <w:tcPr>
            <w:tcW w:w="405" w:type="pct"/>
            <w:vMerge w:val="restart"/>
            <w:vAlign w:val="center"/>
            <w:hideMark/>
          </w:tcPr>
          <w:p w14:paraId="519F0593"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F.203</w:t>
            </w:r>
          </w:p>
        </w:tc>
        <w:tc>
          <w:tcPr>
            <w:tcW w:w="3407" w:type="pct"/>
            <w:vAlign w:val="center"/>
            <w:hideMark/>
          </w:tcPr>
          <w:p w14:paraId="5CA5C16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Analyses de l’eau produite</w:t>
            </w:r>
          </w:p>
        </w:tc>
        <w:tc>
          <w:tcPr>
            <w:tcW w:w="475" w:type="pct"/>
            <w:vMerge w:val="restart"/>
            <w:vAlign w:val="center"/>
          </w:tcPr>
          <w:p w14:paraId="5DF9C50A" w14:textId="77777777" w:rsidR="00A84AB6" w:rsidRPr="002C3E51" w:rsidRDefault="00A84AB6" w:rsidP="003721C8">
            <w:pPr>
              <w:spacing w:line="276" w:lineRule="auto"/>
              <w:jc w:val="both"/>
              <w:rPr>
                <w:rFonts w:ascii="Bookman Old Style" w:hAnsi="Bookman Old Style"/>
                <w:sz w:val="20"/>
              </w:rPr>
            </w:pPr>
          </w:p>
        </w:tc>
        <w:tc>
          <w:tcPr>
            <w:tcW w:w="713" w:type="pct"/>
            <w:vMerge w:val="restart"/>
            <w:vAlign w:val="center"/>
          </w:tcPr>
          <w:p w14:paraId="5209000D" w14:textId="77777777" w:rsidR="00A84AB6" w:rsidRPr="002C3E51" w:rsidRDefault="00A84AB6" w:rsidP="003721C8">
            <w:pPr>
              <w:spacing w:line="276" w:lineRule="auto"/>
              <w:jc w:val="both"/>
              <w:rPr>
                <w:rFonts w:ascii="Bookman Old Style" w:hAnsi="Bookman Old Style"/>
                <w:sz w:val="20"/>
              </w:rPr>
            </w:pPr>
          </w:p>
        </w:tc>
      </w:tr>
      <w:tr w:rsidR="002C3E51" w:rsidRPr="002C3E51" w14:paraId="1F0FD84D" w14:textId="77777777" w:rsidTr="00CB7E50">
        <w:trPr>
          <w:tblHeader/>
          <w:jc w:val="center"/>
        </w:trPr>
        <w:tc>
          <w:tcPr>
            <w:tcW w:w="405" w:type="pct"/>
            <w:vMerge/>
            <w:vAlign w:val="center"/>
            <w:hideMark/>
          </w:tcPr>
          <w:p w14:paraId="306E1B64"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B1D925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Ce prix rémunère la composition de la solution chlorée et l’injection pendant les phases de pompage, le prélèvement des échantillons d’eau et les analyses (physico-chimiques et bactériologiques) par un laboratoire agréé ; </w:t>
            </w:r>
          </w:p>
          <w:p w14:paraId="0884B4C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Le procès-verbal du prélèvement signé de l’Ingénieur, contrôleur, entreprise et du laboratoire ; </w:t>
            </w:r>
          </w:p>
          <w:p w14:paraId="6617281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La fourniture du rapport des analyses par le laboratoire agrée en 3 exemplaires</w:t>
            </w:r>
          </w:p>
        </w:tc>
        <w:tc>
          <w:tcPr>
            <w:tcW w:w="475" w:type="pct"/>
            <w:vMerge/>
            <w:vAlign w:val="center"/>
          </w:tcPr>
          <w:p w14:paraId="21696A8C"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tcPr>
          <w:p w14:paraId="64294A2F" w14:textId="77777777" w:rsidR="00A84AB6" w:rsidRPr="002C3E51" w:rsidRDefault="00A84AB6" w:rsidP="003721C8">
            <w:pPr>
              <w:spacing w:line="276" w:lineRule="auto"/>
              <w:jc w:val="both"/>
              <w:rPr>
                <w:rFonts w:ascii="Bookman Old Style" w:hAnsi="Bookman Old Style"/>
                <w:sz w:val="20"/>
              </w:rPr>
            </w:pPr>
          </w:p>
        </w:tc>
      </w:tr>
      <w:tr w:rsidR="002C3E51" w:rsidRPr="002C3E51" w14:paraId="6EC395EE" w14:textId="77777777" w:rsidTr="00CB7E50">
        <w:trPr>
          <w:tblHeader/>
          <w:jc w:val="center"/>
        </w:trPr>
        <w:tc>
          <w:tcPr>
            <w:tcW w:w="405" w:type="pct"/>
            <w:vMerge/>
            <w:vAlign w:val="center"/>
            <w:hideMark/>
          </w:tcPr>
          <w:p w14:paraId="3DE9B2AD"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4978733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L’unité à :………………………………………………..francs CFA</w:t>
            </w:r>
          </w:p>
        </w:tc>
        <w:tc>
          <w:tcPr>
            <w:tcW w:w="475" w:type="pct"/>
            <w:vAlign w:val="center"/>
            <w:hideMark/>
          </w:tcPr>
          <w:p w14:paraId="2CE99D3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U</w:t>
            </w:r>
          </w:p>
        </w:tc>
        <w:tc>
          <w:tcPr>
            <w:tcW w:w="713" w:type="pct"/>
            <w:vAlign w:val="center"/>
          </w:tcPr>
          <w:p w14:paraId="19410759" w14:textId="77777777" w:rsidR="00A84AB6" w:rsidRPr="002C3E51" w:rsidRDefault="00A84AB6" w:rsidP="003721C8">
            <w:pPr>
              <w:spacing w:line="276" w:lineRule="auto"/>
              <w:jc w:val="both"/>
              <w:rPr>
                <w:rFonts w:ascii="Bookman Old Style" w:hAnsi="Bookman Old Style"/>
                <w:sz w:val="20"/>
              </w:rPr>
            </w:pPr>
          </w:p>
        </w:tc>
      </w:tr>
      <w:tr w:rsidR="002C3E51" w:rsidRPr="002C3E51" w14:paraId="7EB0F870" w14:textId="77777777" w:rsidTr="00CB7E50">
        <w:trPr>
          <w:tblHeader/>
          <w:jc w:val="center"/>
        </w:trPr>
        <w:tc>
          <w:tcPr>
            <w:tcW w:w="405" w:type="pct"/>
            <w:shd w:val="clear" w:color="auto" w:fill="D9D9D9" w:themeFill="background1" w:themeFillShade="D9"/>
            <w:vAlign w:val="center"/>
            <w:hideMark/>
          </w:tcPr>
          <w:p w14:paraId="605BB8EE" w14:textId="77777777" w:rsidR="00A84AB6" w:rsidRPr="002C3E51" w:rsidRDefault="00A84AB6" w:rsidP="003721C8">
            <w:pPr>
              <w:spacing w:line="276" w:lineRule="auto"/>
              <w:jc w:val="center"/>
              <w:rPr>
                <w:rFonts w:ascii="Bookman Old Style" w:hAnsi="Bookman Old Style"/>
                <w:b/>
                <w:sz w:val="20"/>
              </w:rPr>
            </w:pPr>
            <w:r w:rsidRPr="002C3E51">
              <w:rPr>
                <w:rFonts w:ascii="Bookman Old Style" w:hAnsi="Bookman Old Style"/>
                <w:b/>
                <w:sz w:val="20"/>
              </w:rPr>
              <w:t>F.300</w:t>
            </w:r>
          </w:p>
        </w:tc>
        <w:tc>
          <w:tcPr>
            <w:tcW w:w="3407" w:type="pct"/>
            <w:shd w:val="clear" w:color="auto" w:fill="D9D9D9" w:themeFill="background1" w:themeFillShade="D9"/>
            <w:vAlign w:val="center"/>
            <w:hideMark/>
          </w:tcPr>
          <w:p w14:paraId="39D26AD6" w14:textId="77777777" w:rsidR="00A84AB6" w:rsidRPr="002C3E51" w:rsidRDefault="00A84AB6" w:rsidP="003721C8">
            <w:pPr>
              <w:spacing w:line="276" w:lineRule="auto"/>
              <w:jc w:val="both"/>
              <w:rPr>
                <w:rFonts w:ascii="Bookman Old Style" w:hAnsi="Bookman Old Style"/>
                <w:b/>
                <w:sz w:val="20"/>
              </w:rPr>
            </w:pPr>
            <w:r w:rsidRPr="002C3E51">
              <w:rPr>
                <w:rFonts w:ascii="Bookman Old Style" w:hAnsi="Bookman Old Style"/>
                <w:b/>
                <w:sz w:val="20"/>
              </w:rPr>
              <w:t>REALISATION DE LA TETE DU FORAGE</w:t>
            </w:r>
          </w:p>
        </w:tc>
        <w:tc>
          <w:tcPr>
            <w:tcW w:w="475" w:type="pct"/>
            <w:shd w:val="clear" w:color="auto" w:fill="D9D9D9" w:themeFill="background1" w:themeFillShade="D9"/>
            <w:vAlign w:val="center"/>
            <w:hideMark/>
          </w:tcPr>
          <w:p w14:paraId="58596E8E" w14:textId="77777777" w:rsidR="00A84AB6" w:rsidRPr="002C3E51" w:rsidRDefault="00A84AB6" w:rsidP="003721C8">
            <w:pPr>
              <w:spacing w:line="276" w:lineRule="auto"/>
              <w:jc w:val="both"/>
              <w:rPr>
                <w:rFonts w:ascii="Bookman Old Style" w:hAnsi="Bookman Old Style"/>
                <w:b/>
                <w:sz w:val="20"/>
              </w:rPr>
            </w:pPr>
            <w:r w:rsidRPr="002C3E51">
              <w:rPr>
                <w:rFonts w:ascii="Bookman Old Style" w:hAnsi="Bookman Old Style"/>
                <w:b/>
                <w:sz w:val="20"/>
              </w:rPr>
              <w:t> </w:t>
            </w:r>
          </w:p>
        </w:tc>
        <w:tc>
          <w:tcPr>
            <w:tcW w:w="713" w:type="pct"/>
            <w:shd w:val="clear" w:color="auto" w:fill="D9D9D9" w:themeFill="background1" w:themeFillShade="D9"/>
            <w:vAlign w:val="center"/>
            <w:hideMark/>
          </w:tcPr>
          <w:p w14:paraId="79F31D1E" w14:textId="77777777" w:rsidR="00A84AB6" w:rsidRPr="002C3E51" w:rsidRDefault="00A84AB6" w:rsidP="003721C8">
            <w:pPr>
              <w:spacing w:line="276" w:lineRule="auto"/>
              <w:jc w:val="both"/>
              <w:rPr>
                <w:rFonts w:ascii="Bookman Old Style" w:hAnsi="Bookman Old Style"/>
                <w:b/>
                <w:sz w:val="20"/>
              </w:rPr>
            </w:pPr>
            <w:r w:rsidRPr="002C3E51">
              <w:rPr>
                <w:rFonts w:ascii="Bookman Old Style" w:hAnsi="Bookman Old Style"/>
                <w:b/>
                <w:sz w:val="20"/>
              </w:rPr>
              <w:t> </w:t>
            </w:r>
          </w:p>
        </w:tc>
      </w:tr>
      <w:tr w:rsidR="002C3E51" w:rsidRPr="002C3E51" w14:paraId="7994171C" w14:textId="77777777" w:rsidTr="00CB7E50">
        <w:trPr>
          <w:tblHeader/>
          <w:jc w:val="center"/>
        </w:trPr>
        <w:tc>
          <w:tcPr>
            <w:tcW w:w="405" w:type="pct"/>
            <w:vMerge w:val="restart"/>
            <w:vAlign w:val="center"/>
            <w:hideMark/>
          </w:tcPr>
          <w:p w14:paraId="6637DA4B"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F.301</w:t>
            </w:r>
          </w:p>
        </w:tc>
        <w:tc>
          <w:tcPr>
            <w:tcW w:w="3407" w:type="pct"/>
            <w:vAlign w:val="center"/>
            <w:hideMark/>
          </w:tcPr>
          <w:p w14:paraId="07BE67F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Réalisation d’une tête de forage en acier (tôle de 40/10e de diamètre 27cm et hauteur de 30 cm, plaque de suspension comprenant la lèvre de dépassement 3 cm)</w:t>
            </w:r>
          </w:p>
        </w:tc>
        <w:tc>
          <w:tcPr>
            <w:tcW w:w="475" w:type="pct"/>
            <w:vMerge w:val="restart"/>
            <w:vAlign w:val="center"/>
            <w:hideMark/>
          </w:tcPr>
          <w:p w14:paraId="2EA6ED6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4ED981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9F0EC9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AB06FA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DB973D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E9D4B0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c>
          <w:tcPr>
            <w:tcW w:w="713" w:type="pct"/>
            <w:vMerge w:val="restart"/>
            <w:vAlign w:val="center"/>
            <w:hideMark/>
          </w:tcPr>
          <w:p w14:paraId="1354428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2891FF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19C284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EC2656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2B8843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BB63EC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03EB68CA" w14:textId="77777777" w:rsidTr="00CB7E50">
        <w:trPr>
          <w:tblHeader/>
          <w:jc w:val="center"/>
        </w:trPr>
        <w:tc>
          <w:tcPr>
            <w:tcW w:w="405" w:type="pct"/>
            <w:vMerge/>
            <w:vAlign w:val="center"/>
            <w:hideMark/>
          </w:tcPr>
          <w:p w14:paraId="414788CE"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058159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comprend :</w:t>
            </w:r>
          </w:p>
        </w:tc>
        <w:tc>
          <w:tcPr>
            <w:tcW w:w="475" w:type="pct"/>
            <w:vMerge/>
            <w:vAlign w:val="center"/>
            <w:hideMark/>
          </w:tcPr>
          <w:p w14:paraId="7E40F1A8"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1C83B60A" w14:textId="77777777" w:rsidR="00A84AB6" w:rsidRPr="002C3E51" w:rsidRDefault="00A84AB6" w:rsidP="003721C8">
            <w:pPr>
              <w:spacing w:line="276" w:lineRule="auto"/>
              <w:jc w:val="both"/>
              <w:rPr>
                <w:rFonts w:ascii="Bookman Old Style" w:hAnsi="Bookman Old Style"/>
                <w:sz w:val="20"/>
              </w:rPr>
            </w:pPr>
          </w:p>
        </w:tc>
      </w:tr>
      <w:tr w:rsidR="002C3E51" w:rsidRPr="002C3E51" w14:paraId="574F9C40" w14:textId="77777777" w:rsidTr="00CB7E50">
        <w:trPr>
          <w:tblHeader/>
          <w:jc w:val="center"/>
        </w:trPr>
        <w:tc>
          <w:tcPr>
            <w:tcW w:w="405" w:type="pct"/>
            <w:vMerge/>
            <w:vAlign w:val="center"/>
            <w:hideMark/>
          </w:tcPr>
          <w:p w14:paraId="791FC7F9"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53479D4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mise à disposition des outils appropriés pour la réalisation ;</w:t>
            </w:r>
          </w:p>
        </w:tc>
        <w:tc>
          <w:tcPr>
            <w:tcW w:w="475" w:type="pct"/>
            <w:vMerge/>
            <w:vAlign w:val="center"/>
            <w:hideMark/>
          </w:tcPr>
          <w:p w14:paraId="7D6AB14B"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01208309" w14:textId="77777777" w:rsidR="00A84AB6" w:rsidRPr="002C3E51" w:rsidRDefault="00A84AB6" w:rsidP="003721C8">
            <w:pPr>
              <w:spacing w:line="276" w:lineRule="auto"/>
              <w:jc w:val="both"/>
              <w:rPr>
                <w:rFonts w:ascii="Bookman Old Style" w:hAnsi="Bookman Old Style"/>
                <w:sz w:val="20"/>
              </w:rPr>
            </w:pPr>
          </w:p>
        </w:tc>
      </w:tr>
      <w:tr w:rsidR="002C3E51" w:rsidRPr="002C3E51" w14:paraId="29D2B436" w14:textId="77777777" w:rsidTr="00CB7E50">
        <w:trPr>
          <w:tblHeader/>
          <w:jc w:val="center"/>
        </w:trPr>
        <w:tc>
          <w:tcPr>
            <w:tcW w:w="405" w:type="pct"/>
            <w:vMerge/>
            <w:vAlign w:val="center"/>
            <w:hideMark/>
          </w:tcPr>
          <w:p w14:paraId="242A34FF"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23FCF3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fourniture de tôle en acier de 40/10 ;</w:t>
            </w:r>
          </w:p>
        </w:tc>
        <w:tc>
          <w:tcPr>
            <w:tcW w:w="475" w:type="pct"/>
            <w:vMerge/>
            <w:vAlign w:val="center"/>
            <w:hideMark/>
          </w:tcPr>
          <w:p w14:paraId="64FE1E44"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03DBFF02" w14:textId="77777777" w:rsidR="00A84AB6" w:rsidRPr="002C3E51" w:rsidRDefault="00A84AB6" w:rsidP="003721C8">
            <w:pPr>
              <w:spacing w:line="276" w:lineRule="auto"/>
              <w:jc w:val="both"/>
              <w:rPr>
                <w:rFonts w:ascii="Bookman Old Style" w:hAnsi="Bookman Old Style"/>
                <w:sz w:val="20"/>
              </w:rPr>
            </w:pPr>
          </w:p>
        </w:tc>
      </w:tr>
      <w:tr w:rsidR="002C3E51" w:rsidRPr="002C3E51" w14:paraId="193C8FE9" w14:textId="77777777" w:rsidTr="00CB7E50">
        <w:trPr>
          <w:tblHeader/>
          <w:jc w:val="center"/>
        </w:trPr>
        <w:tc>
          <w:tcPr>
            <w:tcW w:w="405" w:type="pct"/>
            <w:vMerge/>
            <w:vAlign w:val="center"/>
            <w:hideMark/>
          </w:tcPr>
          <w:p w14:paraId="13585635"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3EEFF9E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-La fourniture et mise de la lèvre de suspension de 3 cm ;</w:t>
            </w:r>
          </w:p>
        </w:tc>
        <w:tc>
          <w:tcPr>
            <w:tcW w:w="475" w:type="pct"/>
            <w:vMerge/>
            <w:vAlign w:val="center"/>
            <w:hideMark/>
          </w:tcPr>
          <w:p w14:paraId="175229A6"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461470EA" w14:textId="77777777" w:rsidR="00A84AB6" w:rsidRPr="002C3E51" w:rsidRDefault="00A84AB6" w:rsidP="003721C8">
            <w:pPr>
              <w:spacing w:line="276" w:lineRule="auto"/>
              <w:jc w:val="both"/>
              <w:rPr>
                <w:rFonts w:ascii="Bookman Old Style" w:hAnsi="Bookman Old Style"/>
                <w:sz w:val="20"/>
              </w:rPr>
            </w:pPr>
          </w:p>
        </w:tc>
      </w:tr>
      <w:tr w:rsidR="002C3E51" w:rsidRPr="002C3E51" w14:paraId="4A5A838F" w14:textId="77777777" w:rsidTr="00CB7E50">
        <w:trPr>
          <w:tblHeader/>
          <w:jc w:val="center"/>
        </w:trPr>
        <w:tc>
          <w:tcPr>
            <w:tcW w:w="405" w:type="pct"/>
            <w:vMerge/>
            <w:vAlign w:val="center"/>
            <w:hideMark/>
          </w:tcPr>
          <w:p w14:paraId="43699B63"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457AF23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pose de l’ensemble des éléments ;</w:t>
            </w:r>
          </w:p>
        </w:tc>
        <w:tc>
          <w:tcPr>
            <w:tcW w:w="475" w:type="pct"/>
            <w:vMerge/>
            <w:vAlign w:val="center"/>
            <w:hideMark/>
          </w:tcPr>
          <w:p w14:paraId="18AB0C3D"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50134FB" w14:textId="77777777" w:rsidR="00A84AB6" w:rsidRPr="002C3E51" w:rsidRDefault="00A84AB6" w:rsidP="003721C8">
            <w:pPr>
              <w:spacing w:line="276" w:lineRule="auto"/>
              <w:jc w:val="both"/>
              <w:rPr>
                <w:rFonts w:ascii="Bookman Old Style" w:hAnsi="Bookman Old Style"/>
                <w:sz w:val="20"/>
              </w:rPr>
            </w:pPr>
          </w:p>
        </w:tc>
      </w:tr>
      <w:tr w:rsidR="002C3E51" w:rsidRPr="002C3E51" w14:paraId="71DD3E92" w14:textId="77777777" w:rsidTr="00CB7E50">
        <w:trPr>
          <w:tblHeader/>
          <w:jc w:val="center"/>
        </w:trPr>
        <w:tc>
          <w:tcPr>
            <w:tcW w:w="405" w:type="pct"/>
            <w:vMerge/>
            <w:vAlign w:val="center"/>
            <w:hideMark/>
          </w:tcPr>
          <w:p w14:paraId="0D75E0E4"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E41396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Et toutes sujétions.</w:t>
            </w:r>
          </w:p>
        </w:tc>
        <w:tc>
          <w:tcPr>
            <w:tcW w:w="475" w:type="pct"/>
            <w:vMerge w:val="restart"/>
            <w:vAlign w:val="center"/>
            <w:hideMark/>
          </w:tcPr>
          <w:p w14:paraId="2745306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45F2B4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U </w:t>
            </w:r>
          </w:p>
        </w:tc>
        <w:tc>
          <w:tcPr>
            <w:tcW w:w="713" w:type="pct"/>
            <w:vMerge w:val="restart"/>
            <w:vAlign w:val="center"/>
            <w:hideMark/>
          </w:tcPr>
          <w:p w14:paraId="720CE5D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3D9494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4A8099B5" w14:textId="77777777" w:rsidTr="00CB7E50">
        <w:trPr>
          <w:tblHeader/>
          <w:jc w:val="center"/>
        </w:trPr>
        <w:tc>
          <w:tcPr>
            <w:tcW w:w="405" w:type="pct"/>
            <w:vMerge/>
            <w:vAlign w:val="center"/>
            <w:hideMark/>
          </w:tcPr>
          <w:p w14:paraId="4FB66B23"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2439008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L’unité à :………………………………………………..francs CFA</w:t>
            </w:r>
          </w:p>
        </w:tc>
        <w:tc>
          <w:tcPr>
            <w:tcW w:w="475" w:type="pct"/>
            <w:vMerge/>
            <w:vAlign w:val="center"/>
            <w:hideMark/>
          </w:tcPr>
          <w:p w14:paraId="39D6C4BD"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F46643E" w14:textId="77777777" w:rsidR="00A84AB6" w:rsidRPr="002C3E51" w:rsidRDefault="00A84AB6" w:rsidP="003721C8">
            <w:pPr>
              <w:spacing w:line="276" w:lineRule="auto"/>
              <w:jc w:val="both"/>
              <w:rPr>
                <w:rFonts w:ascii="Bookman Old Style" w:hAnsi="Bookman Old Style"/>
                <w:sz w:val="20"/>
              </w:rPr>
            </w:pPr>
          </w:p>
        </w:tc>
      </w:tr>
      <w:tr w:rsidR="002C3E51" w:rsidRPr="002C3E51" w14:paraId="246760FC" w14:textId="77777777" w:rsidTr="00CB7E50">
        <w:trPr>
          <w:tblHeader/>
          <w:jc w:val="center"/>
        </w:trPr>
        <w:tc>
          <w:tcPr>
            <w:tcW w:w="405" w:type="pct"/>
            <w:vMerge w:val="restart"/>
            <w:vAlign w:val="center"/>
            <w:hideMark/>
          </w:tcPr>
          <w:p w14:paraId="42957FE8"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F.302</w:t>
            </w:r>
          </w:p>
        </w:tc>
        <w:tc>
          <w:tcPr>
            <w:tcW w:w="3407" w:type="pct"/>
            <w:vAlign w:val="center"/>
            <w:hideMark/>
          </w:tcPr>
          <w:p w14:paraId="7C58C83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Couvercle de tête de forage en acier (tôle 40/10e) doté d’un manchon de 32 mm, de 6 vis de 12, et anneau pour corde de sécurité</w:t>
            </w:r>
          </w:p>
        </w:tc>
        <w:tc>
          <w:tcPr>
            <w:tcW w:w="475" w:type="pct"/>
            <w:vMerge w:val="restart"/>
            <w:vAlign w:val="center"/>
            <w:hideMark/>
          </w:tcPr>
          <w:p w14:paraId="7506A7A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B5A5CE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4AADC6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9D6A7D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AF110E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D228A8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128DBE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789AAC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769570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U </w:t>
            </w:r>
          </w:p>
        </w:tc>
        <w:tc>
          <w:tcPr>
            <w:tcW w:w="713" w:type="pct"/>
            <w:vMerge w:val="restart"/>
            <w:vAlign w:val="center"/>
            <w:hideMark/>
          </w:tcPr>
          <w:p w14:paraId="5F3D87D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691B93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F7C73D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473C8C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8EB634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94D39F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2B6A7F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4561E0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6CA929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331BE6BB" w14:textId="77777777" w:rsidTr="00CB7E50">
        <w:trPr>
          <w:tblHeader/>
          <w:jc w:val="center"/>
        </w:trPr>
        <w:tc>
          <w:tcPr>
            <w:tcW w:w="405" w:type="pct"/>
            <w:vMerge/>
            <w:vAlign w:val="center"/>
            <w:hideMark/>
          </w:tcPr>
          <w:p w14:paraId="2D00761F"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5C03D2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comprend :</w:t>
            </w:r>
          </w:p>
        </w:tc>
        <w:tc>
          <w:tcPr>
            <w:tcW w:w="475" w:type="pct"/>
            <w:vMerge/>
            <w:vAlign w:val="center"/>
            <w:hideMark/>
          </w:tcPr>
          <w:p w14:paraId="3AF7F736"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55D3A2DD" w14:textId="77777777" w:rsidR="00A84AB6" w:rsidRPr="002C3E51" w:rsidRDefault="00A84AB6" w:rsidP="003721C8">
            <w:pPr>
              <w:spacing w:line="276" w:lineRule="auto"/>
              <w:jc w:val="both"/>
              <w:rPr>
                <w:rFonts w:ascii="Bookman Old Style" w:hAnsi="Bookman Old Style"/>
                <w:sz w:val="20"/>
              </w:rPr>
            </w:pPr>
          </w:p>
        </w:tc>
      </w:tr>
      <w:tr w:rsidR="002C3E51" w:rsidRPr="002C3E51" w14:paraId="5406DBE6" w14:textId="77777777" w:rsidTr="00CB7E50">
        <w:trPr>
          <w:tblHeader/>
          <w:jc w:val="center"/>
        </w:trPr>
        <w:tc>
          <w:tcPr>
            <w:tcW w:w="405" w:type="pct"/>
            <w:vMerge/>
            <w:vAlign w:val="center"/>
            <w:hideMark/>
          </w:tcPr>
          <w:p w14:paraId="506F63BB"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5C51E7E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mise à disposition des outils appropriés pour la réalisation ;</w:t>
            </w:r>
          </w:p>
        </w:tc>
        <w:tc>
          <w:tcPr>
            <w:tcW w:w="475" w:type="pct"/>
            <w:vMerge/>
            <w:vAlign w:val="center"/>
            <w:hideMark/>
          </w:tcPr>
          <w:p w14:paraId="4D3B7DFC"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E5D154B" w14:textId="77777777" w:rsidR="00A84AB6" w:rsidRPr="002C3E51" w:rsidRDefault="00A84AB6" w:rsidP="003721C8">
            <w:pPr>
              <w:spacing w:line="276" w:lineRule="auto"/>
              <w:jc w:val="both"/>
              <w:rPr>
                <w:rFonts w:ascii="Bookman Old Style" w:hAnsi="Bookman Old Style"/>
                <w:sz w:val="20"/>
              </w:rPr>
            </w:pPr>
          </w:p>
        </w:tc>
      </w:tr>
      <w:tr w:rsidR="002C3E51" w:rsidRPr="002C3E51" w14:paraId="014D2DE5" w14:textId="77777777" w:rsidTr="00CB7E50">
        <w:trPr>
          <w:tblHeader/>
          <w:jc w:val="center"/>
        </w:trPr>
        <w:tc>
          <w:tcPr>
            <w:tcW w:w="405" w:type="pct"/>
            <w:vMerge/>
            <w:vAlign w:val="center"/>
            <w:hideMark/>
          </w:tcPr>
          <w:p w14:paraId="262EF7EC"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2E9EBC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fourniture de tôle en acier de 40/10 ;</w:t>
            </w:r>
          </w:p>
        </w:tc>
        <w:tc>
          <w:tcPr>
            <w:tcW w:w="475" w:type="pct"/>
            <w:vMerge/>
            <w:vAlign w:val="center"/>
            <w:hideMark/>
          </w:tcPr>
          <w:p w14:paraId="13062ED9"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F3FE550" w14:textId="77777777" w:rsidR="00A84AB6" w:rsidRPr="002C3E51" w:rsidRDefault="00A84AB6" w:rsidP="003721C8">
            <w:pPr>
              <w:spacing w:line="276" w:lineRule="auto"/>
              <w:jc w:val="both"/>
              <w:rPr>
                <w:rFonts w:ascii="Bookman Old Style" w:hAnsi="Bookman Old Style"/>
                <w:sz w:val="20"/>
              </w:rPr>
            </w:pPr>
          </w:p>
        </w:tc>
      </w:tr>
      <w:tr w:rsidR="002C3E51" w:rsidRPr="002C3E51" w14:paraId="387C9858" w14:textId="77777777" w:rsidTr="00CB7E50">
        <w:trPr>
          <w:tblHeader/>
          <w:jc w:val="center"/>
        </w:trPr>
        <w:tc>
          <w:tcPr>
            <w:tcW w:w="405" w:type="pct"/>
            <w:vMerge/>
            <w:vAlign w:val="center"/>
            <w:hideMark/>
          </w:tcPr>
          <w:p w14:paraId="08E6592D"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7F7C28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-La fourniture du manchon de 32 mm2 ;</w:t>
            </w:r>
          </w:p>
        </w:tc>
        <w:tc>
          <w:tcPr>
            <w:tcW w:w="475" w:type="pct"/>
            <w:vMerge/>
            <w:vAlign w:val="center"/>
            <w:hideMark/>
          </w:tcPr>
          <w:p w14:paraId="46EF9132"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FA217EB" w14:textId="77777777" w:rsidR="00A84AB6" w:rsidRPr="002C3E51" w:rsidRDefault="00A84AB6" w:rsidP="003721C8">
            <w:pPr>
              <w:spacing w:line="276" w:lineRule="auto"/>
              <w:jc w:val="both"/>
              <w:rPr>
                <w:rFonts w:ascii="Bookman Old Style" w:hAnsi="Bookman Old Style"/>
                <w:sz w:val="20"/>
              </w:rPr>
            </w:pPr>
          </w:p>
        </w:tc>
      </w:tr>
      <w:tr w:rsidR="002C3E51" w:rsidRPr="002C3E51" w14:paraId="5DFFBAE4" w14:textId="77777777" w:rsidTr="00CB7E50">
        <w:trPr>
          <w:tblHeader/>
          <w:jc w:val="center"/>
        </w:trPr>
        <w:tc>
          <w:tcPr>
            <w:tcW w:w="405" w:type="pct"/>
            <w:vMerge/>
            <w:vAlign w:val="center"/>
            <w:hideMark/>
          </w:tcPr>
          <w:p w14:paraId="1EED391E"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DB502E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fourniture de 6 vis de 12  et anneau pour corde de sécurité ;</w:t>
            </w:r>
          </w:p>
        </w:tc>
        <w:tc>
          <w:tcPr>
            <w:tcW w:w="475" w:type="pct"/>
            <w:vMerge/>
            <w:vAlign w:val="center"/>
            <w:hideMark/>
          </w:tcPr>
          <w:p w14:paraId="743C1015"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3F41E51F" w14:textId="77777777" w:rsidR="00A84AB6" w:rsidRPr="002C3E51" w:rsidRDefault="00A84AB6" w:rsidP="003721C8">
            <w:pPr>
              <w:spacing w:line="276" w:lineRule="auto"/>
              <w:jc w:val="both"/>
              <w:rPr>
                <w:rFonts w:ascii="Bookman Old Style" w:hAnsi="Bookman Old Style"/>
                <w:sz w:val="20"/>
              </w:rPr>
            </w:pPr>
          </w:p>
        </w:tc>
      </w:tr>
      <w:tr w:rsidR="002C3E51" w:rsidRPr="002C3E51" w14:paraId="2D96B79B" w14:textId="77777777" w:rsidTr="00CB7E50">
        <w:trPr>
          <w:tblHeader/>
          <w:jc w:val="center"/>
        </w:trPr>
        <w:tc>
          <w:tcPr>
            <w:tcW w:w="405" w:type="pct"/>
            <w:vMerge/>
            <w:vAlign w:val="center"/>
            <w:hideMark/>
          </w:tcPr>
          <w:p w14:paraId="36B1947F"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559A938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pose de l’ensemble des éléments ;</w:t>
            </w:r>
          </w:p>
        </w:tc>
        <w:tc>
          <w:tcPr>
            <w:tcW w:w="475" w:type="pct"/>
            <w:vMerge/>
            <w:vAlign w:val="center"/>
            <w:hideMark/>
          </w:tcPr>
          <w:p w14:paraId="261B194F"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8A6AF0E" w14:textId="77777777" w:rsidR="00A84AB6" w:rsidRPr="002C3E51" w:rsidRDefault="00A84AB6" w:rsidP="003721C8">
            <w:pPr>
              <w:spacing w:line="276" w:lineRule="auto"/>
              <w:jc w:val="both"/>
              <w:rPr>
                <w:rFonts w:ascii="Bookman Old Style" w:hAnsi="Bookman Old Style"/>
                <w:sz w:val="20"/>
              </w:rPr>
            </w:pPr>
          </w:p>
        </w:tc>
      </w:tr>
      <w:tr w:rsidR="002C3E51" w:rsidRPr="002C3E51" w14:paraId="5E3EF31F" w14:textId="77777777" w:rsidTr="00CB7E50">
        <w:trPr>
          <w:tblHeader/>
          <w:jc w:val="center"/>
        </w:trPr>
        <w:tc>
          <w:tcPr>
            <w:tcW w:w="405" w:type="pct"/>
            <w:vMerge/>
            <w:vAlign w:val="center"/>
            <w:hideMark/>
          </w:tcPr>
          <w:p w14:paraId="0A0E712E"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6718AA3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Et toutes sujétions.</w:t>
            </w:r>
          </w:p>
        </w:tc>
        <w:tc>
          <w:tcPr>
            <w:tcW w:w="475" w:type="pct"/>
            <w:vMerge/>
            <w:vAlign w:val="center"/>
            <w:hideMark/>
          </w:tcPr>
          <w:p w14:paraId="38468B72"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0560663D" w14:textId="77777777" w:rsidR="00A84AB6" w:rsidRPr="002C3E51" w:rsidRDefault="00A84AB6" w:rsidP="003721C8">
            <w:pPr>
              <w:spacing w:line="276" w:lineRule="auto"/>
              <w:jc w:val="both"/>
              <w:rPr>
                <w:rFonts w:ascii="Bookman Old Style" w:hAnsi="Bookman Old Style"/>
                <w:sz w:val="20"/>
              </w:rPr>
            </w:pPr>
          </w:p>
        </w:tc>
      </w:tr>
      <w:tr w:rsidR="002C3E51" w:rsidRPr="002C3E51" w14:paraId="2DEB4C11" w14:textId="77777777" w:rsidTr="00CB7E50">
        <w:trPr>
          <w:tblHeader/>
          <w:jc w:val="center"/>
        </w:trPr>
        <w:tc>
          <w:tcPr>
            <w:tcW w:w="405" w:type="pct"/>
            <w:vMerge/>
            <w:vAlign w:val="center"/>
            <w:hideMark/>
          </w:tcPr>
          <w:p w14:paraId="3001D89C"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51DFA52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L’unité à :………………………………………………..francs CFA</w:t>
            </w:r>
          </w:p>
        </w:tc>
        <w:tc>
          <w:tcPr>
            <w:tcW w:w="475" w:type="pct"/>
            <w:vMerge/>
            <w:vAlign w:val="center"/>
            <w:hideMark/>
          </w:tcPr>
          <w:p w14:paraId="0BD07449"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5709CC31" w14:textId="77777777" w:rsidR="00A84AB6" w:rsidRPr="002C3E51" w:rsidRDefault="00A84AB6" w:rsidP="003721C8">
            <w:pPr>
              <w:spacing w:line="276" w:lineRule="auto"/>
              <w:jc w:val="both"/>
              <w:rPr>
                <w:rFonts w:ascii="Bookman Old Style" w:hAnsi="Bookman Old Style"/>
                <w:sz w:val="20"/>
              </w:rPr>
            </w:pPr>
          </w:p>
        </w:tc>
      </w:tr>
      <w:tr w:rsidR="002C3E51" w:rsidRPr="002C3E51" w14:paraId="213C010E" w14:textId="77777777" w:rsidTr="00CB7E50">
        <w:trPr>
          <w:tblHeader/>
          <w:jc w:val="center"/>
        </w:trPr>
        <w:tc>
          <w:tcPr>
            <w:tcW w:w="405" w:type="pct"/>
            <w:vMerge w:val="restart"/>
            <w:vAlign w:val="center"/>
            <w:hideMark/>
          </w:tcPr>
          <w:p w14:paraId="36D200F7"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F.303</w:t>
            </w:r>
          </w:p>
        </w:tc>
        <w:tc>
          <w:tcPr>
            <w:tcW w:w="3407" w:type="pct"/>
            <w:vAlign w:val="center"/>
            <w:hideMark/>
          </w:tcPr>
          <w:p w14:paraId="317BE6F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Réalisation d'une cage de protection de la tête du forage en béton armé            dosé à 350Kg/m3 (ép. 12 cm) et recouverte d'un couvercle en tôle (40/10</w:t>
            </w:r>
            <w:r w:rsidRPr="002C3E51">
              <w:rPr>
                <w:rFonts w:ascii="Bookman Old Style" w:hAnsi="Bookman Old Style"/>
                <w:sz w:val="20"/>
                <w:vertAlign w:val="superscript"/>
              </w:rPr>
              <w:t>e</w:t>
            </w:r>
            <w:r w:rsidRPr="002C3E51">
              <w:rPr>
                <w:rFonts w:ascii="Bookman Old Style" w:hAnsi="Bookman Old Style"/>
                <w:sz w:val="20"/>
              </w:rPr>
              <w:t>) équipé de cadenas. (1,20m x 1,20m x 1,00m)</w:t>
            </w:r>
          </w:p>
        </w:tc>
        <w:tc>
          <w:tcPr>
            <w:tcW w:w="475" w:type="pct"/>
            <w:vMerge w:val="restart"/>
            <w:vAlign w:val="center"/>
            <w:hideMark/>
          </w:tcPr>
          <w:p w14:paraId="79574B8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4FA02D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64BC8F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468D9C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576CC4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986BF3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162868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BCF07C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U</w:t>
            </w:r>
          </w:p>
        </w:tc>
        <w:tc>
          <w:tcPr>
            <w:tcW w:w="713" w:type="pct"/>
            <w:vMerge w:val="restart"/>
            <w:vAlign w:val="center"/>
            <w:hideMark/>
          </w:tcPr>
          <w:p w14:paraId="106A8CB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2A49CC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0201BE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ADBF01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296ADD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999261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35737B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4014EE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424AE549" w14:textId="77777777" w:rsidTr="00CB7E50">
        <w:trPr>
          <w:tblHeader/>
          <w:jc w:val="center"/>
        </w:trPr>
        <w:tc>
          <w:tcPr>
            <w:tcW w:w="405" w:type="pct"/>
            <w:vMerge/>
            <w:vAlign w:val="center"/>
            <w:hideMark/>
          </w:tcPr>
          <w:p w14:paraId="16013E78"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48C646E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rémunère : </w:t>
            </w:r>
          </w:p>
        </w:tc>
        <w:tc>
          <w:tcPr>
            <w:tcW w:w="475" w:type="pct"/>
            <w:vMerge/>
            <w:vAlign w:val="center"/>
            <w:hideMark/>
          </w:tcPr>
          <w:p w14:paraId="799AE66E"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4686F3FC" w14:textId="77777777" w:rsidR="00A84AB6" w:rsidRPr="002C3E51" w:rsidRDefault="00A84AB6" w:rsidP="003721C8">
            <w:pPr>
              <w:spacing w:line="276" w:lineRule="auto"/>
              <w:jc w:val="both"/>
              <w:rPr>
                <w:rFonts w:ascii="Bookman Old Style" w:hAnsi="Bookman Old Style"/>
                <w:sz w:val="20"/>
              </w:rPr>
            </w:pPr>
          </w:p>
        </w:tc>
      </w:tr>
      <w:tr w:rsidR="002C3E51" w:rsidRPr="002C3E51" w14:paraId="7F7F3B88" w14:textId="77777777" w:rsidTr="00CB7E50">
        <w:trPr>
          <w:tblHeader/>
          <w:jc w:val="center"/>
        </w:trPr>
        <w:tc>
          <w:tcPr>
            <w:tcW w:w="405" w:type="pct"/>
            <w:vMerge/>
            <w:vAlign w:val="center"/>
            <w:hideMark/>
          </w:tcPr>
          <w:p w14:paraId="4E4AFA16"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2D68EC4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fourniture de tous les matériaux et la confection du béton</w:t>
            </w:r>
          </w:p>
        </w:tc>
        <w:tc>
          <w:tcPr>
            <w:tcW w:w="475" w:type="pct"/>
            <w:vMerge/>
            <w:vAlign w:val="center"/>
            <w:hideMark/>
          </w:tcPr>
          <w:p w14:paraId="2D3DCBF8"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36C6B0F3" w14:textId="77777777" w:rsidR="00A84AB6" w:rsidRPr="002C3E51" w:rsidRDefault="00A84AB6" w:rsidP="003721C8">
            <w:pPr>
              <w:spacing w:line="276" w:lineRule="auto"/>
              <w:jc w:val="both"/>
              <w:rPr>
                <w:rFonts w:ascii="Bookman Old Style" w:hAnsi="Bookman Old Style"/>
                <w:sz w:val="20"/>
              </w:rPr>
            </w:pPr>
          </w:p>
        </w:tc>
      </w:tr>
      <w:tr w:rsidR="002C3E51" w:rsidRPr="002C3E51" w14:paraId="5DA16CB8" w14:textId="77777777" w:rsidTr="00CB7E50">
        <w:trPr>
          <w:tblHeader/>
          <w:jc w:val="center"/>
        </w:trPr>
        <w:tc>
          <w:tcPr>
            <w:tcW w:w="405" w:type="pct"/>
            <w:vMerge/>
            <w:vAlign w:val="center"/>
            <w:hideMark/>
          </w:tcPr>
          <w:p w14:paraId="4F1BC7C4"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7CB91A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confection des armatures</w:t>
            </w:r>
          </w:p>
        </w:tc>
        <w:tc>
          <w:tcPr>
            <w:tcW w:w="475" w:type="pct"/>
            <w:vMerge/>
            <w:vAlign w:val="center"/>
            <w:hideMark/>
          </w:tcPr>
          <w:p w14:paraId="57A09421"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465FA09C" w14:textId="77777777" w:rsidR="00A84AB6" w:rsidRPr="002C3E51" w:rsidRDefault="00A84AB6" w:rsidP="003721C8">
            <w:pPr>
              <w:spacing w:line="276" w:lineRule="auto"/>
              <w:jc w:val="both"/>
              <w:rPr>
                <w:rFonts w:ascii="Bookman Old Style" w:hAnsi="Bookman Old Style"/>
                <w:sz w:val="20"/>
              </w:rPr>
            </w:pPr>
          </w:p>
        </w:tc>
      </w:tr>
      <w:tr w:rsidR="002C3E51" w:rsidRPr="002C3E51" w14:paraId="0B50768D" w14:textId="77777777" w:rsidTr="00CB7E50">
        <w:trPr>
          <w:tblHeader/>
          <w:jc w:val="center"/>
        </w:trPr>
        <w:tc>
          <w:tcPr>
            <w:tcW w:w="405" w:type="pct"/>
            <w:vMerge/>
            <w:vAlign w:val="center"/>
            <w:hideMark/>
          </w:tcPr>
          <w:p w14:paraId="14D4A5D7"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3CEAD82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confection des coffrages</w:t>
            </w:r>
          </w:p>
        </w:tc>
        <w:tc>
          <w:tcPr>
            <w:tcW w:w="475" w:type="pct"/>
            <w:vMerge/>
            <w:vAlign w:val="center"/>
            <w:hideMark/>
          </w:tcPr>
          <w:p w14:paraId="1873796F"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21065751" w14:textId="77777777" w:rsidR="00A84AB6" w:rsidRPr="002C3E51" w:rsidRDefault="00A84AB6" w:rsidP="003721C8">
            <w:pPr>
              <w:spacing w:line="276" w:lineRule="auto"/>
              <w:jc w:val="both"/>
              <w:rPr>
                <w:rFonts w:ascii="Bookman Old Style" w:hAnsi="Bookman Old Style"/>
                <w:sz w:val="20"/>
              </w:rPr>
            </w:pPr>
          </w:p>
        </w:tc>
      </w:tr>
      <w:tr w:rsidR="002C3E51" w:rsidRPr="002C3E51" w14:paraId="05414010" w14:textId="77777777" w:rsidTr="00CB7E50">
        <w:trPr>
          <w:tblHeader/>
          <w:jc w:val="center"/>
        </w:trPr>
        <w:tc>
          <w:tcPr>
            <w:tcW w:w="405" w:type="pct"/>
            <w:vMerge/>
            <w:vAlign w:val="center"/>
            <w:hideMark/>
          </w:tcPr>
          <w:p w14:paraId="28E0B493"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4F7C2B7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mise en œuvre du béton vibré au marteau</w:t>
            </w:r>
          </w:p>
        </w:tc>
        <w:tc>
          <w:tcPr>
            <w:tcW w:w="475" w:type="pct"/>
            <w:vMerge/>
            <w:vAlign w:val="center"/>
            <w:hideMark/>
          </w:tcPr>
          <w:p w14:paraId="699C59AE"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2E29662B" w14:textId="77777777" w:rsidR="00A84AB6" w:rsidRPr="002C3E51" w:rsidRDefault="00A84AB6" w:rsidP="003721C8">
            <w:pPr>
              <w:spacing w:line="276" w:lineRule="auto"/>
              <w:jc w:val="both"/>
              <w:rPr>
                <w:rFonts w:ascii="Bookman Old Style" w:hAnsi="Bookman Old Style"/>
                <w:sz w:val="20"/>
              </w:rPr>
            </w:pPr>
          </w:p>
        </w:tc>
      </w:tr>
      <w:tr w:rsidR="002C3E51" w:rsidRPr="002C3E51" w14:paraId="1D57D5F7" w14:textId="77777777" w:rsidTr="00CB7E50">
        <w:trPr>
          <w:tblHeader/>
          <w:jc w:val="center"/>
        </w:trPr>
        <w:tc>
          <w:tcPr>
            <w:tcW w:w="405" w:type="pct"/>
            <w:vMerge/>
            <w:vAlign w:val="center"/>
            <w:hideMark/>
          </w:tcPr>
          <w:p w14:paraId="33436162"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3AFBAF9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Et toutes sujétions.</w:t>
            </w:r>
          </w:p>
        </w:tc>
        <w:tc>
          <w:tcPr>
            <w:tcW w:w="475" w:type="pct"/>
            <w:vMerge/>
            <w:vAlign w:val="center"/>
            <w:hideMark/>
          </w:tcPr>
          <w:p w14:paraId="648BF62A"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86F9FF1" w14:textId="77777777" w:rsidR="00A84AB6" w:rsidRPr="002C3E51" w:rsidRDefault="00A84AB6" w:rsidP="003721C8">
            <w:pPr>
              <w:spacing w:line="276" w:lineRule="auto"/>
              <w:jc w:val="both"/>
              <w:rPr>
                <w:rFonts w:ascii="Bookman Old Style" w:hAnsi="Bookman Old Style"/>
                <w:sz w:val="20"/>
              </w:rPr>
            </w:pPr>
          </w:p>
        </w:tc>
      </w:tr>
      <w:tr w:rsidR="002C3E51" w:rsidRPr="002C3E51" w14:paraId="1B6D2128" w14:textId="77777777" w:rsidTr="00CB7E50">
        <w:trPr>
          <w:tblHeader/>
          <w:jc w:val="center"/>
        </w:trPr>
        <w:tc>
          <w:tcPr>
            <w:tcW w:w="405" w:type="pct"/>
            <w:vMerge/>
            <w:vAlign w:val="center"/>
            <w:hideMark/>
          </w:tcPr>
          <w:p w14:paraId="4DB83068"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2E25F12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L’unité à :………………………………………………..francs CFA</w:t>
            </w:r>
          </w:p>
        </w:tc>
        <w:tc>
          <w:tcPr>
            <w:tcW w:w="475" w:type="pct"/>
            <w:vMerge/>
            <w:vAlign w:val="center"/>
            <w:hideMark/>
          </w:tcPr>
          <w:p w14:paraId="00A14A2D"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46A74E21" w14:textId="77777777" w:rsidR="00A84AB6" w:rsidRPr="002C3E51" w:rsidRDefault="00A84AB6" w:rsidP="003721C8">
            <w:pPr>
              <w:spacing w:line="276" w:lineRule="auto"/>
              <w:jc w:val="both"/>
              <w:rPr>
                <w:rFonts w:ascii="Bookman Old Style" w:hAnsi="Bookman Old Style"/>
                <w:sz w:val="20"/>
              </w:rPr>
            </w:pPr>
          </w:p>
        </w:tc>
      </w:tr>
      <w:tr w:rsidR="002C3E51" w:rsidRPr="002C3E51" w14:paraId="22DC5392" w14:textId="77777777" w:rsidTr="00CB7E50">
        <w:trPr>
          <w:tblHeader/>
          <w:jc w:val="center"/>
        </w:trPr>
        <w:tc>
          <w:tcPr>
            <w:tcW w:w="405" w:type="pct"/>
            <w:shd w:val="clear" w:color="auto" w:fill="D9D9D9" w:themeFill="background1" w:themeFillShade="D9"/>
            <w:vAlign w:val="center"/>
            <w:hideMark/>
          </w:tcPr>
          <w:p w14:paraId="449DC051" w14:textId="77777777" w:rsidR="00A84AB6" w:rsidRPr="002C3E51" w:rsidRDefault="00A84AB6" w:rsidP="003721C8">
            <w:pPr>
              <w:spacing w:line="276" w:lineRule="auto"/>
              <w:jc w:val="center"/>
              <w:rPr>
                <w:rFonts w:ascii="Bookman Old Style" w:hAnsi="Bookman Old Style"/>
                <w:b/>
                <w:sz w:val="20"/>
              </w:rPr>
            </w:pPr>
            <w:r w:rsidRPr="002C3E51">
              <w:rPr>
                <w:rFonts w:ascii="Bookman Old Style" w:hAnsi="Bookman Old Style"/>
                <w:b/>
                <w:sz w:val="20"/>
              </w:rPr>
              <w:t>F.400</w:t>
            </w:r>
          </w:p>
        </w:tc>
        <w:tc>
          <w:tcPr>
            <w:tcW w:w="3407" w:type="pct"/>
            <w:shd w:val="clear" w:color="auto" w:fill="D9D9D9" w:themeFill="background1" w:themeFillShade="D9"/>
            <w:vAlign w:val="center"/>
            <w:hideMark/>
          </w:tcPr>
          <w:p w14:paraId="72E7B385" w14:textId="77777777" w:rsidR="00A84AB6" w:rsidRPr="002C3E51" w:rsidRDefault="00A84AB6" w:rsidP="003721C8">
            <w:pPr>
              <w:spacing w:line="276" w:lineRule="auto"/>
              <w:jc w:val="both"/>
              <w:rPr>
                <w:rFonts w:ascii="Bookman Old Style" w:hAnsi="Bookman Old Style"/>
                <w:b/>
                <w:sz w:val="20"/>
              </w:rPr>
            </w:pPr>
            <w:r w:rsidRPr="002C3E51">
              <w:rPr>
                <w:rFonts w:ascii="Bookman Old Style" w:hAnsi="Bookman Old Style"/>
                <w:b/>
                <w:sz w:val="20"/>
              </w:rPr>
              <w:t>EQUIPEMENTS D'EXHAURE ET DE PRE-TRAITEMENT</w:t>
            </w:r>
          </w:p>
        </w:tc>
        <w:tc>
          <w:tcPr>
            <w:tcW w:w="475" w:type="pct"/>
            <w:shd w:val="clear" w:color="auto" w:fill="D9D9D9" w:themeFill="background1" w:themeFillShade="D9"/>
            <w:vAlign w:val="center"/>
            <w:hideMark/>
          </w:tcPr>
          <w:p w14:paraId="3DDEFC30" w14:textId="77777777" w:rsidR="00A84AB6" w:rsidRPr="002C3E51" w:rsidRDefault="00A84AB6" w:rsidP="003721C8">
            <w:pPr>
              <w:spacing w:line="276" w:lineRule="auto"/>
              <w:jc w:val="both"/>
              <w:rPr>
                <w:rFonts w:ascii="Bookman Old Style" w:hAnsi="Bookman Old Style"/>
                <w:b/>
                <w:sz w:val="20"/>
              </w:rPr>
            </w:pPr>
            <w:r w:rsidRPr="002C3E51">
              <w:rPr>
                <w:rFonts w:ascii="Bookman Old Style" w:hAnsi="Bookman Old Style"/>
                <w:b/>
                <w:sz w:val="20"/>
              </w:rPr>
              <w:t> </w:t>
            </w:r>
          </w:p>
        </w:tc>
        <w:tc>
          <w:tcPr>
            <w:tcW w:w="713" w:type="pct"/>
            <w:shd w:val="clear" w:color="auto" w:fill="D9D9D9" w:themeFill="background1" w:themeFillShade="D9"/>
            <w:vAlign w:val="center"/>
            <w:hideMark/>
          </w:tcPr>
          <w:p w14:paraId="2E7D957B" w14:textId="77777777" w:rsidR="00A84AB6" w:rsidRPr="002C3E51" w:rsidRDefault="00A84AB6" w:rsidP="003721C8">
            <w:pPr>
              <w:spacing w:line="276" w:lineRule="auto"/>
              <w:jc w:val="both"/>
              <w:rPr>
                <w:rFonts w:ascii="Bookman Old Style" w:hAnsi="Bookman Old Style"/>
                <w:b/>
                <w:sz w:val="20"/>
              </w:rPr>
            </w:pPr>
            <w:r w:rsidRPr="002C3E51">
              <w:rPr>
                <w:rFonts w:ascii="Bookman Old Style" w:hAnsi="Bookman Old Style"/>
                <w:b/>
                <w:sz w:val="20"/>
              </w:rPr>
              <w:t> </w:t>
            </w:r>
          </w:p>
        </w:tc>
      </w:tr>
      <w:tr w:rsidR="002C3E51" w:rsidRPr="002C3E51" w14:paraId="416AF5C1" w14:textId="77777777" w:rsidTr="00CB7E50">
        <w:trPr>
          <w:tblHeader/>
          <w:jc w:val="center"/>
        </w:trPr>
        <w:tc>
          <w:tcPr>
            <w:tcW w:w="405" w:type="pct"/>
            <w:vMerge w:val="restart"/>
            <w:vAlign w:val="center"/>
            <w:hideMark/>
          </w:tcPr>
          <w:p w14:paraId="797ED13E"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F.401</w:t>
            </w:r>
          </w:p>
        </w:tc>
        <w:tc>
          <w:tcPr>
            <w:tcW w:w="3407" w:type="pct"/>
            <w:vAlign w:val="center"/>
            <w:hideMark/>
          </w:tcPr>
          <w:p w14:paraId="112E232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Fourniture et pose d’électro pompe immergée et moteur électro pompe immergé (pièce unique). Marque Grundfos SQF 2.5-2 (90-240VAC ; 30-300 VDC) + CU202</w:t>
            </w:r>
          </w:p>
        </w:tc>
        <w:tc>
          <w:tcPr>
            <w:tcW w:w="475" w:type="pct"/>
            <w:vMerge w:val="restart"/>
            <w:vAlign w:val="center"/>
            <w:hideMark/>
          </w:tcPr>
          <w:p w14:paraId="32062FC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264DFF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2F17A7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4F4491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AA444E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AF52EE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B1663D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U</w:t>
            </w:r>
          </w:p>
        </w:tc>
        <w:tc>
          <w:tcPr>
            <w:tcW w:w="713" w:type="pct"/>
            <w:vMerge w:val="restart"/>
            <w:vAlign w:val="center"/>
            <w:hideMark/>
          </w:tcPr>
          <w:p w14:paraId="74FFE5F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82753C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7C5178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F23D4D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CA9AE5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4926F8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0CDC77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40219267" w14:textId="77777777" w:rsidTr="00CB7E50">
        <w:trPr>
          <w:tblHeader/>
          <w:jc w:val="center"/>
        </w:trPr>
        <w:tc>
          <w:tcPr>
            <w:tcW w:w="405" w:type="pct"/>
            <w:vMerge/>
            <w:vAlign w:val="center"/>
            <w:hideMark/>
          </w:tcPr>
          <w:p w14:paraId="3F62C3CE"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4AFE95B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comprend :</w:t>
            </w:r>
          </w:p>
        </w:tc>
        <w:tc>
          <w:tcPr>
            <w:tcW w:w="475" w:type="pct"/>
            <w:vMerge/>
            <w:vAlign w:val="center"/>
            <w:hideMark/>
          </w:tcPr>
          <w:p w14:paraId="23C3870C"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1F2095DA" w14:textId="77777777" w:rsidR="00A84AB6" w:rsidRPr="002C3E51" w:rsidRDefault="00A84AB6" w:rsidP="003721C8">
            <w:pPr>
              <w:spacing w:line="276" w:lineRule="auto"/>
              <w:jc w:val="both"/>
              <w:rPr>
                <w:rFonts w:ascii="Bookman Old Style" w:hAnsi="Bookman Old Style"/>
                <w:sz w:val="20"/>
              </w:rPr>
            </w:pPr>
          </w:p>
        </w:tc>
      </w:tr>
      <w:tr w:rsidR="002C3E51" w:rsidRPr="002C3E51" w14:paraId="7CE6CDD9" w14:textId="77777777" w:rsidTr="00CB7E50">
        <w:trPr>
          <w:tblHeader/>
          <w:jc w:val="center"/>
        </w:trPr>
        <w:tc>
          <w:tcPr>
            <w:tcW w:w="405" w:type="pct"/>
            <w:vMerge/>
            <w:vAlign w:val="center"/>
            <w:hideMark/>
          </w:tcPr>
          <w:p w14:paraId="62FA5AD3"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397B2F9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mise à disposition des outils appropriés pour la pose</w:t>
            </w:r>
          </w:p>
        </w:tc>
        <w:tc>
          <w:tcPr>
            <w:tcW w:w="475" w:type="pct"/>
            <w:vMerge/>
            <w:vAlign w:val="center"/>
            <w:hideMark/>
          </w:tcPr>
          <w:p w14:paraId="45DD6CA7"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5A9E105E" w14:textId="77777777" w:rsidR="00A84AB6" w:rsidRPr="002C3E51" w:rsidRDefault="00A84AB6" w:rsidP="003721C8">
            <w:pPr>
              <w:spacing w:line="276" w:lineRule="auto"/>
              <w:jc w:val="both"/>
              <w:rPr>
                <w:rFonts w:ascii="Bookman Old Style" w:hAnsi="Bookman Old Style"/>
                <w:sz w:val="20"/>
              </w:rPr>
            </w:pPr>
          </w:p>
        </w:tc>
      </w:tr>
      <w:tr w:rsidR="002C3E51" w:rsidRPr="002C3E51" w14:paraId="04222820" w14:textId="77777777" w:rsidTr="00CB7E50">
        <w:trPr>
          <w:tblHeader/>
          <w:jc w:val="center"/>
        </w:trPr>
        <w:tc>
          <w:tcPr>
            <w:tcW w:w="405" w:type="pct"/>
            <w:vMerge/>
            <w:vAlign w:val="center"/>
            <w:hideMark/>
          </w:tcPr>
          <w:p w14:paraId="3D73E6A8"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2264995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fourniture sur les sites des pompes et des accessoires de pose</w:t>
            </w:r>
          </w:p>
        </w:tc>
        <w:tc>
          <w:tcPr>
            <w:tcW w:w="475" w:type="pct"/>
            <w:vMerge/>
            <w:vAlign w:val="center"/>
            <w:hideMark/>
          </w:tcPr>
          <w:p w14:paraId="085C78ED"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5E97E467" w14:textId="77777777" w:rsidR="00A84AB6" w:rsidRPr="002C3E51" w:rsidRDefault="00A84AB6" w:rsidP="003721C8">
            <w:pPr>
              <w:spacing w:line="276" w:lineRule="auto"/>
              <w:jc w:val="both"/>
              <w:rPr>
                <w:rFonts w:ascii="Bookman Old Style" w:hAnsi="Bookman Old Style"/>
                <w:sz w:val="20"/>
              </w:rPr>
            </w:pPr>
          </w:p>
        </w:tc>
      </w:tr>
      <w:tr w:rsidR="002C3E51" w:rsidRPr="002C3E51" w14:paraId="6535688A" w14:textId="77777777" w:rsidTr="00CB7E50">
        <w:trPr>
          <w:tblHeader/>
          <w:jc w:val="center"/>
        </w:trPr>
        <w:tc>
          <w:tcPr>
            <w:tcW w:w="405" w:type="pct"/>
            <w:vMerge/>
            <w:vAlign w:val="center"/>
            <w:hideMark/>
          </w:tcPr>
          <w:p w14:paraId="2D6A0BE6"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585739D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réception technique de conformité des pompes et des accessoires</w:t>
            </w:r>
          </w:p>
        </w:tc>
        <w:tc>
          <w:tcPr>
            <w:tcW w:w="475" w:type="pct"/>
            <w:vMerge/>
            <w:vAlign w:val="center"/>
            <w:hideMark/>
          </w:tcPr>
          <w:p w14:paraId="2552CB4B"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44DBC15" w14:textId="77777777" w:rsidR="00A84AB6" w:rsidRPr="002C3E51" w:rsidRDefault="00A84AB6" w:rsidP="003721C8">
            <w:pPr>
              <w:spacing w:line="276" w:lineRule="auto"/>
              <w:jc w:val="both"/>
              <w:rPr>
                <w:rFonts w:ascii="Bookman Old Style" w:hAnsi="Bookman Old Style"/>
                <w:sz w:val="20"/>
              </w:rPr>
            </w:pPr>
          </w:p>
        </w:tc>
      </w:tr>
      <w:tr w:rsidR="002C3E51" w:rsidRPr="002C3E51" w14:paraId="3850120A" w14:textId="77777777" w:rsidTr="00CB7E50">
        <w:trPr>
          <w:tblHeader/>
          <w:jc w:val="center"/>
        </w:trPr>
        <w:tc>
          <w:tcPr>
            <w:tcW w:w="405" w:type="pct"/>
            <w:vMerge/>
            <w:vAlign w:val="center"/>
            <w:hideMark/>
          </w:tcPr>
          <w:p w14:paraId="4CF85A29"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6EA7C38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Et toutes sujétions</w:t>
            </w:r>
          </w:p>
        </w:tc>
        <w:tc>
          <w:tcPr>
            <w:tcW w:w="475" w:type="pct"/>
            <w:vMerge/>
            <w:vAlign w:val="center"/>
            <w:hideMark/>
          </w:tcPr>
          <w:p w14:paraId="35056D82"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2C46EF1E" w14:textId="77777777" w:rsidR="00A84AB6" w:rsidRPr="002C3E51" w:rsidRDefault="00A84AB6" w:rsidP="003721C8">
            <w:pPr>
              <w:spacing w:line="276" w:lineRule="auto"/>
              <w:jc w:val="both"/>
              <w:rPr>
                <w:rFonts w:ascii="Bookman Old Style" w:hAnsi="Bookman Old Style"/>
                <w:sz w:val="20"/>
              </w:rPr>
            </w:pPr>
          </w:p>
        </w:tc>
      </w:tr>
      <w:tr w:rsidR="002C3E51" w:rsidRPr="002C3E51" w14:paraId="72B26DD9" w14:textId="77777777" w:rsidTr="00CB7E50">
        <w:trPr>
          <w:tblHeader/>
          <w:jc w:val="center"/>
        </w:trPr>
        <w:tc>
          <w:tcPr>
            <w:tcW w:w="405" w:type="pct"/>
            <w:vMerge/>
            <w:vAlign w:val="center"/>
            <w:hideMark/>
          </w:tcPr>
          <w:p w14:paraId="72D0CFB0"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4FBC8CC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L’unité à :…………………………………………………Francs CFA</w:t>
            </w:r>
          </w:p>
        </w:tc>
        <w:tc>
          <w:tcPr>
            <w:tcW w:w="475" w:type="pct"/>
            <w:vMerge/>
            <w:vAlign w:val="center"/>
            <w:hideMark/>
          </w:tcPr>
          <w:p w14:paraId="0F7148E5"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08063F2E" w14:textId="77777777" w:rsidR="00A84AB6" w:rsidRPr="002C3E51" w:rsidRDefault="00A84AB6" w:rsidP="003721C8">
            <w:pPr>
              <w:spacing w:line="276" w:lineRule="auto"/>
              <w:jc w:val="both"/>
              <w:rPr>
                <w:rFonts w:ascii="Bookman Old Style" w:hAnsi="Bookman Old Style"/>
                <w:sz w:val="20"/>
              </w:rPr>
            </w:pPr>
          </w:p>
        </w:tc>
      </w:tr>
      <w:tr w:rsidR="002C3E51" w:rsidRPr="002C3E51" w14:paraId="35F27C4A" w14:textId="77777777" w:rsidTr="00CB7E50">
        <w:trPr>
          <w:tblHeader/>
          <w:jc w:val="center"/>
        </w:trPr>
        <w:tc>
          <w:tcPr>
            <w:tcW w:w="405" w:type="pct"/>
            <w:vMerge w:val="restart"/>
            <w:vAlign w:val="center"/>
            <w:hideMark/>
          </w:tcPr>
          <w:p w14:paraId="422D0921"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F.402</w:t>
            </w:r>
          </w:p>
        </w:tc>
        <w:tc>
          <w:tcPr>
            <w:tcW w:w="3407" w:type="pct"/>
            <w:vAlign w:val="center"/>
            <w:hideMark/>
          </w:tcPr>
          <w:p w14:paraId="54C4150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F et P de clapet anti retour à la sortie de la pompe et à la sortie du forage</w:t>
            </w:r>
          </w:p>
        </w:tc>
        <w:tc>
          <w:tcPr>
            <w:tcW w:w="475" w:type="pct"/>
            <w:vMerge w:val="restart"/>
            <w:vAlign w:val="center"/>
            <w:hideMark/>
          </w:tcPr>
          <w:p w14:paraId="01675F7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5C5713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294BB1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EDA7FF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F6C881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U</w:t>
            </w:r>
          </w:p>
        </w:tc>
        <w:tc>
          <w:tcPr>
            <w:tcW w:w="713" w:type="pct"/>
            <w:vMerge w:val="restart"/>
            <w:vAlign w:val="center"/>
            <w:hideMark/>
          </w:tcPr>
          <w:p w14:paraId="31AEA8C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48D0DC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256ED2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BD3D04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7EACE1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1FCA8625" w14:textId="77777777" w:rsidTr="00CB7E50">
        <w:trPr>
          <w:tblHeader/>
          <w:jc w:val="center"/>
        </w:trPr>
        <w:tc>
          <w:tcPr>
            <w:tcW w:w="405" w:type="pct"/>
            <w:vMerge/>
            <w:vAlign w:val="center"/>
            <w:hideMark/>
          </w:tcPr>
          <w:p w14:paraId="3296F47B"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642DE51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comprend :</w:t>
            </w:r>
          </w:p>
        </w:tc>
        <w:tc>
          <w:tcPr>
            <w:tcW w:w="475" w:type="pct"/>
            <w:vMerge/>
            <w:vAlign w:val="center"/>
            <w:hideMark/>
          </w:tcPr>
          <w:p w14:paraId="4FBB0F27"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56413CE8" w14:textId="77777777" w:rsidR="00A84AB6" w:rsidRPr="002C3E51" w:rsidRDefault="00A84AB6" w:rsidP="003721C8">
            <w:pPr>
              <w:spacing w:line="276" w:lineRule="auto"/>
              <w:jc w:val="both"/>
              <w:rPr>
                <w:rFonts w:ascii="Bookman Old Style" w:hAnsi="Bookman Old Style"/>
                <w:sz w:val="20"/>
              </w:rPr>
            </w:pPr>
          </w:p>
        </w:tc>
      </w:tr>
      <w:tr w:rsidR="002C3E51" w:rsidRPr="002C3E51" w14:paraId="3726B6B7" w14:textId="77777777" w:rsidTr="00CB7E50">
        <w:trPr>
          <w:tblHeader/>
          <w:jc w:val="center"/>
        </w:trPr>
        <w:tc>
          <w:tcPr>
            <w:tcW w:w="405" w:type="pct"/>
            <w:vMerge/>
            <w:vAlign w:val="center"/>
            <w:hideMark/>
          </w:tcPr>
          <w:p w14:paraId="37890891"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1F1A755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La fourniture et la pose de clapet anti retour</w:t>
            </w:r>
          </w:p>
        </w:tc>
        <w:tc>
          <w:tcPr>
            <w:tcW w:w="475" w:type="pct"/>
            <w:vMerge/>
            <w:vAlign w:val="center"/>
            <w:hideMark/>
          </w:tcPr>
          <w:p w14:paraId="5513B20A"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FA20F02" w14:textId="77777777" w:rsidR="00A84AB6" w:rsidRPr="002C3E51" w:rsidRDefault="00A84AB6" w:rsidP="003721C8">
            <w:pPr>
              <w:spacing w:line="276" w:lineRule="auto"/>
              <w:jc w:val="both"/>
              <w:rPr>
                <w:rFonts w:ascii="Bookman Old Style" w:hAnsi="Bookman Old Style"/>
                <w:sz w:val="20"/>
              </w:rPr>
            </w:pPr>
          </w:p>
        </w:tc>
      </w:tr>
      <w:tr w:rsidR="002C3E51" w:rsidRPr="002C3E51" w14:paraId="79D046D8" w14:textId="77777777" w:rsidTr="00CB7E50">
        <w:trPr>
          <w:tblHeader/>
          <w:jc w:val="center"/>
        </w:trPr>
        <w:tc>
          <w:tcPr>
            <w:tcW w:w="405" w:type="pct"/>
            <w:vMerge/>
            <w:vAlign w:val="center"/>
            <w:hideMark/>
          </w:tcPr>
          <w:p w14:paraId="633C4F0A"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1BB1143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Et toutes sujétions de pose</w:t>
            </w:r>
          </w:p>
        </w:tc>
        <w:tc>
          <w:tcPr>
            <w:tcW w:w="475" w:type="pct"/>
            <w:vMerge/>
            <w:vAlign w:val="center"/>
            <w:hideMark/>
          </w:tcPr>
          <w:p w14:paraId="7360624E"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53A8479D" w14:textId="77777777" w:rsidR="00A84AB6" w:rsidRPr="002C3E51" w:rsidRDefault="00A84AB6" w:rsidP="003721C8">
            <w:pPr>
              <w:spacing w:line="276" w:lineRule="auto"/>
              <w:jc w:val="both"/>
              <w:rPr>
                <w:rFonts w:ascii="Bookman Old Style" w:hAnsi="Bookman Old Style"/>
                <w:sz w:val="20"/>
              </w:rPr>
            </w:pPr>
          </w:p>
        </w:tc>
      </w:tr>
      <w:tr w:rsidR="002C3E51" w:rsidRPr="002C3E51" w14:paraId="0BF3CA1B" w14:textId="77777777" w:rsidTr="00CB7E50">
        <w:trPr>
          <w:tblHeader/>
          <w:jc w:val="center"/>
        </w:trPr>
        <w:tc>
          <w:tcPr>
            <w:tcW w:w="405" w:type="pct"/>
            <w:vMerge/>
            <w:vAlign w:val="center"/>
            <w:hideMark/>
          </w:tcPr>
          <w:p w14:paraId="463AD37D"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59D0488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L’unité à :…………………………………………………Francs CFA</w:t>
            </w:r>
          </w:p>
        </w:tc>
        <w:tc>
          <w:tcPr>
            <w:tcW w:w="475" w:type="pct"/>
            <w:vMerge/>
            <w:vAlign w:val="center"/>
            <w:hideMark/>
          </w:tcPr>
          <w:p w14:paraId="267B9FB7"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FAAF131" w14:textId="77777777" w:rsidR="00A84AB6" w:rsidRPr="002C3E51" w:rsidRDefault="00A84AB6" w:rsidP="003721C8">
            <w:pPr>
              <w:spacing w:line="276" w:lineRule="auto"/>
              <w:jc w:val="both"/>
              <w:rPr>
                <w:rFonts w:ascii="Bookman Old Style" w:hAnsi="Bookman Old Style"/>
                <w:sz w:val="20"/>
              </w:rPr>
            </w:pPr>
          </w:p>
        </w:tc>
      </w:tr>
      <w:tr w:rsidR="002C3E51" w:rsidRPr="002C3E51" w14:paraId="48A39BB7" w14:textId="77777777" w:rsidTr="00CB7E50">
        <w:trPr>
          <w:tblHeader/>
          <w:jc w:val="center"/>
        </w:trPr>
        <w:tc>
          <w:tcPr>
            <w:tcW w:w="405" w:type="pct"/>
            <w:vMerge w:val="restart"/>
            <w:vAlign w:val="center"/>
            <w:hideMark/>
          </w:tcPr>
          <w:p w14:paraId="229D3777"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F.403</w:t>
            </w:r>
          </w:p>
        </w:tc>
        <w:tc>
          <w:tcPr>
            <w:tcW w:w="3407" w:type="pct"/>
            <w:vAlign w:val="center"/>
            <w:hideMark/>
          </w:tcPr>
          <w:p w14:paraId="046598E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Fourniture et pose de la tuyauterie d’exhaure  (tuyau de refoulement diamètre 40 mm) y compris tous les accessoires de raccordements </w:t>
            </w:r>
          </w:p>
        </w:tc>
        <w:tc>
          <w:tcPr>
            <w:tcW w:w="475" w:type="pct"/>
            <w:vMerge w:val="restart"/>
            <w:vAlign w:val="center"/>
            <w:hideMark/>
          </w:tcPr>
          <w:p w14:paraId="48A803D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0A7A60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A99DF8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C20BDF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F24A5F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BFFCA8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F094FC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346114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211D36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ff</w:t>
            </w:r>
          </w:p>
        </w:tc>
        <w:tc>
          <w:tcPr>
            <w:tcW w:w="713" w:type="pct"/>
            <w:vMerge w:val="restart"/>
            <w:vAlign w:val="center"/>
            <w:hideMark/>
          </w:tcPr>
          <w:p w14:paraId="70E7942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F2C3B9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EF7075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5E2703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AF7203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59B564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3492D5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95D5D1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DC9FAB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28920F82" w14:textId="77777777" w:rsidTr="00CB7E50">
        <w:trPr>
          <w:tblHeader/>
          <w:jc w:val="center"/>
        </w:trPr>
        <w:tc>
          <w:tcPr>
            <w:tcW w:w="405" w:type="pct"/>
            <w:vMerge/>
            <w:vAlign w:val="center"/>
            <w:hideMark/>
          </w:tcPr>
          <w:p w14:paraId="47998A88"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68644F1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comprend :</w:t>
            </w:r>
          </w:p>
        </w:tc>
        <w:tc>
          <w:tcPr>
            <w:tcW w:w="475" w:type="pct"/>
            <w:vMerge/>
            <w:vAlign w:val="center"/>
            <w:hideMark/>
          </w:tcPr>
          <w:p w14:paraId="6B3AC400"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487E1901" w14:textId="77777777" w:rsidR="00A84AB6" w:rsidRPr="002C3E51" w:rsidRDefault="00A84AB6" w:rsidP="003721C8">
            <w:pPr>
              <w:spacing w:line="276" w:lineRule="auto"/>
              <w:jc w:val="both"/>
              <w:rPr>
                <w:rFonts w:ascii="Bookman Old Style" w:hAnsi="Bookman Old Style"/>
                <w:sz w:val="20"/>
              </w:rPr>
            </w:pPr>
          </w:p>
        </w:tc>
      </w:tr>
      <w:tr w:rsidR="002C3E51" w:rsidRPr="002C3E51" w14:paraId="5327E941" w14:textId="77777777" w:rsidTr="00CB7E50">
        <w:trPr>
          <w:tblHeader/>
          <w:jc w:val="center"/>
        </w:trPr>
        <w:tc>
          <w:tcPr>
            <w:tcW w:w="405" w:type="pct"/>
            <w:vMerge/>
            <w:vAlign w:val="center"/>
            <w:hideMark/>
          </w:tcPr>
          <w:p w14:paraId="0669C765"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2313270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mise à disposition des outils appropriés pour l’installation de la tuyauterie </w:t>
            </w:r>
          </w:p>
        </w:tc>
        <w:tc>
          <w:tcPr>
            <w:tcW w:w="475" w:type="pct"/>
            <w:vMerge/>
            <w:vAlign w:val="center"/>
            <w:hideMark/>
          </w:tcPr>
          <w:p w14:paraId="30CC7635"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2EDF9A1C" w14:textId="77777777" w:rsidR="00A84AB6" w:rsidRPr="002C3E51" w:rsidRDefault="00A84AB6" w:rsidP="003721C8">
            <w:pPr>
              <w:spacing w:line="276" w:lineRule="auto"/>
              <w:jc w:val="both"/>
              <w:rPr>
                <w:rFonts w:ascii="Bookman Old Style" w:hAnsi="Bookman Old Style"/>
                <w:sz w:val="20"/>
              </w:rPr>
            </w:pPr>
          </w:p>
        </w:tc>
      </w:tr>
      <w:tr w:rsidR="002C3E51" w:rsidRPr="002C3E51" w14:paraId="4A4FECB3" w14:textId="77777777" w:rsidTr="00CB7E50">
        <w:trPr>
          <w:tblHeader/>
          <w:jc w:val="center"/>
        </w:trPr>
        <w:tc>
          <w:tcPr>
            <w:tcW w:w="405" w:type="pct"/>
            <w:vMerge/>
            <w:vAlign w:val="center"/>
            <w:hideMark/>
          </w:tcPr>
          <w:p w14:paraId="3D2C4E96"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67CFA08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fourniture sur le site des accessoires de pose</w:t>
            </w:r>
          </w:p>
        </w:tc>
        <w:tc>
          <w:tcPr>
            <w:tcW w:w="475" w:type="pct"/>
            <w:vMerge/>
            <w:vAlign w:val="center"/>
            <w:hideMark/>
          </w:tcPr>
          <w:p w14:paraId="234DC17F"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904DAEF" w14:textId="77777777" w:rsidR="00A84AB6" w:rsidRPr="002C3E51" w:rsidRDefault="00A84AB6" w:rsidP="003721C8">
            <w:pPr>
              <w:spacing w:line="276" w:lineRule="auto"/>
              <w:jc w:val="both"/>
              <w:rPr>
                <w:rFonts w:ascii="Bookman Old Style" w:hAnsi="Bookman Old Style"/>
                <w:sz w:val="20"/>
              </w:rPr>
            </w:pPr>
          </w:p>
        </w:tc>
      </w:tr>
      <w:tr w:rsidR="002C3E51" w:rsidRPr="002C3E51" w14:paraId="0100DBBD" w14:textId="77777777" w:rsidTr="00CB7E50">
        <w:trPr>
          <w:tblHeader/>
          <w:jc w:val="center"/>
        </w:trPr>
        <w:tc>
          <w:tcPr>
            <w:tcW w:w="405" w:type="pct"/>
            <w:vMerge/>
            <w:vAlign w:val="center"/>
            <w:hideMark/>
          </w:tcPr>
          <w:p w14:paraId="77385BD3"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4827B4D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fourniture sur les sites de la tuyauterie d’exhaure</w:t>
            </w:r>
          </w:p>
        </w:tc>
        <w:tc>
          <w:tcPr>
            <w:tcW w:w="475" w:type="pct"/>
            <w:vMerge/>
            <w:vAlign w:val="center"/>
            <w:hideMark/>
          </w:tcPr>
          <w:p w14:paraId="3650D034"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555034A7" w14:textId="77777777" w:rsidR="00A84AB6" w:rsidRPr="002C3E51" w:rsidRDefault="00A84AB6" w:rsidP="003721C8">
            <w:pPr>
              <w:spacing w:line="276" w:lineRule="auto"/>
              <w:jc w:val="both"/>
              <w:rPr>
                <w:rFonts w:ascii="Bookman Old Style" w:hAnsi="Bookman Old Style"/>
                <w:sz w:val="20"/>
              </w:rPr>
            </w:pPr>
          </w:p>
        </w:tc>
      </w:tr>
      <w:tr w:rsidR="002C3E51" w:rsidRPr="002C3E51" w14:paraId="38C96CA3" w14:textId="77777777" w:rsidTr="00CB7E50">
        <w:trPr>
          <w:tblHeader/>
          <w:jc w:val="center"/>
        </w:trPr>
        <w:tc>
          <w:tcPr>
            <w:tcW w:w="405" w:type="pct"/>
            <w:vMerge/>
            <w:vAlign w:val="center"/>
            <w:hideMark/>
          </w:tcPr>
          <w:p w14:paraId="18FA98CF"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60C50B0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réception technique de conformité de la tuyauterie et des accessoires</w:t>
            </w:r>
          </w:p>
        </w:tc>
        <w:tc>
          <w:tcPr>
            <w:tcW w:w="475" w:type="pct"/>
            <w:vMerge/>
            <w:vAlign w:val="center"/>
            <w:hideMark/>
          </w:tcPr>
          <w:p w14:paraId="0245CC81"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4AC31354" w14:textId="77777777" w:rsidR="00A84AB6" w:rsidRPr="002C3E51" w:rsidRDefault="00A84AB6" w:rsidP="003721C8">
            <w:pPr>
              <w:spacing w:line="276" w:lineRule="auto"/>
              <w:jc w:val="both"/>
              <w:rPr>
                <w:rFonts w:ascii="Bookman Old Style" w:hAnsi="Bookman Old Style"/>
                <w:sz w:val="20"/>
              </w:rPr>
            </w:pPr>
          </w:p>
        </w:tc>
      </w:tr>
      <w:tr w:rsidR="002C3E51" w:rsidRPr="002C3E51" w14:paraId="0B1727F7" w14:textId="77777777" w:rsidTr="00CB7E50">
        <w:trPr>
          <w:tblHeader/>
          <w:jc w:val="center"/>
        </w:trPr>
        <w:tc>
          <w:tcPr>
            <w:tcW w:w="405" w:type="pct"/>
            <w:vMerge/>
            <w:vAlign w:val="center"/>
            <w:hideMark/>
          </w:tcPr>
          <w:p w14:paraId="22598202"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5EDD439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pose de la tuyauterie d’exhaure</w:t>
            </w:r>
          </w:p>
        </w:tc>
        <w:tc>
          <w:tcPr>
            <w:tcW w:w="475" w:type="pct"/>
            <w:vMerge/>
            <w:vAlign w:val="center"/>
            <w:hideMark/>
          </w:tcPr>
          <w:p w14:paraId="6975FE65"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EAD5808" w14:textId="77777777" w:rsidR="00A84AB6" w:rsidRPr="002C3E51" w:rsidRDefault="00A84AB6" w:rsidP="003721C8">
            <w:pPr>
              <w:spacing w:line="276" w:lineRule="auto"/>
              <w:jc w:val="both"/>
              <w:rPr>
                <w:rFonts w:ascii="Bookman Old Style" w:hAnsi="Bookman Old Style"/>
                <w:sz w:val="20"/>
              </w:rPr>
            </w:pPr>
          </w:p>
        </w:tc>
      </w:tr>
      <w:tr w:rsidR="002C3E51" w:rsidRPr="002C3E51" w14:paraId="34594B3A" w14:textId="77777777" w:rsidTr="00CB7E50">
        <w:trPr>
          <w:tblHeader/>
          <w:jc w:val="center"/>
        </w:trPr>
        <w:tc>
          <w:tcPr>
            <w:tcW w:w="405" w:type="pct"/>
            <w:vMerge/>
            <w:vAlign w:val="center"/>
            <w:hideMark/>
          </w:tcPr>
          <w:p w14:paraId="1264E85A"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4432925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Et toutes sujétions</w:t>
            </w:r>
          </w:p>
        </w:tc>
        <w:tc>
          <w:tcPr>
            <w:tcW w:w="475" w:type="pct"/>
            <w:vMerge/>
            <w:vAlign w:val="center"/>
            <w:hideMark/>
          </w:tcPr>
          <w:p w14:paraId="63243485"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EFFBF42" w14:textId="77777777" w:rsidR="00A84AB6" w:rsidRPr="002C3E51" w:rsidRDefault="00A84AB6" w:rsidP="003721C8">
            <w:pPr>
              <w:spacing w:line="276" w:lineRule="auto"/>
              <w:jc w:val="both"/>
              <w:rPr>
                <w:rFonts w:ascii="Bookman Old Style" w:hAnsi="Bookman Old Style"/>
                <w:sz w:val="20"/>
              </w:rPr>
            </w:pPr>
          </w:p>
        </w:tc>
      </w:tr>
      <w:tr w:rsidR="002C3E51" w:rsidRPr="002C3E51" w14:paraId="3FBF96E8" w14:textId="77777777" w:rsidTr="00CB7E50">
        <w:trPr>
          <w:tblHeader/>
          <w:jc w:val="center"/>
        </w:trPr>
        <w:tc>
          <w:tcPr>
            <w:tcW w:w="405" w:type="pct"/>
            <w:vMerge/>
            <w:vAlign w:val="center"/>
            <w:hideMark/>
          </w:tcPr>
          <w:p w14:paraId="60A7BA79"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1DA99BF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Forfait à : …………………………………………….Francs CFA</w:t>
            </w:r>
          </w:p>
        </w:tc>
        <w:tc>
          <w:tcPr>
            <w:tcW w:w="475" w:type="pct"/>
            <w:vMerge/>
            <w:vAlign w:val="center"/>
            <w:hideMark/>
          </w:tcPr>
          <w:p w14:paraId="0ED0E458"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ED4AB61" w14:textId="77777777" w:rsidR="00A84AB6" w:rsidRPr="002C3E51" w:rsidRDefault="00A84AB6" w:rsidP="003721C8">
            <w:pPr>
              <w:spacing w:line="276" w:lineRule="auto"/>
              <w:jc w:val="both"/>
              <w:rPr>
                <w:rFonts w:ascii="Bookman Old Style" w:hAnsi="Bookman Old Style"/>
                <w:sz w:val="20"/>
              </w:rPr>
            </w:pPr>
          </w:p>
        </w:tc>
      </w:tr>
      <w:tr w:rsidR="002C3E51" w:rsidRPr="002C3E51" w14:paraId="6F2BED62" w14:textId="77777777" w:rsidTr="00CB7E50">
        <w:trPr>
          <w:tblHeader/>
          <w:jc w:val="center"/>
        </w:trPr>
        <w:tc>
          <w:tcPr>
            <w:tcW w:w="405" w:type="pct"/>
            <w:vMerge w:val="restart"/>
            <w:vAlign w:val="center"/>
            <w:hideMark/>
          </w:tcPr>
          <w:p w14:paraId="340D2710"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F.404</w:t>
            </w:r>
          </w:p>
        </w:tc>
        <w:tc>
          <w:tcPr>
            <w:tcW w:w="3407" w:type="pct"/>
            <w:vAlign w:val="center"/>
            <w:hideMark/>
          </w:tcPr>
          <w:p w14:paraId="77A0500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Câble bleu de 3x2,5 mm²     </w:t>
            </w:r>
          </w:p>
        </w:tc>
        <w:tc>
          <w:tcPr>
            <w:tcW w:w="475" w:type="pct"/>
            <w:vMerge w:val="restart"/>
            <w:vAlign w:val="center"/>
            <w:hideMark/>
          </w:tcPr>
          <w:p w14:paraId="5C2BE84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B79BDE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87670C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ml</w:t>
            </w:r>
          </w:p>
        </w:tc>
        <w:tc>
          <w:tcPr>
            <w:tcW w:w="713" w:type="pct"/>
            <w:vMerge w:val="restart"/>
            <w:vAlign w:val="center"/>
            <w:hideMark/>
          </w:tcPr>
          <w:p w14:paraId="62D053E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D30DE0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6C2831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2230A646" w14:textId="77777777" w:rsidTr="00CB7E50">
        <w:trPr>
          <w:tblHeader/>
          <w:jc w:val="center"/>
        </w:trPr>
        <w:tc>
          <w:tcPr>
            <w:tcW w:w="405" w:type="pct"/>
            <w:vMerge/>
            <w:vAlign w:val="center"/>
            <w:hideMark/>
          </w:tcPr>
          <w:p w14:paraId="033EB540"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17BC1A6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rémunère l’achat et mise en place de câble bleu de 3x2,5 mm</w:t>
            </w:r>
            <w:r w:rsidRPr="002C3E51">
              <w:rPr>
                <w:rFonts w:ascii="Bookman Old Style" w:hAnsi="Bookman Old Style"/>
                <w:sz w:val="20"/>
                <w:vertAlign w:val="superscript"/>
              </w:rPr>
              <w:t>2</w:t>
            </w:r>
            <w:r w:rsidRPr="002C3E51">
              <w:rPr>
                <w:rFonts w:ascii="Bookman Old Style" w:hAnsi="Bookman Old Style"/>
                <w:sz w:val="20"/>
              </w:rPr>
              <w:t>,                  y compris résine de connexion et toutes autres sujétions</w:t>
            </w:r>
          </w:p>
        </w:tc>
        <w:tc>
          <w:tcPr>
            <w:tcW w:w="475" w:type="pct"/>
            <w:vMerge/>
            <w:vAlign w:val="center"/>
            <w:hideMark/>
          </w:tcPr>
          <w:p w14:paraId="264E16E6"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1CD13D7D" w14:textId="77777777" w:rsidR="00A84AB6" w:rsidRPr="002C3E51" w:rsidRDefault="00A84AB6" w:rsidP="003721C8">
            <w:pPr>
              <w:spacing w:line="276" w:lineRule="auto"/>
              <w:jc w:val="both"/>
              <w:rPr>
                <w:rFonts w:ascii="Bookman Old Style" w:hAnsi="Bookman Old Style"/>
                <w:sz w:val="20"/>
              </w:rPr>
            </w:pPr>
          </w:p>
        </w:tc>
      </w:tr>
      <w:tr w:rsidR="002C3E51" w:rsidRPr="002C3E51" w14:paraId="5FDF7431" w14:textId="77777777" w:rsidTr="00CB7E50">
        <w:trPr>
          <w:tblHeader/>
          <w:jc w:val="center"/>
        </w:trPr>
        <w:tc>
          <w:tcPr>
            <w:tcW w:w="405" w:type="pct"/>
            <w:vMerge/>
            <w:vAlign w:val="center"/>
            <w:hideMark/>
          </w:tcPr>
          <w:p w14:paraId="3F67984E"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44AD01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mètre linéaire à : …………………………………………….Francs CFA</w:t>
            </w:r>
          </w:p>
        </w:tc>
        <w:tc>
          <w:tcPr>
            <w:tcW w:w="475" w:type="pct"/>
            <w:vMerge/>
            <w:vAlign w:val="center"/>
            <w:hideMark/>
          </w:tcPr>
          <w:p w14:paraId="451EB1F7"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459E2ADF" w14:textId="77777777" w:rsidR="00A84AB6" w:rsidRPr="002C3E51" w:rsidRDefault="00A84AB6" w:rsidP="003721C8">
            <w:pPr>
              <w:spacing w:line="276" w:lineRule="auto"/>
              <w:jc w:val="both"/>
              <w:rPr>
                <w:rFonts w:ascii="Bookman Old Style" w:hAnsi="Bookman Old Style"/>
                <w:sz w:val="20"/>
              </w:rPr>
            </w:pPr>
          </w:p>
        </w:tc>
      </w:tr>
      <w:tr w:rsidR="002C3E51" w:rsidRPr="002C3E51" w14:paraId="5D08D145" w14:textId="77777777" w:rsidTr="00CB7E50">
        <w:trPr>
          <w:tblHeader/>
          <w:jc w:val="center"/>
        </w:trPr>
        <w:tc>
          <w:tcPr>
            <w:tcW w:w="405" w:type="pct"/>
            <w:shd w:val="clear" w:color="auto" w:fill="D9D9D9" w:themeFill="background1" w:themeFillShade="D9"/>
            <w:vAlign w:val="center"/>
            <w:hideMark/>
          </w:tcPr>
          <w:p w14:paraId="1A796B12" w14:textId="77777777" w:rsidR="00A84AB6" w:rsidRPr="002C3E51" w:rsidRDefault="00A84AB6" w:rsidP="003721C8">
            <w:pPr>
              <w:spacing w:line="276" w:lineRule="auto"/>
              <w:jc w:val="center"/>
              <w:rPr>
                <w:rFonts w:ascii="Bookman Old Style" w:hAnsi="Bookman Old Style"/>
                <w:b/>
                <w:sz w:val="20"/>
              </w:rPr>
            </w:pPr>
            <w:r w:rsidRPr="002C3E51">
              <w:rPr>
                <w:rFonts w:ascii="Bookman Old Style" w:hAnsi="Bookman Old Style"/>
                <w:b/>
                <w:sz w:val="20"/>
              </w:rPr>
              <w:t>F.500</w:t>
            </w:r>
          </w:p>
        </w:tc>
        <w:tc>
          <w:tcPr>
            <w:tcW w:w="3407" w:type="pct"/>
            <w:shd w:val="clear" w:color="auto" w:fill="D9D9D9" w:themeFill="background1" w:themeFillShade="D9"/>
            <w:vAlign w:val="center"/>
            <w:hideMark/>
          </w:tcPr>
          <w:p w14:paraId="3F0D6143" w14:textId="5C65D9A0" w:rsidR="00A84AB6" w:rsidRPr="002C3E51" w:rsidRDefault="00D83ECA" w:rsidP="003721C8">
            <w:pPr>
              <w:spacing w:line="276" w:lineRule="auto"/>
              <w:jc w:val="both"/>
              <w:rPr>
                <w:rFonts w:ascii="Bookman Old Style" w:hAnsi="Bookman Old Style"/>
                <w:b/>
                <w:sz w:val="20"/>
              </w:rPr>
            </w:pPr>
            <w:r w:rsidRPr="002C3E51">
              <w:rPr>
                <w:rFonts w:ascii="Bookman Old Style" w:hAnsi="Bookman Old Style"/>
                <w:b/>
                <w:sz w:val="20"/>
              </w:rPr>
              <w:t>SYSTEME SOLAIRE PHOTO</w:t>
            </w:r>
            <w:r w:rsidR="00A84AB6" w:rsidRPr="002C3E51">
              <w:rPr>
                <w:rFonts w:ascii="Bookman Old Style" w:hAnsi="Bookman Old Style"/>
                <w:b/>
                <w:sz w:val="20"/>
              </w:rPr>
              <w:t>VOLTAÏQUE + ACCUMULATEUR</w:t>
            </w:r>
          </w:p>
        </w:tc>
        <w:tc>
          <w:tcPr>
            <w:tcW w:w="475" w:type="pct"/>
            <w:shd w:val="clear" w:color="auto" w:fill="D9D9D9" w:themeFill="background1" w:themeFillShade="D9"/>
            <w:vAlign w:val="center"/>
            <w:hideMark/>
          </w:tcPr>
          <w:p w14:paraId="7F592B5E" w14:textId="77777777" w:rsidR="00A84AB6" w:rsidRPr="002C3E51" w:rsidRDefault="00A84AB6" w:rsidP="003721C8">
            <w:pPr>
              <w:spacing w:line="276" w:lineRule="auto"/>
              <w:jc w:val="both"/>
              <w:rPr>
                <w:rFonts w:ascii="Bookman Old Style" w:hAnsi="Bookman Old Style"/>
                <w:b/>
                <w:sz w:val="20"/>
              </w:rPr>
            </w:pPr>
            <w:r w:rsidRPr="002C3E51">
              <w:rPr>
                <w:rFonts w:ascii="Bookman Old Style" w:hAnsi="Bookman Old Style"/>
                <w:b/>
                <w:sz w:val="20"/>
              </w:rPr>
              <w:t> </w:t>
            </w:r>
          </w:p>
        </w:tc>
        <w:tc>
          <w:tcPr>
            <w:tcW w:w="713" w:type="pct"/>
            <w:shd w:val="clear" w:color="auto" w:fill="D9D9D9" w:themeFill="background1" w:themeFillShade="D9"/>
            <w:vAlign w:val="center"/>
            <w:hideMark/>
          </w:tcPr>
          <w:p w14:paraId="1AE1A1CC" w14:textId="77777777" w:rsidR="00A84AB6" w:rsidRPr="002C3E51" w:rsidRDefault="00A84AB6" w:rsidP="003721C8">
            <w:pPr>
              <w:spacing w:line="276" w:lineRule="auto"/>
              <w:jc w:val="both"/>
              <w:rPr>
                <w:rFonts w:ascii="Bookman Old Style" w:hAnsi="Bookman Old Style"/>
                <w:b/>
                <w:sz w:val="20"/>
              </w:rPr>
            </w:pPr>
            <w:r w:rsidRPr="002C3E51">
              <w:rPr>
                <w:rFonts w:ascii="Bookman Old Style" w:hAnsi="Bookman Old Style"/>
                <w:b/>
                <w:sz w:val="20"/>
              </w:rPr>
              <w:t> </w:t>
            </w:r>
          </w:p>
        </w:tc>
      </w:tr>
      <w:tr w:rsidR="002C3E51" w:rsidRPr="002C3E51" w14:paraId="3BE0DD8F" w14:textId="77777777" w:rsidTr="00CB7E50">
        <w:trPr>
          <w:tblHeader/>
          <w:jc w:val="center"/>
        </w:trPr>
        <w:tc>
          <w:tcPr>
            <w:tcW w:w="405" w:type="pct"/>
            <w:vMerge w:val="restart"/>
            <w:vAlign w:val="center"/>
            <w:hideMark/>
          </w:tcPr>
          <w:p w14:paraId="36512CD1"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F.501</w:t>
            </w:r>
          </w:p>
        </w:tc>
        <w:tc>
          <w:tcPr>
            <w:tcW w:w="3407" w:type="pct"/>
            <w:vAlign w:val="center"/>
            <w:hideMark/>
          </w:tcPr>
          <w:p w14:paraId="6331253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Panneaux solaires monocristallin (300Wc, 24v) y/c toutes sujétions</w:t>
            </w:r>
          </w:p>
        </w:tc>
        <w:tc>
          <w:tcPr>
            <w:tcW w:w="475" w:type="pct"/>
            <w:vMerge w:val="restart"/>
            <w:vAlign w:val="center"/>
            <w:hideMark/>
          </w:tcPr>
          <w:p w14:paraId="6F6DA04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BAA697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39D7B9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B9BE70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6FB3C8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F4DF55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CC9CC7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c>
          <w:tcPr>
            <w:tcW w:w="713" w:type="pct"/>
            <w:vMerge w:val="restart"/>
            <w:vAlign w:val="center"/>
            <w:hideMark/>
          </w:tcPr>
          <w:p w14:paraId="64B5E47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10AB78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32F40B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6D14B7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64928E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FB28BB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FA5EF7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75B5944D" w14:textId="77777777" w:rsidTr="00CB7E50">
        <w:trPr>
          <w:tblHeader/>
          <w:jc w:val="center"/>
        </w:trPr>
        <w:tc>
          <w:tcPr>
            <w:tcW w:w="405" w:type="pct"/>
            <w:vMerge/>
            <w:vAlign w:val="center"/>
            <w:hideMark/>
          </w:tcPr>
          <w:p w14:paraId="3CA0804E"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467038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comprend :</w:t>
            </w:r>
          </w:p>
        </w:tc>
        <w:tc>
          <w:tcPr>
            <w:tcW w:w="475" w:type="pct"/>
            <w:vMerge/>
            <w:vAlign w:val="center"/>
            <w:hideMark/>
          </w:tcPr>
          <w:p w14:paraId="2EFE5D88"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F56F302" w14:textId="77777777" w:rsidR="00A84AB6" w:rsidRPr="002C3E51" w:rsidRDefault="00A84AB6" w:rsidP="003721C8">
            <w:pPr>
              <w:spacing w:line="276" w:lineRule="auto"/>
              <w:jc w:val="both"/>
              <w:rPr>
                <w:rFonts w:ascii="Bookman Old Style" w:hAnsi="Bookman Old Style"/>
                <w:sz w:val="20"/>
              </w:rPr>
            </w:pPr>
          </w:p>
        </w:tc>
      </w:tr>
      <w:tr w:rsidR="002C3E51" w:rsidRPr="002C3E51" w14:paraId="162E0ED2" w14:textId="77777777" w:rsidTr="00CB7E50">
        <w:trPr>
          <w:tblHeader/>
          <w:jc w:val="center"/>
        </w:trPr>
        <w:tc>
          <w:tcPr>
            <w:tcW w:w="405" w:type="pct"/>
            <w:vMerge/>
            <w:vAlign w:val="center"/>
            <w:hideMark/>
          </w:tcPr>
          <w:p w14:paraId="5207427C"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B8E7A4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mise à disposition des outils appropriés pour la pose</w:t>
            </w:r>
          </w:p>
        </w:tc>
        <w:tc>
          <w:tcPr>
            <w:tcW w:w="475" w:type="pct"/>
            <w:vMerge/>
            <w:vAlign w:val="center"/>
            <w:hideMark/>
          </w:tcPr>
          <w:p w14:paraId="23F58023"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1C4174E4" w14:textId="77777777" w:rsidR="00A84AB6" w:rsidRPr="002C3E51" w:rsidRDefault="00A84AB6" w:rsidP="003721C8">
            <w:pPr>
              <w:spacing w:line="276" w:lineRule="auto"/>
              <w:jc w:val="both"/>
              <w:rPr>
                <w:rFonts w:ascii="Bookman Old Style" w:hAnsi="Bookman Old Style"/>
                <w:sz w:val="20"/>
              </w:rPr>
            </w:pPr>
          </w:p>
        </w:tc>
      </w:tr>
      <w:tr w:rsidR="002C3E51" w:rsidRPr="002C3E51" w14:paraId="495F04BE" w14:textId="77777777" w:rsidTr="00CB7E50">
        <w:trPr>
          <w:tblHeader/>
          <w:jc w:val="center"/>
        </w:trPr>
        <w:tc>
          <w:tcPr>
            <w:tcW w:w="405" w:type="pct"/>
            <w:vMerge/>
            <w:vAlign w:val="center"/>
            <w:hideMark/>
          </w:tcPr>
          <w:p w14:paraId="7FFB4668"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65C905D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fourniture sur le site des plaques photovoltaïques et des accessoires de pose</w:t>
            </w:r>
          </w:p>
        </w:tc>
        <w:tc>
          <w:tcPr>
            <w:tcW w:w="475" w:type="pct"/>
            <w:vMerge/>
            <w:vAlign w:val="center"/>
            <w:hideMark/>
          </w:tcPr>
          <w:p w14:paraId="6BF288FC"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527E1100" w14:textId="77777777" w:rsidR="00A84AB6" w:rsidRPr="002C3E51" w:rsidRDefault="00A84AB6" w:rsidP="003721C8">
            <w:pPr>
              <w:spacing w:line="276" w:lineRule="auto"/>
              <w:jc w:val="both"/>
              <w:rPr>
                <w:rFonts w:ascii="Bookman Old Style" w:hAnsi="Bookman Old Style"/>
                <w:sz w:val="20"/>
              </w:rPr>
            </w:pPr>
          </w:p>
        </w:tc>
      </w:tr>
      <w:tr w:rsidR="002C3E51" w:rsidRPr="002C3E51" w14:paraId="654DDCAA" w14:textId="77777777" w:rsidTr="00CB7E50">
        <w:trPr>
          <w:tblHeader/>
          <w:jc w:val="center"/>
        </w:trPr>
        <w:tc>
          <w:tcPr>
            <w:tcW w:w="405" w:type="pct"/>
            <w:vMerge/>
            <w:vAlign w:val="center"/>
            <w:hideMark/>
          </w:tcPr>
          <w:p w14:paraId="5D45BB66"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573311B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réception technique de conformité des plaques et accessoires</w:t>
            </w:r>
          </w:p>
        </w:tc>
        <w:tc>
          <w:tcPr>
            <w:tcW w:w="475" w:type="pct"/>
            <w:vMerge/>
            <w:vAlign w:val="center"/>
            <w:hideMark/>
          </w:tcPr>
          <w:p w14:paraId="5D3C901F"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771D6E4" w14:textId="77777777" w:rsidR="00A84AB6" w:rsidRPr="002C3E51" w:rsidRDefault="00A84AB6" w:rsidP="003721C8">
            <w:pPr>
              <w:spacing w:line="276" w:lineRule="auto"/>
              <w:jc w:val="both"/>
              <w:rPr>
                <w:rFonts w:ascii="Bookman Old Style" w:hAnsi="Bookman Old Style"/>
                <w:sz w:val="20"/>
              </w:rPr>
            </w:pPr>
          </w:p>
        </w:tc>
      </w:tr>
      <w:tr w:rsidR="002C3E51" w:rsidRPr="002C3E51" w14:paraId="08F3F45F" w14:textId="77777777" w:rsidTr="00CB7E50">
        <w:trPr>
          <w:tblHeader/>
          <w:jc w:val="center"/>
        </w:trPr>
        <w:tc>
          <w:tcPr>
            <w:tcW w:w="405" w:type="pct"/>
            <w:vMerge/>
            <w:vAlign w:val="center"/>
            <w:hideMark/>
          </w:tcPr>
          <w:p w14:paraId="77175F10"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56A6EBF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pose des plaques photovoltaïques y/c accessoires</w:t>
            </w:r>
          </w:p>
        </w:tc>
        <w:tc>
          <w:tcPr>
            <w:tcW w:w="475" w:type="pct"/>
            <w:vMerge/>
            <w:vAlign w:val="center"/>
            <w:hideMark/>
          </w:tcPr>
          <w:p w14:paraId="5CB62B3B"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53A5567E" w14:textId="77777777" w:rsidR="00A84AB6" w:rsidRPr="002C3E51" w:rsidRDefault="00A84AB6" w:rsidP="003721C8">
            <w:pPr>
              <w:spacing w:line="276" w:lineRule="auto"/>
              <w:jc w:val="both"/>
              <w:rPr>
                <w:rFonts w:ascii="Bookman Old Style" w:hAnsi="Bookman Old Style"/>
                <w:sz w:val="20"/>
              </w:rPr>
            </w:pPr>
          </w:p>
        </w:tc>
      </w:tr>
      <w:tr w:rsidR="002C3E51" w:rsidRPr="002C3E51" w14:paraId="0C490BE8" w14:textId="77777777" w:rsidTr="00CB7E50">
        <w:trPr>
          <w:tblHeader/>
          <w:jc w:val="center"/>
        </w:trPr>
        <w:tc>
          <w:tcPr>
            <w:tcW w:w="405" w:type="pct"/>
            <w:vMerge/>
            <w:vAlign w:val="center"/>
            <w:hideMark/>
          </w:tcPr>
          <w:p w14:paraId="11F296C3"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228E7DC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Et toutes sujétions</w:t>
            </w:r>
          </w:p>
        </w:tc>
        <w:tc>
          <w:tcPr>
            <w:tcW w:w="475" w:type="pct"/>
            <w:vMerge/>
            <w:vAlign w:val="center"/>
            <w:hideMark/>
          </w:tcPr>
          <w:p w14:paraId="4F7CD579"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03165F0C" w14:textId="77777777" w:rsidR="00A84AB6" w:rsidRPr="002C3E51" w:rsidRDefault="00A84AB6" w:rsidP="003721C8">
            <w:pPr>
              <w:spacing w:line="276" w:lineRule="auto"/>
              <w:jc w:val="both"/>
              <w:rPr>
                <w:rFonts w:ascii="Bookman Old Style" w:hAnsi="Bookman Old Style"/>
                <w:sz w:val="20"/>
              </w:rPr>
            </w:pPr>
          </w:p>
        </w:tc>
      </w:tr>
      <w:tr w:rsidR="002C3E51" w:rsidRPr="002C3E51" w14:paraId="51929951" w14:textId="77777777" w:rsidTr="00CB7E50">
        <w:trPr>
          <w:tblHeader/>
          <w:jc w:val="center"/>
        </w:trPr>
        <w:tc>
          <w:tcPr>
            <w:tcW w:w="405" w:type="pct"/>
            <w:vMerge/>
            <w:vAlign w:val="center"/>
            <w:hideMark/>
          </w:tcPr>
          <w:p w14:paraId="695A6DC4"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4D31E8A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L’unité à : …………………………………………….. Francs FCFA</w:t>
            </w:r>
          </w:p>
        </w:tc>
        <w:tc>
          <w:tcPr>
            <w:tcW w:w="475" w:type="pct"/>
            <w:vAlign w:val="center"/>
            <w:hideMark/>
          </w:tcPr>
          <w:p w14:paraId="0EB77E9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U</w:t>
            </w:r>
          </w:p>
        </w:tc>
        <w:tc>
          <w:tcPr>
            <w:tcW w:w="713" w:type="pct"/>
            <w:vAlign w:val="center"/>
            <w:hideMark/>
          </w:tcPr>
          <w:p w14:paraId="3080A04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0721327E" w14:textId="77777777" w:rsidTr="00CB7E50">
        <w:trPr>
          <w:tblHeader/>
          <w:jc w:val="center"/>
        </w:trPr>
        <w:tc>
          <w:tcPr>
            <w:tcW w:w="405" w:type="pct"/>
            <w:vMerge w:val="restart"/>
            <w:vAlign w:val="center"/>
            <w:hideMark/>
          </w:tcPr>
          <w:p w14:paraId="00108F1F"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F.502</w:t>
            </w:r>
          </w:p>
        </w:tc>
        <w:tc>
          <w:tcPr>
            <w:tcW w:w="3407" w:type="pct"/>
            <w:vAlign w:val="center"/>
            <w:hideMark/>
          </w:tcPr>
          <w:p w14:paraId="164F51C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Structure métallique assemblée en acier (type cornière de 65) pour supports des panneaux solaires </w:t>
            </w:r>
          </w:p>
        </w:tc>
        <w:tc>
          <w:tcPr>
            <w:tcW w:w="475" w:type="pct"/>
            <w:vMerge w:val="restart"/>
            <w:vAlign w:val="center"/>
            <w:hideMark/>
          </w:tcPr>
          <w:p w14:paraId="7C0238D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C4C1C1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EDD9F3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7315E7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U</w:t>
            </w:r>
          </w:p>
        </w:tc>
        <w:tc>
          <w:tcPr>
            <w:tcW w:w="713" w:type="pct"/>
            <w:vMerge w:val="restart"/>
            <w:vAlign w:val="center"/>
            <w:hideMark/>
          </w:tcPr>
          <w:p w14:paraId="6C00D2A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69DC34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D58813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760C98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22AAA7DB" w14:textId="77777777" w:rsidTr="00CB7E50">
        <w:trPr>
          <w:tblHeader/>
          <w:jc w:val="center"/>
        </w:trPr>
        <w:tc>
          <w:tcPr>
            <w:tcW w:w="405" w:type="pct"/>
            <w:vMerge/>
            <w:vAlign w:val="center"/>
            <w:hideMark/>
          </w:tcPr>
          <w:p w14:paraId="1F9AC073"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ED5C9D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Ce prix rémunère : </w:t>
            </w:r>
          </w:p>
        </w:tc>
        <w:tc>
          <w:tcPr>
            <w:tcW w:w="475" w:type="pct"/>
            <w:vMerge/>
            <w:vAlign w:val="center"/>
            <w:hideMark/>
          </w:tcPr>
          <w:p w14:paraId="3AAD9460"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3021FB18" w14:textId="77777777" w:rsidR="00A84AB6" w:rsidRPr="002C3E51" w:rsidRDefault="00A84AB6" w:rsidP="003721C8">
            <w:pPr>
              <w:spacing w:line="276" w:lineRule="auto"/>
              <w:jc w:val="both"/>
              <w:rPr>
                <w:rFonts w:ascii="Bookman Old Style" w:hAnsi="Bookman Old Style"/>
                <w:sz w:val="20"/>
              </w:rPr>
            </w:pPr>
          </w:p>
        </w:tc>
      </w:tr>
      <w:tr w:rsidR="002C3E51" w:rsidRPr="002C3E51" w14:paraId="23B87E89" w14:textId="77777777" w:rsidTr="00CB7E50">
        <w:trPr>
          <w:tblHeader/>
          <w:jc w:val="center"/>
        </w:trPr>
        <w:tc>
          <w:tcPr>
            <w:tcW w:w="405" w:type="pct"/>
            <w:vMerge/>
            <w:vAlign w:val="center"/>
            <w:hideMark/>
          </w:tcPr>
          <w:p w14:paraId="07F631C3"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ADFB7F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fourniture et pose de structure de supports des panneaux solaires</w:t>
            </w:r>
          </w:p>
        </w:tc>
        <w:tc>
          <w:tcPr>
            <w:tcW w:w="475" w:type="pct"/>
            <w:vMerge/>
            <w:vAlign w:val="center"/>
            <w:hideMark/>
          </w:tcPr>
          <w:p w14:paraId="43A16C6D"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22C96871" w14:textId="77777777" w:rsidR="00A84AB6" w:rsidRPr="002C3E51" w:rsidRDefault="00A84AB6" w:rsidP="003721C8">
            <w:pPr>
              <w:spacing w:line="276" w:lineRule="auto"/>
              <w:jc w:val="both"/>
              <w:rPr>
                <w:rFonts w:ascii="Bookman Old Style" w:hAnsi="Bookman Old Style"/>
                <w:sz w:val="20"/>
              </w:rPr>
            </w:pPr>
          </w:p>
        </w:tc>
      </w:tr>
      <w:tr w:rsidR="002C3E51" w:rsidRPr="002C3E51" w14:paraId="0EBB8002" w14:textId="77777777" w:rsidTr="00CB7E50">
        <w:trPr>
          <w:tblHeader/>
          <w:jc w:val="center"/>
        </w:trPr>
        <w:tc>
          <w:tcPr>
            <w:tcW w:w="405" w:type="pct"/>
            <w:vMerge/>
            <w:vAlign w:val="center"/>
            <w:hideMark/>
          </w:tcPr>
          <w:p w14:paraId="77DB0C2F"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296F4CA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L’unité à : ……………………………………………..  Francs CFA</w:t>
            </w:r>
          </w:p>
        </w:tc>
        <w:tc>
          <w:tcPr>
            <w:tcW w:w="475" w:type="pct"/>
            <w:vMerge/>
            <w:vAlign w:val="center"/>
            <w:hideMark/>
          </w:tcPr>
          <w:p w14:paraId="2DDD6E60"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22E03770" w14:textId="77777777" w:rsidR="00A84AB6" w:rsidRPr="002C3E51" w:rsidRDefault="00A84AB6" w:rsidP="003721C8">
            <w:pPr>
              <w:spacing w:line="276" w:lineRule="auto"/>
              <w:jc w:val="both"/>
              <w:rPr>
                <w:rFonts w:ascii="Bookman Old Style" w:hAnsi="Bookman Old Style"/>
                <w:sz w:val="20"/>
              </w:rPr>
            </w:pPr>
          </w:p>
        </w:tc>
      </w:tr>
      <w:tr w:rsidR="002C3E51" w:rsidRPr="002C3E51" w14:paraId="384D85DC" w14:textId="77777777" w:rsidTr="00CB7E50">
        <w:trPr>
          <w:tblHeader/>
          <w:jc w:val="center"/>
        </w:trPr>
        <w:tc>
          <w:tcPr>
            <w:tcW w:w="405" w:type="pct"/>
            <w:vMerge w:val="restart"/>
            <w:vAlign w:val="center"/>
            <w:hideMark/>
          </w:tcPr>
          <w:p w14:paraId="4A2A88AB"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F.503</w:t>
            </w:r>
          </w:p>
        </w:tc>
        <w:tc>
          <w:tcPr>
            <w:tcW w:w="3407" w:type="pct"/>
            <w:vAlign w:val="center"/>
            <w:hideMark/>
          </w:tcPr>
          <w:p w14:paraId="5CC9EDF2" w14:textId="19008609"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Convertisseur (100</w:t>
            </w:r>
            <w:r w:rsidR="00D83ECA" w:rsidRPr="002C3E51">
              <w:rPr>
                <w:rFonts w:ascii="Bookman Old Style" w:hAnsi="Bookman Old Style"/>
                <w:sz w:val="20"/>
              </w:rPr>
              <w:t>0W</w:t>
            </w:r>
            <w:r w:rsidRPr="002C3E51">
              <w:rPr>
                <w:rFonts w:ascii="Bookman Old Style" w:hAnsi="Bookman Old Style"/>
                <w:sz w:val="20"/>
              </w:rPr>
              <w:t>, 24V DC, 220V AC), et câblage (20m de fil de  2x6mm</w:t>
            </w:r>
            <w:r w:rsidRPr="002C3E51">
              <w:rPr>
                <w:rFonts w:ascii="Bookman Old Style" w:hAnsi="Bookman Old Style"/>
                <w:sz w:val="20"/>
                <w:vertAlign w:val="superscript"/>
              </w:rPr>
              <w:t>2</w:t>
            </w:r>
            <w:r w:rsidRPr="002C3E51">
              <w:rPr>
                <w:rFonts w:ascii="Bookman Old Style" w:hAnsi="Bookman Old Style"/>
                <w:sz w:val="20"/>
              </w:rPr>
              <w:t>, fil de raccordement de 2x1, 5mm</w:t>
            </w:r>
            <w:r w:rsidRPr="002C3E51">
              <w:rPr>
                <w:rFonts w:ascii="Bookman Old Style" w:hAnsi="Bookman Old Style"/>
                <w:sz w:val="20"/>
                <w:vertAlign w:val="superscript"/>
              </w:rPr>
              <w:t>2</w:t>
            </w:r>
            <w:r w:rsidRPr="002C3E51">
              <w:rPr>
                <w:rFonts w:ascii="Bookman Old Style" w:hAnsi="Bookman Old Style"/>
                <w:sz w:val="20"/>
              </w:rPr>
              <w:t xml:space="preserve">), </w:t>
            </w:r>
            <w:r w:rsidR="00D83ECA" w:rsidRPr="002C3E51">
              <w:rPr>
                <w:rFonts w:ascii="Bookman Old Style" w:hAnsi="Bookman Old Style"/>
                <w:sz w:val="20"/>
              </w:rPr>
              <w:t xml:space="preserve">Régulateur de charge (MPPT 32A, 24V), </w:t>
            </w:r>
            <w:r w:rsidRPr="002C3E51">
              <w:rPr>
                <w:rFonts w:ascii="Bookman Old Style" w:hAnsi="Bookman Old Style"/>
                <w:sz w:val="20"/>
              </w:rPr>
              <w:t>disjoncteur bipolaire plus + 01 flotteurs + système de protection électrique (Mise en terre, parafoudre, paratonnerre)</w:t>
            </w:r>
          </w:p>
        </w:tc>
        <w:tc>
          <w:tcPr>
            <w:tcW w:w="475" w:type="pct"/>
            <w:vMerge w:val="restart"/>
            <w:vAlign w:val="center"/>
            <w:hideMark/>
          </w:tcPr>
          <w:p w14:paraId="49BA575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CB5C38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41AF5D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9565D9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ENS</w:t>
            </w:r>
          </w:p>
        </w:tc>
        <w:tc>
          <w:tcPr>
            <w:tcW w:w="713" w:type="pct"/>
            <w:vMerge w:val="restart"/>
            <w:vAlign w:val="center"/>
            <w:hideMark/>
          </w:tcPr>
          <w:p w14:paraId="51509EC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CE811F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E06B44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23F0FC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2665F016" w14:textId="77777777" w:rsidTr="00CB7E50">
        <w:trPr>
          <w:tblHeader/>
          <w:jc w:val="center"/>
        </w:trPr>
        <w:tc>
          <w:tcPr>
            <w:tcW w:w="405" w:type="pct"/>
            <w:vMerge/>
            <w:vAlign w:val="center"/>
            <w:hideMark/>
          </w:tcPr>
          <w:p w14:paraId="11151BB9"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1D530A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comprend :</w:t>
            </w:r>
          </w:p>
        </w:tc>
        <w:tc>
          <w:tcPr>
            <w:tcW w:w="475" w:type="pct"/>
            <w:vMerge/>
            <w:vAlign w:val="center"/>
            <w:hideMark/>
          </w:tcPr>
          <w:p w14:paraId="1AB8ED42"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4372CE6C" w14:textId="77777777" w:rsidR="00A84AB6" w:rsidRPr="002C3E51" w:rsidRDefault="00A84AB6" w:rsidP="003721C8">
            <w:pPr>
              <w:spacing w:line="276" w:lineRule="auto"/>
              <w:jc w:val="both"/>
              <w:rPr>
                <w:rFonts w:ascii="Bookman Old Style" w:hAnsi="Bookman Old Style"/>
                <w:sz w:val="20"/>
              </w:rPr>
            </w:pPr>
          </w:p>
        </w:tc>
      </w:tr>
      <w:tr w:rsidR="002C3E51" w:rsidRPr="002C3E51" w14:paraId="5E14C15B" w14:textId="77777777" w:rsidTr="00CB7E50">
        <w:trPr>
          <w:tblHeader/>
          <w:jc w:val="center"/>
        </w:trPr>
        <w:tc>
          <w:tcPr>
            <w:tcW w:w="405" w:type="pct"/>
            <w:vMerge/>
            <w:vAlign w:val="center"/>
            <w:hideMark/>
          </w:tcPr>
          <w:p w14:paraId="2FB83038"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481E9EF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mise à disposition des outils appropriés pour la pose</w:t>
            </w:r>
          </w:p>
        </w:tc>
        <w:tc>
          <w:tcPr>
            <w:tcW w:w="475" w:type="pct"/>
            <w:vMerge/>
            <w:vAlign w:val="center"/>
            <w:hideMark/>
          </w:tcPr>
          <w:p w14:paraId="59C58CFF"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0ABF0AFA" w14:textId="77777777" w:rsidR="00A84AB6" w:rsidRPr="002C3E51" w:rsidRDefault="00A84AB6" w:rsidP="003721C8">
            <w:pPr>
              <w:spacing w:line="276" w:lineRule="auto"/>
              <w:jc w:val="both"/>
              <w:rPr>
                <w:rFonts w:ascii="Bookman Old Style" w:hAnsi="Bookman Old Style"/>
                <w:sz w:val="20"/>
              </w:rPr>
            </w:pPr>
          </w:p>
        </w:tc>
      </w:tr>
      <w:tr w:rsidR="002C3E51" w:rsidRPr="002C3E51" w14:paraId="438204FD" w14:textId="77777777" w:rsidTr="00CB7E50">
        <w:trPr>
          <w:tblHeader/>
          <w:jc w:val="center"/>
        </w:trPr>
        <w:tc>
          <w:tcPr>
            <w:tcW w:w="405" w:type="pct"/>
            <w:vMerge/>
            <w:vAlign w:val="center"/>
            <w:hideMark/>
          </w:tcPr>
          <w:p w14:paraId="5D4AA429"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tcPr>
          <w:p w14:paraId="1388AC83" w14:textId="77777777" w:rsidR="00A84AB6" w:rsidRPr="002C3E51" w:rsidRDefault="00A84AB6" w:rsidP="003721C8">
            <w:pPr>
              <w:spacing w:line="276" w:lineRule="auto"/>
              <w:jc w:val="both"/>
              <w:rPr>
                <w:rFonts w:ascii="Bookman Old Style" w:hAnsi="Bookman Old Style"/>
                <w:sz w:val="20"/>
              </w:rPr>
            </w:pPr>
          </w:p>
          <w:p w14:paraId="7D4EDB7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L’ensemble à : …………………………………………..Francs CFA</w:t>
            </w:r>
          </w:p>
        </w:tc>
        <w:tc>
          <w:tcPr>
            <w:tcW w:w="475" w:type="pct"/>
            <w:vMerge/>
            <w:vAlign w:val="center"/>
            <w:hideMark/>
          </w:tcPr>
          <w:p w14:paraId="5546D8DF"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19FABF1A" w14:textId="77777777" w:rsidR="00A84AB6" w:rsidRPr="002C3E51" w:rsidRDefault="00A84AB6" w:rsidP="003721C8">
            <w:pPr>
              <w:spacing w:line="276" w:lineRule="auto"/>
              <w:jc w:val="both"/>
              <w:rPr>
                <w:rFonts w:ascii="Bookman Old Style" w:hAnsi="Bookman Old Style"/>
                <w:sz w:val="20"/>
              </w:rPr>
            </w:pPr>
          </w:p>
        </w:tc>
      </w:tr>
      <w:tr w:rsidR="002C3E51" w:rsidRPr="002C3E51" w14:paraId="583438B9" w14:textId="77777777" w:rsidTr="00CB7E50">
        <w:trPr>
          <w:tblHeader/>
          <w:jc w:val="center"/>
        </w:trPr>
        <w:tc>
          <w:tcPr>
            <w:tcW w:w="405" w:type="pct"/>
            <w:vAlign w:val="center"/>
            <w:hideMark/>
          </w:tcPr>
          <w:p w14:paraId="6E062EC1"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F.504</w:t>
            </w:r>
          </w:p>
        </w:tc>
        <w:tc>
          <w:tcPr>
            <w:tcW w:w="3407" w:type="pct"/>
            <w:vAlign w:val="center"/>
          </w:tcPr>
          <w:p w14:paraId="7E3CA1F0" w14:textId="68741279"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Batterie de 100 Ah-</w:t>
            </w:r>
            <w:r w:rsidR="00D83ECA" w:rsidRPr="002C3E51">
              <w:rPr>
                <w:rFonts w:ascii="Bookman Old Style" w:hAnsi="Bookman Old Style"/>
                <w:sz w:val="20"/>
              </w:rPr>
              <w:t>24</w:t>
            </w:r>
            <w:r w:rsidRPr="002C3E51">
              <w:rPr>
                <w:rFonts w:ascii="Bookman Old Style" w:hAnsi="Bookman Old Style"/>
                <w:sz w:val="20"/>
              </w:rPr>
              <w:t>V</w:t>
            </w:r>
          </w:p>
          <w:p w14:paraId="771D6FE4" w14:textId="77777777" w:rsidR="00A84AB6" w:rsidRPr="002C3E51" w:rsidRDefault="00A84AB6" w:rsidP="003721C8">
            <w:pPr>
              <w:spacing w:line="276" w:lineRule="auto"/>
              <w:jc w:val="both"/>
              <w:rPr>
                <w:rFonts w:ascii="Bookman Old Style" w:hAnsi="Bookman Old Style"/>
                <w:sz w:val="20"/>
              </w:rPr>
            </w:pPr>
          </w:p>
          <w:p w14:paraId="3F5A79D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rémunère :</w:t>
            </w:r>
          </w:p>
          <w:p w14:paraId="0D00D1E6" w14:textId="77777777" w:rsidR="00A84AB6" w:rsidRPr="002C3E51" w:rsidRDefault="00A84AB6" w:rsidP="00191F03">
            <w:pPr>
              <w:pStyle w:val="Paragraphedeliste"/>
              <w:numPr>
                <w:ilvl w:val="0"/>
                <w:numId w:val="68"/>
              </w:numPr>
              <w:suppressAutoHyphens w:val="0"/>
              <w:overflowPunct/>
              <w:autoSpaceDE/>
              <w:autoSpaceDN/>
              <w:adjustRightInd/>
              <w:spacing w:line="276" w:lineRule="auto"/>
              <w:textAlignment w:val="auto"/>
              <w:rPr>
                <w:rFonts w:ascii="Bookman Old Style" w:hAnsi="Bookman Old Style"/>
                <w:sz w:val="20"/>
              </w:rPr>
            </w:pPr>
            <w:r w:rsidRPr="002C3E51">
              <w:rPr>
                <w:rFonts w:ascii="Bookman Old Style" w:hAnsi="Bookman Old Style"/>
                <w:sz w:val="20"/>
              </w:rPr>
              <w:t>La fourniture et l’installation de l’ensemble des constituants en vue d’assurer le bon fonctionnement des équipements</w:t>
            </w:r>
          </w:p>
          <w:p w14:paraId="73811F25" w14:textId="77777777" w:rsidR="00A84AB6" w:rsidRPr="002C3E51" w:rsidRDefault="00A84AB6" w:rsidP="00191F03">
            <w:pPr>
              <w:pStyle w:val="Paragraphedeliste"/>
              <w:numPr>
                <w:ilvl w:val="0"/>
                <w:numId w:val="68"/>
              </w:numPr>
              <w:suppressAutoHyphens w:val="0"/>
              <w:overflowPunct/>
              <w:autoSpaceDE/>
              <w:autoSpaceDN/>
              <w:adjustRightInd/>
              <w:spacing w:line="276" w:lineRule="auto"/>
              <w:textAlignment w:val="auto"/>
              <w:rPr>
                <w:rFonts w:ascii="Bookman Old Style" w:hAnsi="Bookman Old Style"/>
                <w:sz w:val="20"/>
              </w:rPr>
            </w:pPr>
            <w:r w:rsidRPr="002C3E51">
              <w:rPr>
                <w:rFonts w:ascii="Bookman Old Style" w:hAnsi="Bookman Old Style"/>
                <w:sz w:val="20"/>
              </w:rPr>
              <w:t>Et toutes sujétions</w:t>
            </w:r>
          </w:p>
          <w:p w14:paraId="3B94D04B" w14:textId="77777777" w:rsidR="00A84AB6" w:rsidRPr="002C3E51" w:rsidRDefault="00A84AB6" w:rsidP="003721C8">
            <w:pPr>
              <w:spacing w:line="276" w:lineRule="auto"/>
              <w:jc w:val="both"/>
              <w:rPr>
                <w:rFonts w:ascii="Bookman Old Style" w:hAnsi="Bookman Old Style"/>
                <w:sz w:val="20"/>
              </w:rPr>
            </w:pPr>
          </w:p>
          <w:p w14:paraId="57079ED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L’unité à :…………………………………………………Francs CFA</w:t>
            </w:r>
          </w:p>
        </w:tc>
        <w:tc>
          <w:tcPr>
            <w:tcW w:w="475" w:type="pct"/>
            <w:vAlign w:val="bottom"/>
            <w:hideMark/>
          </w:tcPr>
          <w:p w14:paraId="5A6596E3"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U</w:t>
            </w:r>
          </w:p>
        </w:tc>
        <w:tc>
          <w:tcPr>
            <w:tcW w:w="713" w:type="pct"/>
            <w:vAlign w:val="center"/>
          </w:tcPr>
          <w:p w14:paraId="065A7B2E" w14:textId="77777777" w:rsidR="00A84AB6" w:rsidRPr="002C3E51" w:rsidRDefault="00A84AB6" w:rsidP="003721C8">
            <w:pPr>
              <w:spacing w:line="276" w:lineRule="auto"/>
              <w:jc w:val="both"/>
              <w:rPr>
                <w:rFonts w:ascii="Bookman Old Style" w:hAnsi="Bookman Old Style"/>
                <w:sz w:val="20"/>
              </w:rPr>
            </w:pPr>
          </w:p>
        </w:tc>
      </w:tr>
      <w:tr w:rsidR="002C3E51" w:rsidRPr="002C3E51" w14:paraId="78341F0D" w14:textId="77777777" w:rsidTr="00CB7E50">
        <w:trPr>
          <w:tblHeader/>
          <w:jc w:val="center"/>
        </w:trPr>
        <w:tc>
          <w:tcPr>
            <w:tcW w:w="405" w:type="pct"/>
            <w:vAlign w:val="center"/>
            <w:hideMark/>
          </w:tcPr>
          <w:p w14:paraId="66710711"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F.505</w:t>
            </w:r>
          </w:p>
        </w:tc>
        <w:tc>
          <w:tcPr>
            <w:tcW w:w="3407" w:type="pct"/>
            <w:vAlign w:val="center"/>
          </w:tcPr>
          <w:p w14:paraId="19290CAB" w14:textId="7F92DD76"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Rampe de recharge téléphonique </w:t>
            </w:r>
            <w:r w:rsidR="00D83ECA" w:rsidRPr="002C3E51">
              <w:rPr>
                <w:rFonts w:ascii="Bookman Old Style" w:hAnsi="Bookman Old Style"/>
                <w:sz w:val="20"/>
              </w:rPr>
              <w:t>à</w:t>
            </w:r>
            <w:r w:rsidRPr="002C3E51">
              <w:rPr>
                <w:rFonts w:ascii="Bookman Old Style" w:hAnsi="Bookman Old Style"/>
                <w:sz w:val="20"/>
              </w:rPr>
              <w:t xml:space="preserve"> 05 prises de type 2P+T</w:t>
            </w:r>
          </w:p>
          <w:p w14:paraId="56D7A867" w14:textId="77777777" w:rsidR="00A84AB6" w:rsidRPr="002C3E51" w:rsidRDefault="00A84AB6" w:rsidP="003721C8">
            <w:pPr>
              <w:spacing w:line="276" w:lineRule="auto"/>
              <w:jc w:val="both"/>
              <w:rPr>
                <w:rFonts w:ascii="Bookman Old Style" w:hAnsi="Bookman Old Style"/>
                <w:sz w:val="20"/>
              </w:rPr>
            </w:pPr>
          </w:p>
          <w:p w14:paraId="2A645EA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rémunère :</w:t>
            </w:r>
          </w:p>
          <w:p w14:paraId="6790AB7F" w14:textId="77777777" w:rsidR="00A84AB6" w:rsidRPr="002C3E51" w:rsidRDefault="00A84AB6" w:rsidP="00191F03">
            <w:pPr>
              <w:pStyle w:val="Paragraphedeliste"/>
              <w:numPr>
                <w:ilvl w:val="0"/>
                <w:numId w:val="68"/>
              </w:numPr>
              <w:suppressAutoHyphens w:val="0"/>
              <w:overflowPunct/>
              <w:autoSpaceDE/>
              <w:autoSpaceDN/>
              <w:adjustRightInd/>
              <w:spacing w:line="276" w:lineRule="auto"/>
              <w:textAlignment w:val="auto"/>
              <w:rPr>
                <w:rFonts w:ascii="Bookman Old Style" w:hAnsi="Bookman Old Style"/>
                <w:sz w:val="20"/>
              </w:rPr>
            </w:pPr>
            <w:r w:rsidRPr="002C3E51">
              <w:rPr>
                <w:rFonts w:ascii="Bookman Old Style" w:hAnsi="Bookman Old Style"/>
                <w:sz w:val="20"/>
              </w:rPr>
              <w:t>La fourniture et l’installation de l’ensemble des constituants en vue d’assurer le bon fonctionnement des équipements</w:t>
            </w:r>
          </w:p>
          <w:p w14:paraId="34101E20" w14:textId="77777777" w:rsidR="00A84AB6" w:rsidRPr="002C3E51" w:rsidRDefault="00A84AB6" w:rsidP="00191F03">
            <w:pPr>
              <w:pStyle w:val="Paragraphedeliste"/>
              <w:numPr>
                <w:ilvl w:val="0"/>
                <w:numId w:val="68"/>
              </w:numPr>
              <w:suppressAutoHyphens w:val="0"/>
              <w:overflowPunct/>
              <w:autoSpaceDE/>
              <w:autoSpaceDN/>
              <w:adjustRightInd/>
              <w:spacing w:line="276" w:lineRule="auto"/>
              <w:textAlignment w:val="auto"/>
              <w:rPr>
                <w:rFonts w:ascii="Bookman Old Style" w:hAnsi="Bookman Old Style"/>
                <w:sz w:val="20"/>
              </w:rPr>
            </w:pPr>
            <w:r w:rsidRPr="002C3E51">
              <w:rPr>
                <w:rFonts w:ascii="Bookman Old Style" w:hAnsi="Bookman Old Style"/>
                <w:sz w:val="20"/>
              </w:rPr>
              <w:t>Et toutes sujétions</w:t>
            </w:r>
          </w:p>
          <w:p w14:paraId="6960762F" w14:textId="77777777" w:rsidR="00A84AB6" w:rsidRPr="002C3E51" w:rsidRDefault="00A84AB6" w:rsidP="003721C8">
            <w:pPr>
              <w:spacing w:line="276" w:lineRule="auto"/>
              <w:jc w:val="both"/>
              <w:rPr>
                <w:rFonts w:ascii="Bookman Old Style" w:hAnsi="Bookman Old Style"/>
                <w:sz w:val="20"/>
              </w:rPr>
            </w:pPr>
          </w:p>
          <w:p w14:paraId="34A2CAA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L’unité à :…………………………………………………Francs CFA</w:t>
            </w:r>
          </w:p>
        </w:tc>
        <w:tc>
          <w:tcPr>
            <w:tcW w:w="475" w:type="pct"/>
            <w:vAlign w:val="bottom"/>
            <w:hideMark/>
          </w:tcPr>
          <w:p w14:paraId="64446F5B"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U</w:t>
            </w:r>
          </w:p>
        </w:tc>
        <w:tc>
          <w:tcPr>
            <w:tcW w:w="713" w:type="pct"/>
            <w:vAlign w:val="center"/>
          </w:tcPr>
          <w:p w14:paraId="3070F357" w14:textId="77777777" w:rsidR="00A84AB6" w:rsidRPr="002C3E51" w:rsidRDefault="00A84AB6" w:rsidP="003721C8">
            <w:pPr>
              <w:spacing w:line="276" w:lineRule="auto"/>
              <w:jc w:val="both"/>
              <w:rPr>
                <w:rFonts w:ascii="Bookman Old Style" w:hAnsi="Bookman Old Style"/>
                <w:sz w:val="20"/>
              </w:rPr>
            </w:pPr>
          </w:p>
        </w:tc>
      </w:tr>
      <w:tr w:rsidR="002C3E51" w:rsidRPr="002C3E51" w14:paraId="4DA25777" w14:textId="77777777" w:rsidTr="00CB7E50">
        <w:trPr>
          <w:tblHeader/>
          <w:jc w:val="center"/>
        </w:trPr>
        <w:tc>
          <w:tcPr>
            <w:tcW w:w="405" w:type="pct"/>
            <w:shd w:val="clear" w:color="auto" w:fill="D9D9D9" w:themeFill="background1" w:themeFillShade="D9"/>
            <w:vAlign w:val="center"/>
            <w:hideMark/>
          </w:tcPr>
          <w:p w14:paraId="02983CBF" w14:textId="77777777" w:rsidR="00A84AB6" w:rsidRPr="002C3E51" w:rsidRDefault="00A84AB6" w:rsidP="003721C8">
            <w:pPr>
              <w:spacing w:line="276" w:lineRule="auto"/>
              <w:jc w:val="center"/>
              <w:rPr>
                <w:rFonts w:ascii="Bookman Old Style" w:hAnsi="Bookman Old Style"/>
                <w:b/>
                <w:sz w:val="20"/>
              </w:rPr>
            </w:pPr>
            <w:r w:rsidRPr="002C3E51">
              <w:rPr>
                <w:rFonts w:ascii="Bookman Old Style" w:hAnsi="Bookman Old Style"/>
                <w:b/>
                <w:sz w:val="20"/>
              </w:rPr>
              <w:t>F.600</w:t>
            </w:r>
          </w:p>
        </w:tc>
        <w:tc>
          <w:tcPr>
            <w:tcW w:w="3407" w:type="pct"/>
            <w:shd w:val="clear" w:color="auto" w:fill="D9D9D9" w:themeFill="background1" w:themeFillShade="D9"/>
            <w:vAlign w:val="center"/>
            <w:hideMark/>
          </w:tcPr>
          <w:p w14:paraId="255F2B27" w14:textId="77777777" w:rsidR="00A84AB6" w:rsidRPr="002C3E51" w:rsidRDefault="00A84AB6" w:rsidP="003721C8">
            <w:pPr>
              <w:spacing w:line="276" w:lineRule="auto"/>
              <w:jc w:val="both"/>
              <w:rPr>
                <w:rFonts w:ascii="Bookman Old Style" w:hAnsi="Bookman Old Style"/>
                <w:b/>
                <w:sz w:val="20"/>
              </w:rPr>
            </w:pPr>
            <w:r w:rsidRPr="002C3E51">
              <w:rPr>
                <w:rFonts w:ascii="Bookman Old Style" w:hAnsi="Bookman Old Style"/>
                <w:b/>
                <w:sz w:val="20"/>
              </w:rPr>
              <w:t>CLÔTURE DE SECURITE ET DE PROTECTION AUTOUR DU CHÂTEAU D’EAU</w:t>
            </w:r>
          </w:p>
        </w:tc>
        <w:tc>
          <w:tcPr>
            <w:tcW w:w="475" w:type="pct"/>
            <w:shd w:val="clear" w:color="auto" w:fill="D9D9D9" w:themeFill="background1" w:themeFillShade="D9"/>
            <w:vAlign w:val="center"/>
            <w:hideMark/>
          </w:tcPr>
          <w:p w14:paraId="4F0740C0" w14:textId="77777777" w:rsidR="00A84AB6" w:rsidRPr="002C3E51" w:rsidRDefault="00A84AB6" w:rsidP="003721C8">
            <w:pPr>
              <w:spacing w:line="276" w:lineRule="auto"/>
              <w:jc w:val="both"/>
              <w:rPr>
                <w:rFonts w:ascii="Bookman Old Style" w:hAnsi="Bookman Old Style"/>
                <w:b/>
                <w:sz w:val="20"/>
              </w:rPr>
            </w:pPr>
            <w:r w:rsidRPr="002C3E51">
              <w:rPr>
                <w:rFonts w:ascii="Bookman Old Style" w:hAnsi="Bookman Old Style"/>
                <w:b/>
                <w:sz w:val="20"/>
              </w:rPr>
              <w:t> </w:t>
            </w:r>
          </w:p>
        </w:tc>
        <w:tc>
          <w:tcPr>
            <w:tcW w:w="713" w:type="pct"/>
            <w:shd w:val="clear" w:color="auto" w:fill="D9D9D9" w:themeFill="background1" w:themeFillShade="D9"/>
            <w:vAlign w:val="center"/>
            <w:hideMark/>
          </w:tcPr>
          <w:p w14:paraId="644BDE77" w14:textId="77777777" w:rsidR="00A84AB6" w:rsidRPr="002C3E51" w:rsidRDefault="00A84AB6" w:rsidP="003721C8">
            <w:pPr>
              <w:spacing w:line="276" w:lineRule="auto"/>
              <w:jc w:val="both"/>
              <w:rPr>
                <w:rFonts w:ascii="Bookman Old Style" w:hAnsi="Bookman Old Style"/>
                <w:b/>
                <w:sz w:val="20"/>
              </w:rPr>
            </w:pPr>
            <w:r w:rsidRPr="002C3E51">
              <w:rPr>
                <w:rFonts w:ascii="Bookman Old Style" w:hAnsi="Bookman Old Style"/>
                <w:b/>
                <w:sz w:val="20"/>
              </w:rPr>
              <w:t> </w:t>
            </w:r>
          </w:p>
        </w:tc>
      </w:tr>
      <w:tr w:rsidR="002C3E51" w:rsidRPr="002C3E51" w14:paraId="3831952D" w14:textId="77777777" w:rsidTr="00CB7E50">
        <w:trPr>
          <w:tblHeader/>
          <w:jc w:val="center"/>
        </w:trPr>
        <w:tc>
          <w:tcPr>
            <w:tcW w:w="405" w:type="pct"/>
            <w:vMerge w:val="restart"/>
            <w:vAlign w:val="center"/>
            <w:hideMark/>
          </w:tcPr>
          <w:p w14:paraId="68026112"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F.601</w:t>
            </w:r>
          </w:p>
        </w:tc>
        <w:tc>
          <w:tcPr>
            <w:tcW w:w="3407" w:type="pct"/>
            <w:vAlign w:val="center"/>
            <w:hideMark/>
          </w:tcPr>
          <w:p w14:paraId="3E52DE8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Fouilles (puits : 60x60x80, rigoles : 20x25xL) pour fondations de la clôture</w:t>
            </w:r>
          </w:p>
        </w:tc>
        <w:tc>
          <w:tcPr>
            <w:tcW w:w="475" w:type="pct"/>
            <w:vMerge w:val="restart"/>
            <w:vAlign w:val="center"/>
            <w:hideMark/>
          </w:tcPr>
          <w:p w14:paraId="0C2EFB7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170EC3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4224BA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2BDFBF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D775EE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77FFA7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m3</w:t>
            </w:r>
          </w:p>
        </w:tc>
        <w:tc>
          <w:tcPr>
            <w:tcW w:w="713" w:type="pct"/>
            <w:vMerge w:val="restart"/>
            <w:vAlign w:val="center"/>
            <w:hideMark/>
          </w:tcPr>
          <w:p w14:paraId="53B966F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AAF547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347369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E04FF0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0B8FC7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3BA96A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2C896135" w14:textId="77777777" w:rsidTr="00CB7E50">
        <w:trPr>
          <w:tblHeader/>
          <w:jc w:val="center"/>
        </w:trPr>
        <w:tc>
          <w:tcPr>
            <w:tcW w:w="405" w:type="pct"/>
            <w:vMerge/>
            <w:vAlign w:val="center"/>
            <w:hideMark/>
          </w:tcPr>
          <w:p w14:paraId="6134B9DC"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3ECB16F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Ce prix rémunère : </w:t>
            </w:r>
          </w:p>
        </w:tc>
        <w:tc>
          <w:tcPr>
            <w:tcW w:w="475" w:type="pct"/>
            <w:vMerge/>
            <w:vAlign w:val="center"/>
            <w:hideMark/>
          </w:tcPr>
          <w:p w14:paraId="103C1C95"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D212B5C" w14:textId="77777777" w:rsidR="00A84AB6" w:rsidRPr="002C3E51" w:rsidRDefault="00A84AB6" w:rsidP="003721C8">
            <w:pPr>
              <w:spacing w:line="276" w:lineRule="auto"/>
              <w:jc w:val="both"/>
              <w:rPr>
                <w:rFonts w:ascii="Bookman Old Style" w:hAnsi="Bookman Old Style"/>
                <w:sz w:val="20"/>
              </w:rPr>
            </w:pPr>
          </w:p>
        </w:tc>
      </w:tr>
      <w:tr w:rsidR="002C3E51" w:rsidRPr="002C3E51" w14:paraId="3E9B7164" w14:textId="77777777" w:rsidTr="00CB7E50">
        <w:trPr>
          <w:tblHeader/>
          <w:jc w:val="center"/>
        </w:trPr>
        <w:tc>
          <w:tcPr>
            <w:tcW w:w="405" w:type="pct"/>
            <w:vMerge/>
            <w:vAlign w:val="center"/>
            <w:hideMark/>
          </w:tcPr>
          <w:p w14:paraId="2D63009A"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4A1ADF5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La fourniture de tout le matériel nécessaire à la réalisation des fouilles en rigoles et en puits</w:t>
            </w:r>
          </w:p>
        </w:tc>
        <w:tc>
          <w:tcPr>
            <w:tcW w:w="475" w:type="pct"/>
            <w:vMerge/>
            <w:vAlign w:val="center"/>
            <w:hideMark/>
          </w:tcPr>
          <w:p w14:paraId="03F642A8"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1967CFCC" w14:textId="77777777" w:rsidR="00A84AB6" w:rsidRPr="002C3E51" w:rsidRDefault="00A84AB6" w:rsidP="003721C8">
            <w:pPr>
              <w:spacing w:line="276" w:lineRule="auto"/>
              <w:jc w:val="both"/>
              <w:rPr>
                <w:rFonts w:ascii="Bookman Old Style" w:hAnsi="Bookman Old Style"/>
                <w:sz w:val="20"/>
              </w:rPr>
            </w:pPr>
          </w:p>
        </w:tc>
      </w:tr>
      <w:tr w:rsidR="002C3E51" w:rsidRPr="002C3E51" w14:paraId="53BA12BE" w14:textId="77777777" w:rsidTr="00CB7E50">
        <w:trPr>
          <w:tblHeader/>
          <w:jc w:val="center"/>
        </w:trPr>
        <w:tc>
          <w:tcPr>
            <w:tcW w:w="405" w:type="pct"/>
            <w:vMerge/>
            <w:vAlign w:val="center"/>
            <w:hideMark/>
          </w:tcPr>
          <w:p w14:paraId="6C59F094"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516F432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l’excavation et le rangement des déblais hors de l’emprise des ouvrages ;</w:t>
            </w:r>
          </w:p>
        </w:tc>
        <w:tc>
          <w:tcPr>
            <w:tcW w:w="475" w:type="pct"/>
            <w:vMerge/>
            <w:vAlign w:val="center"/>
            <w:hideMark/>
          </w:tcPr>
          <w:p w14:paraId="346FB324"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3C38379B" w14:textId="77777777" w:rsidR="00A84AB6" w:rsidRPr="002C3E51" w:rsidRDefault="00A84AB6" w:rsidP="003721C8">
            <w:pPr>
              <w:spacing w:line="276" w:lineRule="auto"/>
              <w:jc w:val="both"/>
              <w:rPr>
                <w:rFonts w:ascii="Bookman Old Style" w:hAnsi="Bookman Old Style"/>
                <w:sz w:val="20"/>
              </w:rPr>
            </w:pPr>
          </w:p>
        </w:tc>
      </w:tr>
      <w:tr w:rsidR="002C3E51" w:rsidRPr="002C3E51" w14:paraId="08BC6EB2" w14:textId="77777777" w:rsidTr="00CB7E50">
        <w:trPr>
          <w:tblHeader/>
          <w:jc w:val="center"/>
        </w:trPr>
        <w:tc>
          <w:tcPr>
            <w:tcW w:w="405" w:type="pct"/>
            <w:vMerge/>
            <w:vAlign w:val="center"/>
            <w:hideMark/>
          </w:tcPr>
          <w:p w14:paraId="246DF045"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28A75A7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Et toutes sujétions</w:t>
            </w:r>
          </w:p>
        </w:tc>
        <w:tc>
          <w:tcPr>
            <w:tcW w:w="475" w:type="pct"/>
            <w:vMerge/>
            <w:vAlign w:val="center"/>
            <w:hideMark/>
          </w:tcPr>
          <w:p w14:paraId="37464113"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1D3B586F" w14:textId="77777777" w:rsidR="00A84AB6" w:rsidRPr="002C3E51" w:rsidRDefault="00A84AB6" w:rsidP="003721C8">
            <w:pPr>
              <w:spacing w:line="276" w:lineRule="auto"/>
              <w:jc w:val="both"/>
              <w:rPr>
                <w:rFonts w:ascii="Bookman Old Style" w:hAnsi="Bookman Old Style"/>
                <w:sz w:val="20"/>
              </w:rPr>
            </w:pPr>
          </w:p>
        </w:tc>
      </w:tr>
      <w:tr w:rsidR="002C3E51" w:rsidRPr="002C3E51" w14:paraId="528543B8" w14:textId="77777777" w:rsidTr="00CB7E50">
        <w:trPr>
          <w:tblHeader/>
          <w:jc w:val="center"/>
        </w:trPr>
        <w:tc>
          <w:tcPr>
            <w:tcW w:w="405" w:type="pct"/>
            <w:vMerge/>
            <w:vAlign w:val="center"/>
            <w:hideMark/>
          </w:tcPr>
          <w:p w14:paraId="3FEF6A5F"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5ED091D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mètre cube à : ……………………………………..francs CFA</w:t>
            </w:r>
          </w:p>
        </w:tc>
        <w:tc>
          <w:tcPr>
            <w:tcW w:w="475" w:type="pct"/>
            <w:vMerge/>
            <w:vAlign w:val="center"/>
            <w:hideMark/>
          </w:tcPr>
          <w:p w14:paraId="0277719F"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3B4EA10D" w14:textId="77777777" w:rsidR="00A84AB6" w:rsidRPr="002C3E51" w:rsidRDefault="00A84AB6" w:rsidP="003721C8">
            <w:pPr>
              <w:spacing w:line="276" w:lineRule="auto"/>
              <w:jc w:val="both"/>
              <w:rPr>
                <w:rFonts w:ascii="Bookman Old Style" w:hAnsi="Bookman Old Style"/>
                <w:sz w:val="20"/>
              </w:rPr>
            </w:pPr>
          </w:p>
        </w:tc>
      </w:tr>
      <w:tr w:rsidR="002C3E51" w:rsidRPr="002C3E51" w14:paraId="6EBF42E0" w14:textId="77777777" w:rsidTr="00CB7E50">
        <w:trPr>
          <w:tblHeader/>
          <w:jc w:val="center"/>
        </w:trPr>
        <w:tc>
          <w:tcPr>
            <w:tcW w:w="405" w:type="pct"/>
            <w:vMerge w:val="restart"/>
            <w:vAlign w:val="center"/>
            <w:hideMark/>
          </w:tcPr>
          <w:p w14:paraId="5D83CC13"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F.602</w:t>
            </w:r>
          </w:p>
        </w:tc>
        <w:tc>
          <w:tcPr>
            <w:tcW w:w="3407" w:type="pct"/>
            <w:vAlign w:val="center"/>
            <w:hideMark/>
          </w:tcPr>
          <w:p w14:paraId="2438D3C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Béton de propreté sous semelles et sous longrine dosé à 150kg/m3 (ép. 5cm)</w:t>
            </w:r>
          </w:p>
        </w:tc>
        <w:tc>
          <w:tcPr>
            <w:tcW w:w="475" w:type="pct"/>
            <w:vMerge w:val="restart"/>
            <w:vAlign w:val="center"/>
            <w:hideMark/>
          </w:tcPr>
          <w:p w14:paraId="3320B80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940DCB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860B2E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0BBE78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3AE65A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47DE32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m3</w:t>
            </w:r>
          </w:p>
        </w:tc>
        <w:tc>
          <w:tcPr>
            <w:tcW w:w="713" w:type="pct"/>
            <w:vMerge w:val="restart"/>
            <w:vAlign w:val="center"/>
            <w:hideMark/>
          </w:tcPr>
          <w:p w14:paraId="4C8006D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6933E5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9CC9B4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96EBC2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835F71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954369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7195FE52" w14:textId="77777777" w:rsidTr="00CB7E50">
        <w:trPr>
          <w:tblHeader/>
          <w:jc w:val="center"/>
        </w:trPr>
        <w:tc>
          <w:tcPr>
            <w:tcW w:w="405" w:type="pct"/>
            <w:vMerge/>
            <w:vAlign w:val="center"/>
            <w:hideMark/>
          </w:tcPr>
          <w:p w14:paraId="3A758D87"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4AC33B2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rémunère : </w:t>
            </w:r>
          </w:p>
        </w:tc>
        <w:tc>
          <w:tcPr>
            <w:tcW w:w="475" w:type="pct"/>
            <w:vMerge/>
            <w:vAlign w:val="center"/>
            <w:hideMark/>
          </w:tcPr>
          <w:p w14:paraId="3EC1091B"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0E8724A8" w14:textId="77777777" w:rsidR="00A84AB6" w:rsidRPr="002C3E51" w:rsidRDefault="00A84AB6" w:rsidP="003721C8">
            <w:pPr>
              <w:spacing w:line="276" w:lineRule="auto"/>
              <w:jc w:val="both"/>
              <w:rPr>
                <w:rFonts w:ascii="Bookman Old Style" w:hAnsi="Bookman Old Style"/>
                <w:sz w:val="20"/>
              </w:rPr>
            </w:pPr>
          </w:p>
        </w:tc>
      </w:tr>
      <w:tr w:rsidR="002C3E51" w:rsidRPr="002C3E51" w14:paraId="66BB564D" w14:textId="77777777" w:rsidTr="00CB7E50">
        <w:trPr>
          <w:tblHeader/>
          <w:jc w:val="center"/>
        </w:trPr>
        <w:tc>
          <w:tcPr>
            <w:tcW w:w="405" w:type="pct"/>
            <w:vMerge/>
            <w:vAlign w:val="center"/>
            <w:hideMark/>
          </w:tcPr>
          <w:p w14:paraId="224A7FF5"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1F1BB0B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fourniture de tous les matériaux et la confection du béton</w:t>
            </w:r>
          </w:p>
        </w:tc>
        <w:tc>
          <w:tcPr>
            <w:tcW w:w="475" w:type="pct"/>
            <w:vMerge/>
            <w:vAlign w:val="center"/>
            <w:hideMark/>
          </w:tcPr>
          <w:p w14:paraId="04567C94"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04F5DA10" w14:textId="77777777" w:rsidR="00A84AB6" w:rsidRPr="002C3E51" w:rsidRDefault="00A84AB6" w:rsidP="003721C8">
            <w:pPr>
              <w:spacing w:line="276" w:lineRule="auto"/>
              <w:jc w:val="both"/>
              <w:rPr>
                <w:rFonts w:ascii="Bookman Old Style" w:hAnsi="Bookman Old Style"/>
                <w:sz w:val="20"/>
              </w:rPr>
            </w:pPr>
          </w:p>
        </w:tc>
      </w:tr>
      <w:tr w:rsidR="002C3E51" w:rsidRPr="002C3E51" w14:paraId="0D0F6BC3" w14:textId="77777777" w:rsidTr="00CB7E50">
        <w:trPr>
          <w:tblHeader/>
          <w:jc w:val="center"/>
        </w:trPr>
        <w:tc>
          <w:tcPr>
            <w:tcW w:w="405" w:type="pct"/>
            <w:vMerge/>
            <w:vAlign w:val="center"/>
            <w:hideMark/>
          </w:tcPr>
          <w:p w14:paraId="3BEAB48B"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361D19E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mise en œuvre du béton </w:t>
            </w:r>
          </w:p>
        </w:tc>
        <w:tc>
          <w:tcPr>
            <w:tcW w:w="475" w:type="pct"/>
            <w:vMerge/>
            <w:vAlign w:val="center"/>
            <w:hideMark/>
          </w:tcPr>
          <w:p w14:paraId="157791DB"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2723375B" w14:textId="77777777" w:rsidR="00A84AB6" w:rsidRPr="002C3E51" w:rsidRDefault="00A84AB6" w:rsidP="003721C8">
            <w:pPr>
              <w:spacing w:line="276" w:lineRule="auto"/>
              <w:jc w:val="both"/>
              <w:rPr>
                <w:rFonts w:ascii="Bookman Old Style" w:hAnsi="Bookman Old Style"/>
                <w:sz w:val="20"/>
              </w:rPr>
            </w:pPr>
          </w:p>
        </w:tc>
      </w:tr>
      <w:tr w:rsidR="002C3E51" w:rsidRPr="002C3E51" w14:paraId="64588617" w14:textId="77777777" w:rsidTr="00CB7E50">
        <w:trPr>
          <w:tblHeader/>
          <w:jc w:val="center"/>
        </w:trPr>
        <w:tc>
          <w:tcPr>
            <w:tcW w:w="405" w:type="pct"/>
            <w:vMerge/>
            <w:vAlign w:val="center"/>
            <w:hideMark/>
          </w:tcPr>
          <w:p w14:paraId="23A5D92E"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2C897C2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Et toutes sujétions</w:t>
            </w:r>
          </w:p>
        </w:tc>
        <w:tc>
          <w:tcPr>
            <w:tcW w:w="475" w:type="pct"/>
            <w:vMerge/>
            <w:vAlign w:val="center"/>
            <w:hideMark/>
          </w:tcPr>
          <w:p w14:paraId="316D823F"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512A71B1" w14:textId="77777777" w:rsidR="00A84AB6" w:rsidRPr="002C3E51" w:rsidRDefault="00A84AB6" w:rsidP="003721C8">
            <w:pPr>
              <w:spacing w:line="276" w:lineRule="auto"/>
              <w:jc w:val="both"/>
              <w:rPr>
                <w:rFonts w:ascii="Bookman Old Style" w:hAnsi="Bookman Old Style"/>
                <w:sz w:val="20"/>
              </w:rPr>
            </w:pPr>
          </w:p>
        </w:tc>
      </w:tr>
      <w:tr w:rsidR="002C3E51" w:rsidRPr="002C3E51" w14:paraId="32DF570D" w14:textId="77777777" w:rsidTr="00CB7E50">
        <w:trPr>
          <w:tblHeader/>
          <w:jc w:val="center"/>
        </w:trPr>
        <w:tc>
          <w:tcPr>
            <w:tcW w:w="405" w:type="pct"/>
            <w:vMerge/>
            <w:vAlign w:val="center"/>
            <w:hideMark/>
          </w:tcPr>
          <w:p w14:paraId="331D04B0"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B498FB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mètre cube à : ………………………………………..francs CFA</w:t>
            </w:r>
          </w:p>
        </w:tc>
        <w:tc>
          <w:tcPr>
            <w:tcW w:w="475" w:type="pct"/>
            <w:vMerge/>
            <w:vAlign w:val="center"/>
            <w:hideMark/>
          </w:tcPr>
          <w:p w14:paraId="501BD0D3"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56270B0A" w14:textId="77777777" w:rsidR="00A84AB6" w:rsidRPr="002C3E51" w:rsidRDefault="00A84AB6" w:rsidP="003721C8">
            <w:pPr>
              <w:spacing w:line="276" w:lineRule="auto"/>
              <w:jc w:val="both"/>
              <w:rPr>
                <w:rFonts w:ascii="Bookman Old Style" w:hAnsi="Bookman Old Style"/>
                <w:sz w:val="20"/>
              </w:rPr>
            </w:pPr>
          </w:p>
        </w:tc>
      </w:tr>
      <w:tr w:rsidR="002C3E51" w:rsidRPr="002C3E51" w14:paraId="3E0B91A9" w14:textId="77777777" w:rsidTr="00CB7E50">
        <w:trPr>
          <w:tblHeader/>
          <w:jc w:val="center"/>
        </w:trPr>
        <w:tc>
          <w:tcPr>
            <w:tcW w:w="405" w:type="pct"/>
            <w:vMerge w:val="restart"/>
            <w:vAlign w:val="center"/>
            <w:hideMark/>
          </w:tcPr>
          <w:p w14:paraId="3D1B4E16"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F.603</w:t>
            </w:r>
          </w:p>
        </w:tc>
        <w:tc>
          <w:tcPr>
            <w:tcW w:w="3407" w:type="pct"/>
            <w:vAlign w:val="center"/>
            <w:hideMark/>
          </w:tcPr>
          <w:p w14:paraId="5B8F7CF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Béton armé pour semelles de 60x60x20 dosé à 350kg/m3</w:t>
            </w:r>
          </w:p>
        </w:tc>
        <w:tc>
          <w:tcPr>
            <w:tcW w:w="475" w:type="pct"/>
            <w:vMerge w:val="restart"/>
            <w:vAlign w:val="center"/>
            <w:hideMark/>
          </w:tcPr>
          <w:p w14:paraId="2AB98A1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AF43C7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6C0C1C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BD7B92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DE5F0F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959321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DE406A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FE0349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m3</w:t>
            </w:r>
          </w:p>
        </w:tc>
        <w:tc>
          <w:tcPr>
            <w:tcW w:w="713" w:type="pct"/>
            <w:vMerge w:val="restart"/>
            <w:vAlign w:val="center"/>
            <w:hideMark/>
          </w:tcPr>
          <w:p w14:paraId="374DA14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830EB4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7BEA50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7CE247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A5A773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B9BA46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CFE410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111AC4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7D745125" w14:textId="77777777" w:rsidTr="00CB7E50">
        <w:trPr>
          <w:tblHeader/>
          <w:jc w:val="center"/>
        </w:trPr>
        <w:tc>
          <w:tcPr>
            <w:tcW w:w="405" w:type="pct"/>
            <w:vMerge/>
            <w:vAlign w:val="center"/>
            <w:hideMark/>
          </w:tcPr>
          <w:p w14:paraId="5CDFE71F"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14B26B3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rémunère : </w:t>
            </w:r>
          </w:p>
        </w:tc>
        <w:tc>
          <w:tcPr>
            <w:tcW w:w="475" w:type="pct"/>
            <w:vMerge/>
            <w:vAlign w:val="center"/>
            <w:hideMark/>
          </w:tcPr>
          <w:p w14:paraId="1BC8572E"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FC541A5" w14:textId="77777777" w:rsidR="00A84AB6" w:rsidRPr="002C3E51" w:rsidRDefault="00A84AB6" w:rsidP="003721C8">
            <w:pPr>
              <w:spacing w:line="276" w:lineRule="auto"/>
              <w:jc w:val="both"/>
              <w:rPr>
                <w:rFonts w:ascii="Bookman Old Style" w:hAnsi="Bookman Old Style"/>
                <w:sz w:val="20"/>
              </w:rPr>
            </w:pPr>
          </w:p>
        </w:tc>
      </w:tr>
      <w:tr w:rsidR="002C3E51" w:rsidRPr="002C3E51" w14:paraId="6A748E35" w14:textId="77777777" w:rsidTr="00CB7E50">
        <w:trPr>
          <w:tblHeader/>
          <w:jc w:val="center"/>
        </w:trPr>
        <w:tc>
          <w:tcPr>
            <w:tcW w:w="405" w:type="pct"/>
            <w:vMerge/>
            <w:vAlign w:val="center"/>
            <w:hideMark/>
          </w:tcPr>
          <w:p w14:paraId="725A0288"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220129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fourniture de tous les matériaux et la confection du béton</w:t>
            </w:r>
          </w:p>
        </w:tc>
        <w:tc>
          <w:tcPr>
            <w:tcW w:w="475" w:type="pct"/>
            <w:vMerge/>
            <w:vAlign w:val="center"/>
            <w:hideMark/>
          </w:tcPr>
          <w:p w14:paraId="237710F1"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29D1A35A" w14:textId="77777777" w:rsidR="00A84AB6" w:rsidRPr="002C3E51" w:rsidRDefault="00A84AB6" w:rsidP="003721C8">
            <w:pPr>
              <w:spacing w:line="276" w:lineRule="auto"/>
              <w:jc w:val="both"/>
              <w:rPr>
                <w:rFonts w:ascii="Bookman Old Style" w:hAnsi="Bookman Old Style"/>
                <w:sz w:val="20"/>
              </w:rPr>
            </w:pPr>
          </w:p>
        </w:tc>
      </w:tr>
      <w:tr w:rsidR="002C3E51" w:rsidRPr="002C3E51" w14:paraId="0AE9F300" w14:textId="77777777" w:rsidTr="00CB7E50">
        <w:trPr>
          <w:tblHeader/>
          <w:jc w:val="center"/>
        </w:trPr>
        <w:tc>
          <w:tcPr>
            <w:tcW w:w="405" w:type="pct"/>
            <w:vMerge/>
            <w:vAlign w:val="center"/>
            <w:hideMark/>
          </w:tcPr>
          <w:p w14:paraId="14807148"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1E868B7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confection des armatures</w:t>
            </w:r>
          </w:p>
        </w:tc>
        <w:tc>
          <w:tcPr>
            <w:tcW w:w="475" w:type="pct"/>
            <w:vMerge/>
            <w:vAlign w:val="center"/>
            <w:hideMark/>
          </w:tcPr>
          <w:p w14:paraId="2AA0D91A"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7B58CDD" w14:textId="77777777" w:rsidR="00A84AB6" w:rsidRPr="002C3E51" w:rsidRDefault="00A84AB6" w:rsidP="003721C8">
            <w:pPr>
              <w:spacing w:line="276" w:lineRule="auto"/>
              <w:jc w:val="both"/>
              <w:rPr>
                <w:rFonts w:ascii="Bookman Old Style" w:hAnsi="Bookman Old Style"/>
                <w:sz w:val="20"/>
              </w:rPr>
            </w:pPr>
          </w:p>
        </w:tc>
      </w:tr>
      <w:tr w:rsidR="002C3E51" w:rsidRPr="002C3E51" w14:paraId="08915B75" w14:textId="77777777" w:rsidTr="00CB7E50">
        <w:trPr>
          <w:tblHeader/>
          <w:jc w:val="center"/>
        </w:trPr>
        <w:tc>
          <w:tcPr>
            <w:tcW w:w="405" w:type="pct"/>
            <w:vMerge/>
            <w:vAlign w:val="center"/>
            <w:hideMark/>
          </w:tcPr>
          <w:p w14:paraId="4C1BEC17"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663D04D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confection des coffrages</w:t>
            </w:r>
          </w:p>
        </w:tc>
        <w:tc>
          <w:tcPr>
            <w:tcW w:w="475" w:type="pct"/>
            <w:vMerge/>
            <w:vAlign w:val="center"/>
            <w:hideMark/>
          </w:tcPr>
          <w:p w14:paraId="4DEEDDA8"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5FBA490D" w14:textId="77777777" w:rsidR="00A84AB6" w:rsidRPr="002C3E51" w:rsidRDefault="00A84AB6" w:rsidP="003721C8">
            <w:pPr>
              <w:spacing w:line="276" w:lineRule="auto"/>
              <w:jc w:val="both"/>
              <w:rPr>
                <w:rFonts w:ascii="Bookman Old Style" w:hAnsi="Bookman Old Style"/>
                <w:sz w:val="20"/>
              </w:rPr>
            </w:pPr>
          </w:p>
        </w:tc>
      </w:tr>
      <w:tr w:rsidR="002C3E51" w:rsidRPr="002C3E51" w14:paraId="5864B6F7" w14:textId="77777777" w:rsidTr="00CB7E50">
        <w:trPr>
          <w:tblHeader/>
          <w:jc w:val="center"/>
        </w:trPr>
        <w:tc>
          <w:tcPr>
            <w:tcW w:w="405" w:type="pct"/>
            <w:vMerge/>
            <w:vAlign w:val="center"/>
            <w:hideMark/>
          </w:tcPr>
          <w:p w14:paraId="4B6E41EA"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5FE3808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mise en œuvre du béton vibré au marteau </w:t>
            </w:r>
          </w:p>
        </w:tc>
        <w:tc>
          <w:tcPr>
            <w:tcW w:w="475" w:type="pct"/>
            <w:vMerge/>
            <w:vAlign w:val="center"/>
            <w:hideMark/>
          </w:tcPr>
          <w:p w14:paraId="35C5AE2E"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BB7E1F7" w14:textId="77777777" w:rsidR="00A84AB6" w:rsidRPr="002C3E51" w:rsidRDefault="00A84AB6" w:rsidP="003721C8">
            <w:pPr>
              <w:spacing w:line="276" w:lineRule="auto"/>
              <w:jc w:val="both"/>
              <w:rPr>
                <w:rFonts w:ascii="Bookman Old Style" w:hAnsi="Bookman Old Style"/>
                <w:sz w:val="20"/>
              </w:rPr>
            </w:pPr>
          </w:p>
        </w:tc>
      </w:tr>
      <w:tr w:rsidR="002C3E51" w:rsidRPr="002C3E51" w14:paraId="71E7E251" w14:textId="77777777" w:rsidTr="00CB7E50">
        <w:trPr>
          <w:tblHeader/>
          <w:jc w:val="center"/>
        </w:trPr>
        <w:tc>
          <w:tcPr>
            <w:tcW w:w="405" w:type="pct"/>
            <w:vMerge/>
            <w:vAlign w:val="center"/>
            <w:hideMark/>
          </w:tcPr>
          <w:p w14:paraId="2ACC13D9"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22237C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Et toutes sujétions</w:t>
            </w:r>
          </w:p>
        </w:tc>
        <w:tc>
          <w:tcPr>
            <w:tcW w:w="475" w:type="pct"/>
            <w:vMerge/>
            <w:vAlign w:val="center"/>
            <w:hideMark/>
          </w:tcPr>
          <w:p w14:paraId="25C3E115"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69EB739" w14:textId="77777777" w:rsidR="00A84AB6" w:rsidRPr="002C3E51" w:rsidRDefault="00A84AB6" w:rsidP="003721C8">
            <w:pPr>
              <w:spacing w:line="276" w:lineRule="auto"/>
              <w:jc w:val="both"/>
              <w:rPr>
                <w:rFonts w:ascii="Bookman Old Style" w:hAnsi="Bookman Old Style"/>
                <w:sz w:val="20"/>
              </w:rPr>
            </w:pPr>
          </w:p>
        </w:tc>
      </w:tr>
      <w:tr w:rsidR="002C3E51" w:rsidRPr="002C3E51" w14:paraId="106CB55C" w14:textId="77777777" w:rsidTr="00CB7E50">
        <w:trPr>
          <w:tblHeader/>
          <w:jc w:val="center"/>
        </w:trPr>
        <w:tc>
          <w:tcPr>
            <w:tcW w:w="405" w:type="pct"/>
            <w:vMerge/>
            <w:vAlign w:val="center"/>
            <w:hideMark/>
          </w:tcPr>
          <w:p w14:paraId="67E22ABE"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6A8EBBD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mètre cube à : ………………………………………………….CFA</w:t>
            </w:r>
          </w:p>
        </w:tc>
        <w:tc>
          <w:tcPr>
            <w:tcW w:w="475" w:type="pct"/>
            <w:vMerge/>
            <w:vAlign w:val="center"/>
            <w:hideMark/>
          </w:tcPr>
          <w:p w14:paraId="00C870B6"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2498AE8A" w14:textId="77777777" w:rsidR="00A84AB6" w:rsidRPr="002C3E51" w:rsidRDefault="00A84AB6" w:rsidP="003721C8">
            <w:pPr>
              <w:spacing w:line="276" w:lineRule="auto"/>
              <w:jc w:val="both"/>
              <w:rPr>
                <w:rFonts w:ascii="Bookman Old Style" w:hAnsi="Bookman Old Style"/>
                <w:sz w:val="20"/>
              </w:rPr>
            </w:pPr>
          </w:p>
        </w:tc>
      </w:tr>
      <w:tr w:rsidR="002C3E51" w:rsidRPr="002C3E51" w14:paraId="6ACEF3CD" w14:textId="77777777" w:rsidTr="00CB7E50">
        <w:trPr>
          <w:tblHeader/>
          <w:jc w:val="center"/>
        </w:trPr>
        <w:tc>
          <w:tcPr>
            <w:tcW w:w="405" w:type="pct"/>
            <w:vMerge w:val="restart"/>
            <w:vAlign w:val="center"/>
            <w:hideMark/>
          </w:tcPr>
          <w:p w14:paraId="35764581"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F.604</w:t>
            </w:r>
          </w:p>
        </w:tc>
        <w:tc>
          <w:tcPr>
            <w:tcW w:w="3407" w:type="pct"/>
            <w:vAlign w:val="center"/>
            <w:hideMark/>
          </w:tcPr>
          <w:p w14:paraId="1555351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Béton armé dosé à 350kg/m3 pour poteaux de 15x15 (hauteur 2,60 m avec amorces en fondations), longrine de 20x25xLongueur</w:t>
            </w:r>
          </w:p>
        </w:tc>
        <w:tc>
          <w:tcPr>
            <w:tcW w:w="475" w:type="pct"/>
            <w:vMerge w:val="restart"/>
            <w:vAlign w:val="center"/>
            <w:hideMark/>
          </w:tcPr>
          <w:p w14:paraId="00E2F05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D2A7DB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226907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C81955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24AF3D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079BEB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9970DE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2FCF95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m3</w:t>
            </w:r>
          </w:p>
        </w:tc>
        <w:tc>
          <w:tcPr>
            <w:tcW w:w="713" w:type="pct"/>
            <w:vMerge w:val="restart"/>
            <w:vAlign w:val="center"/>
            <w:hideMark/>
          </w:tcPr>
          <w:p w14:paraId="0DF6AF4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BAF693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3638FA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D8B20D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D776E7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9D4771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6EA3E6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3687EA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6ED38FB2" w14:textId="77777777" w:rsidTr="00CB7E50">
        <w:trPr>
          <w:tblHeader/>
          <w:jc w:val="center"/>
        </w:trPr>
        <w:tc>
          <w:tcPr>
            <w:tcW w:w="405" w:type="pct"/>
            <w:vMerge/>
            <w:vAlign w:val="center"/>
            <w:hideMark/>
          </w:tcPr>
          <w:p w14:paraId="206BEF58"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67C9BDC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rémunère : </w:t>
            </w:r>
          </w:p>
        </w:tc>
        <w:tc>
          <w:tcPr>
            <w:tcW w:w="475" w:type="pct"/>
            <w:vMerge/>
            <w:vAlign w:val="center"/>
            <w:hideMark/>
          </w:tcPr>
          <w:p w14:paraId="4182B86A"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4EE97FAB" w14:textId="77777777" w:rsidR="00A84AB6" w:rsidRPr="002C3E51" w:rsidRDefault="00A84AB6" w:rsidP="003721C8">
            <w:pPr>
              <w:spacing w:line="276" w:lineRule="auto"/>
              <w:jc w:val="both"/>
              <w:rPr>
                <w:rFonts w:ascii="Bookman Old Style" w:hAnsi="Bookman Old Style"/>
                <w:sz w:val="20"/>
              </w:rPr>
            </w:pPr>
          </w:p>
        </w:tc>
      </w:tr>
      <w:tr w:rsidR="002C3E51" w:rsidRPr="002C3E51" w14:paraId="7854FA95" w14:textId="77777777" w:rsidTr="00CB7E50">
        <w:trPr>
          <w:tblHeader/>
          <w:jc w:val="center"/>
        </w:trPr>
        <w:tc>
          <w:tcPr>
            <w:tcW w:w="405" w:type="pct"/>
            <w:vMerge/>
            <w:vAlign w:val="center"/>
            <w:hideMark/>
          </w:tcPr>
          <w:p w14:paraId="453C91EE"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3FB7317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fourniture de tous les matériaux et la confection du béton</w:t>
            </w:r>
          </w:p>
        </w:tc>
        <w:tc>
          <w:tcPr>
            <w:tcW w:w="475" w:type="pct"/>
            <w:vMerge/>
            <w:vAlign w:val="center"/>
            <w:hideMark/>
          </w:tcPr>
          <w:p w14:paraId="71F0E862"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420FEF1D" w14:textId="77777777" w:rsidR="00A84AB6" w:rsidRPr="002C3E51" w:rsidRDefault="00A84AB6" w:rsidP="003721C8">
            <w:pPr>
              <w:spacing w:line="276" w:lineRule="auto"/>
              <w:jc w:val="both"/>
              <w:rPr>
                <w:rFonts w:ascii="Bookman Old Style" w:hAnsi="Bookman Old Style"/>
                <w:sz w:val="20"/>
              </w:rPr>
            </w:pPr>
          </w:p>
        </w:tc>
      </w:tr>
      <w:tr w:rsidR="002C3E51" w:rsidRPr="002C3E51" w14:paraId="76A0B684" w14:textId="77777777" w:rsidTr="00CB7E50">
        <w:trPr>
          <w:tblHeader/>
          <w:jc w:val="center"/>
        </w:trPr>
        <w:tc>
          <w:tcPr>
            <w:tcW w:w="405" w:type="pct"/>
            <w:vMerge/>
            <w:vAlign w:val="center"/>
            <w:hideMark/>
          </w:tcPr>
          <w:p w14:paraId="6F1E182B"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092152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confection des armatures</w:t>
            </w:r>
          </w:p>
        </w:tc>
        <w:tc>
          <w:tcPr>
            <w:tcW w:w="475" w:type="pct"/>
            <w:vMerge/>
            <w:vAlign w:val="center"/>
            <w:hideMark/>
          </w:tcPr>
          <w:p w14:paraId="2F41F918"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10FDE0AB" w14:textId="77777777" w:rsidR="00A84AB6" w:rsidRPr="002C3E51" w:rsidRDefault="00A84AB6" w:rsidP="003721C8">
            <w:pPr>
              <w:spacing w:line="276" w:lineRule="auto"/>
              <w:jc w:val="both"/>
              <w:rPr>
                <w:rFonts w:ascii="Bookman Old Style" w:hAnsi="Bookman Old Style"/>
                <w:sz w:val="20"/>
              </w:rPr>
            </w:pPr>
          </w:p>
        </w:tc>
      </w:tr>
      <w:tr w:rsidR="002C3E51" w:rsidRPr="002C3E51" w14:paraId="29E51734" w14:textId="77777777" w:rsidTr="00CB7E50">
        <w:trPr>
          <w:tblHeader/>
          <w:jc w:val="center"/>
        </w:trPr>
        <w:tc>
          <w:tcPr>
            <w:tcW w:w="405" w:type="pct"/>
            <w:vMerge/>
            <w:vAlign w:val="center"/>
            <w:hideMark/>
          </w:tcPr>
          <w:p w14:paraId="0E86E137"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677AA6D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confection des coffrages</w:t>
            </w:r>
          </w:p>
        </w:tc>
        <w:tc>
          <w:tcPr>
            <w:tcW w:w="475" w:type="pct"/>
            <w:vMerge/>
            <w:vAlign w:val="center"/>
            <w:hideMark/>
          </w:tcPr>
          <w:p w14:paraId="675E5D5D"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2A30B6E4" w14:textId="77777777" w:rsidR="00A84AB6" w:rsidRPr="002C3E51" w:rsidRDefault="00A84AB6" w:rsidP="003721C8">
            <w:pPr>
              <w:spacing w:line="276" w:lineRule="auto"/>
              <w:jc w:val="both"/>
              <w:rPr>
                <w:rFonts w:ascii="Bookman Old Style" w:hAnsi="Bookman Old Style"/>
                <w:sz w:val="20"/>
              </w:rPr>
            </w:pPr>
          </w:p>
        </w:tc>
      </w:tr>
      <w:tr w:rsidR="002C3E51" w:rsidRPr="002C3E51" w14:paraId="220EA4A1" w14:textId="77777777" w:rsidTr="00CB7E50">
        <w:trPr>
          <w:tblHeader/>
          <w:jc w:val="center"/>
        </w:trPr>
        <w:tc>
          <w:tcPr>
            <w:tcW w:w="405" w:type="pct"/>
            <w:vMerge/>
            <w:vAlign w:val="center"/>
            <w:hideMark/>
          </w:tcPr>
          <w:p w14:paraId="54B7FF94"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31D4BAD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mise en œuvre du béton vibré au marteau </w:t>
            </w:r>
          </w:p>
        </w:tc>
        <w:tc>
          <w:tcPr>
            <w:tcW w:w="475" w:type="pct"/>
            <w:vMerge/>
            <w:vAlign w:val="center"/>
            <w:hideMark/>
          </w:tcPr>
          <w:p w14:paraId="491191EB"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4217B1D9" w14:textId="77777777" w:rsidR="00A84AB6" w:rsidRPr="002C3E51" w:rsidRDefault="00A84AB6" w:rsidP="003721C8">
            <w:pPr>
              <w:spacing w:line="276" w:lineRule="auto"/>
              <w:jc w:val="both"/>
              <w:rPr>
                <w:rFonts w:ascii="Bookman Old Style" w:hAnsi="Bookman Old Style"/>
                <w:sz w:val="20"/>
              </w:rPr>
            </w:pPr>
          </w:p>
        </w:tc>
      </w:tr>
      <w:tr w:rsidR="002C3E51" w:rsidRPr="002C3E51" w14:paraId="705EA208" w14:textId="77777777" w:rsidTr="00CB7E50">
        <w:trPr>
          <w:tblHeader/>
          <w:jc w:val="center"/>
        </w:trPr>
        <w:tc>
          <w:tcPr>
            <w:tcW w:w="405" w:type="pct"/>
            <w:vMerge/>
            <w:vAlign w:val="center"/>
            <w:hideMark/>
          </w:tcPr>
          <w:p w14:paraId="26CE8351"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5B90713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Et toutes sujétions</w:t>
            </w:r>
          </w:p>
        </w:tc>
        <w:tc>
          <w:tcPr>
            <w:tcW w:w="475" w:type="pct"/>
            <w:vMerge/>
            <w:vAlign w:val="center"/>
            <w:hideMark/>
          </w:tcPr>
          <w:p w14:paraId="4F5382E6"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51D1956F" w14:textId="77777777" w:rsidR="00A84AB6" w:rsidRPr="002C3E51" w:rsidRDefault="00A84AB6" w:rsidP="003721C8">
            <w:pPr>
              <w:spacing w:line="276" w:lineRule="auto"/>
              <w:jc w:val="both"/>
              <w:rPr>
                <w:rFonts w:ascii="Bookman Old Style" w:hAnsi="Bookman Old Style"/>
                <w:sz w:val="20"/>
              </w:rPr>
            </w:pPr>
          </w:p>
        </w:tc>
      </w:tr>
      <w:tr w:rsidR="002C3E51" w:rsidRPr="002C3E51" w14:paraId="3076E3C5" w14:textId="77777777" w:rsidTr="00CB7E50">
        <w:trPr>
          <w:tblHeader/>
          <w:jc w:val="center"/>
        </w:trPr>
        <w:tc>
          <w:tcPr>
            <w:tcW w:w="405" w:type="pct"/>
            <w:vMerge/>
            <w:vAlign w:val="center"/>
            <w:hideMark/>
          </w:tcPr>
          <w:p w14:paraId="797AFD85"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E5CD7D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mètre cube à :…………………………………………..francs CFA</w:t>
            </w:r>
          </w:p>
        </w:tc>
        <w:tc>
          <w:tcPr>
            <w:tcW w:w="475" w:type="pct"/>
            <w:vMerge/>
            <w:vAlign w:val="center"/>
            <w:hideMark/>
          </w:tcPr>
          <w:p w14:paraId="4AD05A8C"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362E7CCF" w14:textId="77777777" w:rsidR="00A84AB6" w:rsidRPr="002C3E51" w:rsidRDefault="00A84AB6" w:rsidP="003721C8">
            <w:pPr>
              <w:spacing w:line="276" w:lineRule="auto"/>
              <w:jc w:val="both"/>
              <w:rPr>
                <w:rFonts w:ascii="Bookman Old Style" w:hAnsi="Bookman Old Style"/>
                <w:sz w:val="20"/>
              </w:rPr>
            </w:pPr>
          </w:p>
        </w:tc>
      </w:tr>
      <w:tr w:rsidR="002C3E51" w:rsidRPr="002C3E51" w14:paraId="701F3E2E" w14:textId="77777777" w:rsidTr="00CB7E50">
        <w:trPr>
          <w:tblHeader/>
          <w:jc w:val="center"/>
        </w:trPr>
        <w:tc>
          <w:tcPr>
            <w:tcW w:w="405" w:type="pct"/>
            <w:vAlign w:val="center"/>
            <w:hideMark/>
          </w:tcPr>
          <w:p w14:paraId="5C0CDCD9"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F.605</w:t>
            </w:r>
          </w:p>
        </w:tc>
        <w:tc>
          <w:tcPr>
            <w:tcW w:w="3407" w:type="pct"/>
            <w:vAlign w:val="center"/>
          </w:tcPr>
          <w:p w14:paraId="74815A5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Grillage en acier galvanisé maillage 60mm hauteur 2.80m</w:t>
            </w:r>
          </w:p>
          <w:p w14:paraId="21733F21" w14:textId="77777777" w:rsidR="00A84AB6" w:rsidRPr="002C3E51" w:rsidRDefault="00A84AB6" w:rsidP="003721C8">
            <w:pPr>
              <w:spacing w:line="276" w:lineRule="auto"/>
              <w:jc w:val="both"/>
              <w:rPr>
                <w:rFonts w:ascii="Bookman Old Style" w:hAnsi="Bookman Old Style"/>
                <w:sz w:val="20"/>
              </w:rPr>
            </w:pPr>
          </w:p>
          <w:p w14:paraId="5D499D2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comprend :</w:t>
            </w:r>
          </w:p>
          <w:p w14:paraId="6C1E6B3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fourniture à pied d’œuvre de tous le matériel</w:t>
            </w:r>
          </w:p>
          <w:p w14:paraId="6603B72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L’installation sur le mur en agglos de 15</w:t>
            </w:r>
          </w:p>
          <w:p w14:paraId="379555F7" w14:textId="77777777" w:rsidR="00A84AB6" w:rsidRPr="002C3E51" w:rsidRDefault="00A84AB6" w:rsidP="003721C8">
            <w:pPr>
              <w:spacing w:line="276" w:lineRule="auto"/>
              <w:jc w:val="both"/>
              <w:rPr>
                <w:rFonts w:ascii="Bookman Old Style" w:hAnsi="Bookman Old Style"/>
                <w:sz w:val="20"/>
              </w:rPr>
            </w:pPr>
          </w:p>
          <w:p w14:paraId="770FAA9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mètre carré à  :…………………………………………….. FCFA</w:t>
            </w:r>
          </w:p>
        </w:tc>
        <w:tc>
          <w:tcPr>
            <w:tcW w:w="475" w:type="pct"/>
            <w:vAlign w:val="bottom"/>
            <w:hideMark/>
          </w:tcPr>
          <w:p w14:paraId="2F0F3B3E" w14:textId="77777777" w:rsidR="00A84AB6" w:rsidRPr="002C3E51" w:rsidRDefault="00A84AB6" w:rsidP="003721C8">
            <w:pPr>
              <w:spacing w:line="276" w:lineRule="auto"/>
              <w:rPr>
                <w:rFonts w:ascii="Bookman Old Style" w:hAnsi="Bookman Old Style"/>
                <w:sz w:val="20"/>
              </w:rPr>
            </w:pPr>
            <w:r w:rsidRPr="002C3E51">
              <w:rPr>
                <w:rFonts w:ascii="Bookman Old Style" w:hAnsi="Bookman Old Style"/>
                <w:sz w:val="20"/>
              </w:rPr>
              <w:t>m²</w:t>
            </w:r>
          </w:p>
        </w:tc>
        <w:tc>
          <w:tcPr>
            <w:tcW w:w="713" w:type="pct"/>
            <w:vAlign w:val="center"/>
          </w:tcPr>
          <w:p w14:paraId="766086C6" w14:textId="77777777" w:rsidR="00A84AB6" w:rsidRPr="002C3E51" w:rsidRDefault="00A84AB6" w:rsidP="003721C8">
            <w:pPr>
              <w:spacing w:line="276" w:lineRule="auto"/>
              <w:jc w:val="both"/>
              <w:rPr>
                <w:rFonts w:ascii="Bookman Old Style" w:hAnsi="Bookman Old Style"/>
                <w:sz w:val="20"/>
              </w:rPr>
            </w:pPr>
          </w:p>
        </w:tc>
      </w:tr>
      <w:tr w:rsidR="002C3E51" w:rsidRPr="002C3E51" w14:paraId="687874B0" w14:textId="77777777" w:rsidTr="00CB7E50">
        <w:trPr>
          <w:tblHeader/>
          <w:jc w:val="center"/>
        </w:trPr>
        <w:tc>
          <w:tcPr>
            <w:tcW w:w="405" w:type="pct"/>
            <w:vMerge w:val="restart"/>
            <w:vAlign w:val="center"/>
            <w:hideMark/>
          </w:tcPr>
          <w:p w14:paraId="79A16C69"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F.606</w:t>
            </w:r>
          </w:p>
        </w:tc>
        <w:tc>
          <w:tcPr>
            <w:tcW w:w="3407" w:type="pct"/>
            <w:vAlign w:val="center"/>
            <w:hideMark/>
          </w:tcPr>
          <w:p w14:paraId="40C8E22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Fourniture et pose de porte métallique pleine (tôle ép. 40/10</w:t>
            </w:r>
            <w:r w:rsidRPr="002C3E51">
              <w:rPr>
                <w:rFonts w:ascii="Bookman Old Style" w:hAnsi="Bookman Old Style"/>
                <w:sz w:val="20"/>
                <w:vertAlign w:val="superscript"/>
              </w:rPr>
              <w:t>e</w:t>
            </w:r>
            <w:r w:rsidRPr="002C3E51">
              <w:rPr>
                <w:rFonts w:ascii="Bookman Old Style" w:hAnsi="Bookman Old Style"/>
                <w:sz w:val="20"/>
              </w:rPr>
              <w:t>) double face de dimension 90x220</w:t>
            </w:r>
          </w:p>
        </w:tc>
        <w:tc>
          <w:tcPr>
            <w:tcW w:w="475" w:type="pct"/>
            <w:vMerge w:val="restart"/>
            <w:vAlign w:val="center"/>
            <w:hideMark/>
          </w:tcPr>
          <w:p w14:paraId="7599665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8F8AFF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7844B5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94BE91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0398A3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A794E8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U</w:t>
            </w:r>
          </w:p>
        </w:tc>
        <w:tc>
          <w:tcPr>
            <w:tcW w:w="713" w:type="pct"/>
            <w:vMerge w:val="restart"/>
            <w:vAlign w:val="center"/>
            <w:hideMark/>
          </w:tcPr>
          <w:p w14:paraId="5AC6815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C5D995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DD150A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21149D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C4B08D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59ECF0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0F56CFBF" w14:textId="77777777" w:rsidTr="00CB7E50">
        <w:trPr>
          <w:tblHeader/>
          <w:jc w:val="center"/>
        </w:trPr>
        <w:tc>
          <w:tcPr>
            <w:tcW w:w="405" w:type="pct"/>
            <w:vMerge/>
            <w:vAlign w:val="center"/>
            <w:hideMark/>
          </w:tcPr>
          <w:p w14:paraId="7021729B"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4E36890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Il comprend :</w:t>
            </w:r>
          </w:p>
        </w:tc>
        <w:tc>
          <w:tcPr>
            <w:tcW w:w="475" w:type="pct"/>
            <w:vMerge/>
            <w:vAlign w:val="center"/>
            <w:hideMark/>
          </w:tcPr>
          <w:p w14:paraId="1D3316BA"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4BFBA0DB" w14:textId="77777777" w:rsidR="00A84AB6" w:rsidRPr="002C3E51" w:rsidRDefault="00A84AB6" w:rsidP="003721C8">
            <w:pPr>
              <w:spacing w:line="276" w:lineRule="auto"/>
              <w:jc w:val="both"/>
              <w:rPr>
                <w:rFonts w:ascii="Bookman Old Style" w:hAnsi="Bookman Old Style"/>
                <w:sz w:val="20"/>
              </w:rPr>
            </w:pPr>
          </w:p>
        </w:tc>
      </w:tr>
      <w:tr w:rsidR="002C3E51" w:rsidRPr="002C3E51" w14:paraId="5A945302" w14:textId="77777777" w:rsidTr="00CB7E50">
        <w:trPr>
          <w:tblHeader/>
          <w:jc w:val="center"/>
        </w:trPr>
        <w:tc>
          <w:tcPr>
            <w:tcW w:w="405" w:type="pct"/>
            <w:vMerge/>
            <w:vAlign w:val="center"/>
            <w:hideMark/>
          </w:tcPr>
          <w:p w14:paraId="106C923B"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30328B9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la fabrication, l’amenée et pose de la porte en métallique pleine (tôle ép. 40/10</w:t>
            </w:r>
            <w:r w:rsidRPr="002C3E51">
              <w:rPr>
                <w:rFonts w:ascii="Bookman Old Style" w:hAnsi="Bookman Old Style"/>
                <w:sz w:val="20"/>
                <w:vertAlign w:val="superscript"/>
              </w:rPr>
              <w:t>e</w:t>
            </w:r>
            <w:r w:rsidRPr="002C3E51">
              <w:rPr>
                <w:rFonts w:ascii="Bookman Old Style" w:hAnsi="Bookman Old Style"/>
                <w:sz w:val="20"/>
              </w:rPr>
              <w:t>) double face  de 90x220 ;</w:t>
            </w:r>
          </w:p>
        </w:tc>
        <w:tc>
          <w:tcPr>
            <w:tcW w:w="475" w:type="pct"/>
            <w:vMerge/>
            <w:vAlign w:val="center"/>
            <w:hideMark/>
          </w:tcPr>
          <w:p w14:paraId="1E23105B"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42373260" w14:textId="77777777" w:rsidR="00A84AB6" w:rsidRPr="002C3E51" w:rsidRDefault="00A84AB6" w:rsidP="003721C8">
            <w:pPr>
              <w:spacing w:line="276" w:lineRule="auto"/>
              <w:jc w:val="both"/>
              <w:rPr>
                <w:rFonts w:ascii="Bookman Old Style" w:hAnsi="Bookman Old Style"/>
                <w:sz w:val="20"/>
              </w:rPr>
            </w:pPr>
          </w:p>
        </w:tc>
      </w:tr>
      <w:tr w:rsidR="002C3E51" w:rsidRPr="002C3E51" w14:paraId="1A8393E7" w14:textId="77777777" w:rsidTr="00CB7E50">
        <w:trPr>
          <w:tblHeader/>
          <w:jc w:val="center"/>
        </w:trPr>
        <w:tc>
          <w:tcPr>
            <w:tcW w:w="405" w:type="pct"/>
            <w:vMerge/>
            <w:vAlign w:val="center"/>
            <w:hideMark/>
          </w:tcPr>
          <w:p w14:paraId="07414E2B"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6F60844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La fourniture et pose des serrures type ‘vachette originale’ avec 3 clés, 3 paumelles ou cadenas type ‘vachette originale’ avec 3 clés, etc.</w:t>
            </w:r>
          </w:p>
        </w:tc>
        <w:tc>
          <w:tcPr>
            <w:tcW w:w="475" w:type="pct"/>
            <w:vMerge/>
            <w:vAlign w:val="center"/>
            <w:hideMark/>
          </w:tcPr>
          <w:p w14:paraId="64C0CFD8"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53F28921" w14:textId="77777777" w:rsidR="00A84AB6" w:rsidRPr="002C3E51" w:rsidRDefault="00A84AB6" w:rsidP="003721C8">
            <w:pPr>
              <w:spacing w:line="276" w:lineRule="auto"/>
              <w:jc w:val="both"/>
              <w:rPr>
                <w:rFonts w:ascii="Bookman Old Style" w:hAnsi="Bookman Old Style"/>
                <w:sz w:val="20"/>
              </w:rPr>
            </w:pPr>
          </w:p>
        </w:tc>
      </w:tr>
      <w:tr w:rsidR="002C3E51" w:rsidRPr="002C3E51" w14:paraId="63FD706F" w14:textId="77777777" w:rsidTr="00CB7E50">
        <w:trPr>
          <w:tblHeader/>
          <w:jc w:val="center"/>
        </w:trPr>
        <w:tc>
          <w:tcPr>
            <w:tcW w:w="405" w:type="pct"/>
            <w:vMerge/>
            <w:vAlign w:val="center"/>
            <w:hideMark/>
          </w:tcPr>
          <w:p w14:paraId="44CDC163"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2480BCD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Et toutes sujétions.</w:t>
            </w:r>
          </w:p>
        </w:tc>
        <w:tc>
          <w:tcPr>
            <w:tcW w:w="475" w:type="pct"/>
            <w:vMerge/>
            <w:vAlign w:val="center"/>
            <w:hideMark/>
          </w:tcPr>
          <w:p w14:paraId="79D9880D"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294555E8" w14:textId="77777777" w:rsidR="00A84AB6" w:rsidRPr="002C3E51" w:rsidRDefault="00A84AB6" w:rsidP="003721C8">
            <w:pPr>
              <w:spacing w:line="276" w:lineRule="auto"/>
              <w:jc w:val="both"/>
              <w:rPr>
                <w:rFonts w:ascii="Bookman Old Style" w:hAnsi="Bookman Old Style"/>
                <w:sz w:val="20"/>
              </w:rPr>
            </w:pPr>
          </w:p>
        </w:tc>
      </w:tr>
      <w:tr w:rsidR="002C3E51" w:rsidRPr="002C3E51" w14:paraId="702C2F0A" w14:textId="77777777" w:rsidTr="00CB7E50">
        <w:trPr>
          <w:tblHeader/>
          <w:jc w:val="center"/>
        </w:trPr>
        <w:tc>
          <w:tcPr>
            <w:tcW w:w="405" w:type="pct"/>
            <w:vMerge/>
            <w:vAlign w:val="center"/>
            <w:hideMark/>
          </w:tcPr>
          <w:p w14:paraId="0CCF3349"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3EF2CA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L’unité à : ……………………………………………………. FCFA</w:t>
            </w:r>
          </w:p>
        </w:tc>
        <w:tc>
          <w:tcPr>
            <w:tcW w:w="475" w:type="pct"/>
            <w:vMerge/>
            <w:vAlign w:val="center"/>
            <w:hideMark/>
          </w:tcPr>
          <w:p w14:paraId="09908778"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08A9ABB0" w14:textId="77777777" w:rsidR="00A84AB6" w:rsidRPr="002C3E51" w:rsidRDefault="00A84AB6" w:rsidP="003721C8">
            <w:pPr>
              <w:spacing w:line="276" w:lineRule="auto"/>
              <w:jc w:val="both"/>
              <w:rPr>
                <w:rFonts w:ascii="Bookman Old Style" w:hAnsi="Bookman Old Style"/>
                <w:sz w:val="20"/>
              </w:rPr>
            </w:pPr>
          </w:p>
        </w:tc>
      </w:tr>
      <w:tr w:rsidR="002C3E51" w:rsidRPr="002C3E51" w14:paraId="762518D2" w14:textId="77777777" w:rsidTr="00CB7E50">
        <w:trPr>
          <w:tblHeader/>
          <w:jc w:val="center"/>
        </w:trPr>
        <w:tc>
          <w:tcPr>
            <w:tcW w:w="405" w:type="pct"/>
            <w:vMerge w:val="restart"/>
            <w:vAlign w:val="center"/>
            <w:hideMark/>
          </w:tcPr>
          <w:p w14:paraId="6A1583FF"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F.607</w:t>
            </w:r>
          </w:p>
        </w:tc>
        <w:tc>
          <w:tcPr>
            <w:tcW w:w="3407" w:type="pct"/>
            <w:vAlign w:val="center"/>
            <w:hideMark/>
          </w:tcPr>
          <w:p w14:paraId="5675C71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Peinture Glycéro sur menuiserie métallique (porte)</w:t>
            </w:r>
          </w:p>
        </w:tc>
        <w:tc>
          <w:tcPr>
            <w:tcW w:w="475" w:type="pct"/>
            <w:vMerge w:val="restart"/>
            <w:vAlign w:val="center"/>
            <w:hideMark/>
          </w:tcPr>
          <w:p w14:paraId="7F63CE6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2F2AB8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2AB06A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62A04E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50A4D5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746948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m²</w:t>
            </w:r>
          </w:p>
        </w:tc>
        <w:tc>
          <w:tcPr>
            <w:tcW w:w="713" w:type="pct"/>
            <w:vMerge w:val="restart"/>
            <w:vAlign w:val="center"/>
            <w:hideMark/>
          </w:tcPr>
          <w:p w14:paraId="49BD755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44B19B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0275C0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1022F6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BE0E7A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E246AE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269E1079" w14:textId="77777777" w:rsidTr="00CB7E50">
        <w:trPr>
          <w:tblHeader/>
          <w:jc w:val="center"/>
        </w:trPr>
        <w:tc>
          <w:tcPr>
            <w:tcW w:w="405" w:type="pct"/>
            <w:vMerge/>
            <w:vAlign w:val="center"/>
            <w:hideMark/>
          </w:tcPr>
          <w:p w14:paraId="08361D63"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1F12246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rémunère au mètre carré la peinture des plaintes et menuiserie métallique, poteaux et parties visibles de la longrine. Il comprend :</w:t>
            </w:r>
          </w:p>
        </w:tc>
        <w:tc>
          <w:tcPr>
            <w:tcW w:w="475" w:type="pct"/>
            <w:vMerge/>
            <w:vAlign w:val="center"/>
            <w:hideMark/>
          </w:tcPr>
          <w:p w14:paraId="160C2BB0"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BF4BA5A" w14:textId="77777777" w:rsidR="00A84AB6" w:rsidRPr="002C3E51" w:rsidRDefault="00A84AB6" w:rsidP="003721C8">
            <w:pPr>
              <w:spacing w:line="276" w:lineRule="auto"/>
              <w:jc w:val="both"/>
              <w:rPr>
                <w:rFonts w:ascii="Bookman Old Style" w:hAnsi="Bookman Old Style"/>
                <w:sz w:val="20"/>
              </w:rPr>
            </w:pPr>
          </w:p>
        </w:tc>
      </w:tr>
      <w:tr w:rsidR="002C3E51" w:rsidRPr="002C3E51" w14:paraId="2758335C" w14:textId="77777777" w:rsidTr="00CB7E50">
        <w:trPr>
          <w:tblHeader/>
          <w:jc w:val="center"/>
        </w:trPr>
        <w:tc>
          <w:tcPr>
            <w:tcW w:w="405" w:type="pct"/>
            <w:vMerge/>
            <w:vAlign w:val="center"/>
            <w:hideMark/>
          </w:tcPr>
          <w:p w14:paraId="18EABC83"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04EBD2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Toutes sujétions de ponçage et de rebouchage à enduit de peinture ;</w:t>
            </w:r>
          </w:p>
        </w:tc>
        <w:tc>
          <w:tcPr>
            <w:tcW w:w="475" w:type="pct"/>
            <w:vMerge/>
            <w:vAlign w:val="center"/>
            <w:hideMark/>
          </w:tcPr>
          <w:p w14:paraId="67BBCA59"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2A4EAD39" w14:textId="77777777" w:rsidR="00A84AB6" w:rsidRPr="002C3E51" w:rsidRDefault="00A84AB6" w:rsidP="003721C8">
            <w:pPr>
              <w:spacing w:line="276" w:lineRule="auto"/>
              <w:jc w:val="both"/>
              <w:rPr>
                <w:rFonts w:ascii="Bookman Old Style" w:hAnsi="Bookman Old Style"/>
                <w:sz w:val="20"/>
              </w:rPr>
            </w:pPr>
          </w:p>
        </w:tc>
      </w:tr>
      <w:tr w:rsidR="002C3E51" w:rsidRPr="002C3E51" w14:paraId="705D7E19" w14:textId="77777777" w:rsidTr="00CB7E50">
        <w:trPr>
          <w:tblHeader/>
          <w:jc w:val="center"/>
        </w:trPr>
        <w:tc>
          <w:tcPr>
            <w:tcW w:w="405" w:type="pct"/>
            <w:vMerge/>
            <w:vAlign w:val="center"/>
            <w:hideMark/>
          </w:tcPr>
          <w:p w14:paraId="7DB7071E"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198FAA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Finition en (2 couches)</w:t>
            </w:r>
          </w:p>
        </w:tc>
        <w:tc>
          <w:tcPr>
            <w:tcW w:w="475" w:type="pct"/>
            <w:vMerge/>
            <w:vAlign w:val="center"/>
            <w:hideMark/>
          </w:tcPr>
          <w:p w14:paraId="14D533D6"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523257C2" w14:textId="77777777" w:rsidR="00A84AB6" w:rsidRPr="002C3E51" w:rsidRDefault="00A84AB6" w:rsidP="003721C8">
            <w:pPr>
              <w:spacing w:line="276" w:lineRule="auto"/>
              <w:jc w:val="both"/>
              <w:rPr>
                <w:rFonts w:ascii="Bookman Old Style" w:hAnsi="Bookman Old Style"/>
                <w:sz w:val="20"/>
              </w:rPr>
            </w:pPr>
          </w:p>
        </w:tc>
      </w:tr>
      <w:tr w:rsidR="002C3E51" w:rsidRPr="002C3E51" w14:paraId="5789E1B4" w14:textId="77777777" w:rsidTr="00CB7E50">
        <w:trPr>
          <w:tblHeader/>
          <w:jc w:val="center"/>
        </w:trPr>
        <w:tc>
          <w:tcPr>
            <w:tcW w:w="405" w:type="pct"/>
            <w:vMerge/>
            <w:vAlign w:val="center"/>
            <w:hideMark/>
          </w:tcPr>
          <w:p w14:paraId="4DBB7001"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2AC4B7F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Et toutes sujétions</w:t>
            </w:r>
          </w:p>
        </w:tc>
        <w:tc>
          <w:tcPr>
            <w:tcW w:w="475" w:type="pct"/>
            <w:vMerge/>
            <w:vAlign w:val="center"/>
            <w:hideMark/>
          </w:tcPr>
          <w:p w14:paraId="57D37F1D"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7C04E54" w14:textId="77777777" w:rsidR="00A84AB6" w:rsidRPr="002C3E51" w:rsidRDefault="00A84AB6" w:rsidP="003721C8">
            <w:pPr>
              <w:spacing w:line="276" w:lineRule="auto"/>
              <w:jc w:val="both"/>
              <w:rPr>
                <w:rFonts w:ascii="Bookman Old Style" w:hAnsi="Bookman Old Style"/>
                <w:sz w:val="20"/>
              </w:rPr>
            </w:pPr>
          </w:p>
        </w:tc>
      </w:tr>
      <w:tr w:rsidR="002C3E51" w:rsidRPr="002C3E51" w14:paraId="3C3AD01A" w14:textId="77777777" w:rsidTr="00CB7E50">
        <w:trPr>
          <w:tblHeader/>
          <w:jc w:val="center"/>
        </w:trPr>
        <w:tc>
          <w:tcPr>
            <w:tcW w:w="405" w:type="pct"/>
            <w:vMerge/>
            <w:vAlign w:val="center"/>
            <w:hideMark/>
          </w:tcPr>
          <w:p w14:paraId="5FA49386"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47BC736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mètre carré à : ……………………………………………… FCFA</w:t>
            </w:r>
          </w:p>
        </w:tc>
        <w:tc>
          <w:tcPr>
            <w:tcW w:w="475" w:type="pct"/>
            <w:vMerge/>
            <w:vAlign w:val="center"/>
            <w:hideMark/>
          </w:tcPr>
          <w:p w14:paraId="23A48D64"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AD0EDAC" w14:textId="77777777" w:rsidR="00A84AB6" w:rsidRPr="002C3E51" w:rsidRDefault="00A84AB6" w:rsidP="003721C8">
            <w:pPr>
              <w:spacing w:line="276" w:lineRule="auto"/>
              <w:jc w:val="both"/>
              <w:rPr>
                <w:rFonts w:ascii="Bookman Old Style" w:hAnsi="Bookman Old Style"/>
                <w:sz w:val="20"/>
              </w:rPr>
            </w:pPr>
          </w:p>
        </w:tc>
      </w:tr>
      <w:tr w:rsidR="002C3E51" w:rsidRPr="002C3E51" w14:paraId="494CC5C5" w14:textId="77777777" w:rsidTr="00CB7E50">
        <w:trPr>
          <w:tblHeader/>
          <w:jc w:val="center"/>
        </w:trPr>
        <w:tc>
          <w:tcPr>
            <w:tcW w:w="405" w:type="pct"/>
            <w:shd w:val="clear" w:color="auto" w:fill="D9D9D9" w:themeFill="background1" w:themeFillShade="D9"/>
            <w:vAlign w:val="center"/>
            <w:hideMark/>
          </w:tcPr>
          <w:p w14:paraId="374E4F96" w14:textId="77777777" w:rsidR="00A84AB6" w:rsidRPr="002C3E51" w:rsidRDefault="00A84AB6" w:rsidP="003721C8">
            <w:pPr>
              <w:spacing w:line="276" w:lineRule="auto"/>
              <w:jc w:val="center"/>
              <w:rPr>
                <w:rFonts w:ascii="Bookman Old Style" w:hAnsi="Bookman Old Style"/>
                <w:b/>
                <w:sz w:val="20"/>
              </w:rPr>
            </w:pPr>
            <w:r w:rsidRPr="002C3E51">
              <w:rPr>
                <w:rFonts w:ascii="Bookman Old Style" w:hAnsi="Bookman Old Style"/>
                <w:b/>
                <w:sz w:val="20"/>
              </w:rPr>
              <w:t>F.700</w:t>
            </w:r>
          </w:p>
        </w:tc>
        <w:tc>
          <w:tcPr>
            <w:tcW w:w="3407" w:type="pct"/>
            <w:shd w:val="clear" w:color="auto" w:fill="D9D9D9" w:themeFill="background1" w:themeFillShade="D9"/>
            <w:vAlign w:val="center"/>
            <w:hideMark/>
          </w:tcPr>
          <w:p w14:paraId="524FF4AC" w14:textId="77777777" w:rsidR="00A84AB6" w:rsidRPr="002C3E51" w:rsidRDefault="00A84AB6" w:rsidP="003721C8">
            <w:pPr>
              <w:spacing w:line="276" w:lineRule="auto"/>
              <w:jc w:val="both"/>
              <w:rPr>
                <w:rFonts w:ascii="Bookman Old Style" w:hAnsi="Bookman Old Style"/>
                <w:b/>
                <w:sz w:val="20"/>
              </w:rPr>
            </w:pPr>
            <w:r w:rsidRPr="002C3E51">
              <w:rPr>
                <w:rFonts w:ascii="Bookman Old Style" w:hAnsi="Bookman Old Style"/>
                <w:b/>
                <w:sz w:val="20"/>
              </w:rPr>
              <w:t>CONSTRUCTION DU CHATEAU D’EAU (Diamètre Intérieur 2,65m et Hauteur 2,75) + SALLE DE COMMANDE</w:t>
            </w:r>
          </w:p>
        </w:tc>
        <w:tc>
          <w:tcPr>
            <w:tcW w:w="475" w:type="pct"/>
            <w:shd w:val="clear" w:color="auto" w:fill="D9D9D9" w:themeFill="background1" w:themeFillShade="D9"/>
            <w:vAlign w:val="center"/>
            <w:hideMark/>
          </w:tcPr>
          <w:p w14:paraId="606A59C0" w14:textId="77777777" w:rsidR="00A84AB6" w:rsidRPr="002C3E51" w:rsidRDefault="00A84AB6" w:rsidP="003721C8">
            <w:pPr>
              <w:spacing w:line="276" w:lineRule="auto"/>
              <w:jc w:val="both"/>
              <w:rPr>
                <w:rFonts w:ascii="Bookman Old Style" w:hAnsi="Bookman Old Style"/>
                <w:b/>
                <w:sz w:val="20"/>
              </w:rPr>
            </w:pPr>
            <w:r w:rsidRPr="002C3E51">
              <w:rPr>
                <w:rFonts w:ascii="Bookman Old Style" w:hAnsi="Bookman Old Style"/>
                <w:b/>
                <w:sz w:val="20"/>
              </w:rPr>
              <w:t> </w:t>
            </w:r>
          </w:p>
        </w:tc>
        <w:tc>
          <w:tcPr>
            <w:tcW w:w="713" w:type="pct"/>
            <w:shd w:val="clear" w:color="auto" w:fill="D9D9D9" w:themeFill="background1" w:themeFillShade="D9"/>
            <w:vAlign w:val="center"/>
            <w:hideMark/>
          </w:tcPr>
          <w:p w14:paraId="6B0210D6" w14:textId="77777777" w:rsidR="00A84AB6" w:rsidRPr="002C3E51" w:rsidRDefault="00A84AB6" w:rsidP="003721C8">
            <w:pPr>
              <w:spacing w:line="276" w:lineRule="auto"/>
              <w:jc w:val="both"/>
              <w:rPr>
                <w:rFonts w:ascii="Bookman Old Style" w:hAnsi="Bookman Old Style"/>
                <w:b/>
                <w:sz w:val="20"/>
              </w:rPr>
            </w:pPr>
            <w:r w:rsidRPr="002C3E51">
              <w:rPr>
                <w:rFonts w:ascii="Bookman Old Style" w:hAnsi="Bookman Old Style"/>
                <w:b/>
                <w:sz w:val="20"/>
              </w:rPr>
              <w:t> </w:t>
            </w:r>
          </w:p>
        </w:tc>
      </w:tr>
      <w:tr w:rsidR="002C3E51" w:rsidRPr="002C3E51" w14:paraId="0E9F04DE" w14:textId="77777777" w:rsidTr="00CB7E50">
        <w:trPr>
          <w:tblHeader/>
          <w:jc w:val="center"/>
        </w:trPr>
        <w:tc>
          <w:tcPr>
            <w:tcW w:w="405" w:type="pct"/>
            <w:vMerge w:val="restart"/>
            <w:vAlign w:val="center"/>
            <w:hideMark/>
          </w:tcPr>
          <w:p w14:paraId="214C034A"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F.701</w:t>
            </w:r>
          </w:p>
        </w:tc>
        <w:tc>
          <w:tcPr>
            <w:tcW w:w="3407" w:type="pct"/>
            <w:vAlign w:val="center"/>
            <w:hideMark/>
          </w:tcPr>
          <w:p w14:paraId="7C26F6D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Implantation</w:t>
            </w:r>
          </w:p>
        </w:tc>
        <w:tc>
          <w:tcPr>
            <w:tcW w:w="475" w:type="pct"/>
            <w:vMerge w:val="restart"/>
            <w:vAlign w:val="center"/>
            <w:hideMark/>
          </w:tcPr>
          <w:p w14:paraId="7DD952F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55120C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4644C8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6D90B7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F99E36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DB65E3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848E51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FF</w:t>
            </w:r>
          </w:p>
        </w:tc>
        <w:tc>
          <w:tcPr>
            <w:tcW w:w="713" w:type="pct"/>
            <w:vMerge w:val="restart"/>
            <w:vAlign w:val="center"/>
            <w:hideMark/>
          </w:tcPr>
          <w:p w14:paraId="4F8A0C1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DFE623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30A90A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75B304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056F73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355FAE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48648A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3FA58A40" w14:textId="77777777" w:rsidTr="00CB7E50">
        <w:trPr>
          <w:tblHeader/>
          <w:jc w:val="center"/>
        </w:trPr>
        <w:tc>
          <w:tcPr>
            <w:tcW w:w="405" w:type="pct"/>
            <w:vMerge/>
            <w:vAlign w:val="center"/>
            <w:hideMark/>
          </w:tcPr>
          <w:p w14:paraId="058A8155"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2D9054B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Il comprend :</w:t>
            </w:r>
          </w:p>
        </w:tc>
        <w:tc>
          <w:tcPr>
            <w:tcW w:w="475" w:type="pct"/>
            <w:vMerge/>
            <w:vAlign w:val="center"/>
            <w:hideMark/>
          </w:tcPr>
          <w:p w14:paraId="150E210F"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5A17019B" w14:textId="77777777" w:rsidR="00A84AB6" w:rsidRPr="002C3E51" w:rsidRDefault="00A84AB6" w:rsidP="003721C8">
            <w:pPr>
              <w:spacing w:line="276" w:lineRule="auto"/>
              <w:jc w:val="both"/>
              <w:rPr>
                <w:rFonts w:ascii="Bookman Old Style" w:hAnsi="Bookman Old Style"/>
                <w:sz w:val="20"/>
              </w:rPr>
            </w:pPr>
          </w:p>
        </w:tc>
      </w:tr>
      <w:tr w:rsidR="002C3E51" w:rsidRPr="002C3E51" w14:paraId="14432AD8" w14:textId="77777777" w:rsidTr="00CB7E50">
        <w:trPr>
          <w:tblHeader/>
          <w:jc w:val="center"/>
        </w:trPr>
        <w:tc>
          <w:tcPr>
            <w:tcW w:w="405" w:type="pct"/>
            <w:vMerge/>
            <w:vAlign w:val="center"/>
            <w:hideMark/>
          </w:tcPr>
          <w:p w14:paraId="4CB58527"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6AC2031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le décapage de la terre végétale ;</w:t>
            </w:r>
          </w:p>
        </w:tc>
        <w:tc>
          <w:tcPr>
            <w:tcW w:w="475" w:type="pct"/>
            <w:vMerge/>
            <w:vAlign w:val="center"/>
            <w:hideMark/>
          </w:tcPr>
          <w:p w14:paraId="2FFD1545"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1B25CD56" w14:textId="77777777" w:rsidR="00A84AB6" w:rsidRPr="002C3E51" w:rsidRDefault="00A84AB6" w:rsidP="003721C8">
            <w:pPr>
              <w:spacing w:line="276" w:lineRule="auto"/>
              <w:jc w:val="both"/>
              <w:rPr>
                <w:rFonts w:ascii="Bookman Old Style" w:hAnsi="Bookman Old Style"/>
                <w:sz w:val="20"/>
              </w:rPr>
            </w:pPr>
          </w:p>
        </w:tc>
      </w:tr>
      <w:tr w:rsidR="002C3E51" w:rsidRPr="002C3E51" w14:paraId="14EDBF60" w14:textId="77777777" w:rsidTr="00CB7E50">
        <w:trPr>
          <w:tblHeader/>
          <w:jc w:val="center"/>
        </w:trPr>
        <w:tc>
          <w:tcPr>
            <w:tcW w:w="405" w:type="pct"/>
            <w:vMerge/>
            <w:vAlign w:val="center"/>
            <w:hideMark/>
          </w:tcPr>
          <w:p w14:paraId="6FCF68B2"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2F078C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l’enlèvement et la mise en stock pour emploi ou évacuation éventuelle à la décharge publique des terres végétales ;</w:t>
            </w:r>
          </w:p>
        </w:tc>
        <w:tc>
          <w:tcPr>
            <w:tcW w:w="475" w:type="pct"/>
            <w:vMerge/>
            <w:vAlign w:val="center"/>
            <w:hideMark/>
          </w:tcPr>
          <w:p w14:paraId="5E55B3AB"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18DA975E" w14:textId="77777777" w:rsidR="00A84AB6" w:rsidRPr="002C3E51" w:rsidRDefault="00A84AB6" w:rsidP="003721C8">
            <w:pPr>
              <w:spacing w:line="276" w:lineRule="auto"/>
              <w:jc w:val="both"/>
              <w:rPr>
                <w:rFonts w:ascii="Bookman Old Style" w:hAnsi="Bookman Old Style"/>
                <w:sz w:val="20"/>
              </w:rPr>
            </w:pPr>
          </w:p>
        </w:tc>
      </w:tr>
      <w:tr w:rsidR="002C3E51" w:rsidRPr="002C3E51" w14:paraId="1A2DDE62" w14:textId="77777777" w:rsidTr="00CB7E50">
        <w:trPr>
          <w:tblHeader/>
          <w:jc w:val="center"/>
        </w:trPr>
        <w:tc>
          <w:tcPr>
            <w:tcW w:w="405" w:type="pct"/>
            <w:vMerge/>
            <w:vAlign w:val="center"/>
            <w:hideMark/>
          </w:tcPr>
          <w:p w14:paraId="7FD391A0"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286997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le nivellement de l’emprise du chantier ;</w:t>
            </w:r>
          </w:p>
        </w:tc>
        <w:tc>
          <w:tcPr>
            <w:tcW w:w="475" w:type="pct"/>
            <w:vMerge/>
            <w:vAlign w:val="center"/>
            <w:hideMark/>
          </w:tcPr>
          <w:p w14:paraId="30BA4B44"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5E62BDE" w14:textId="77777777" w:rsidR="00A84AB6" w:rsidRPr="002C3E51" w:rsidRDefault="00A84AB6" w:rsidP="003721C8">
            <w:pPr>
              <w:spacing w:line="276" w:lineRule="auto"/>
              <w:jc w:val="both"/>
              <w:rPr>
                <w:rFonts w:ascii="Bookman Old Style" w:hAnsi="Bookman Old Style"/>
                <w:sz w:val="20"/>
              </w:rPr>
            </w:pPr>
          </w:p>
        </w:tc>
      </w:tr>
      <w:tr w:rsidR="002C3E51" w:rsidRPr="002C3E51" w14:paraId="49FD6C2C" w14:textId="77777777" w:rsidTr="00CB7E50">
        <w:trPr>
          <w:tblHeader/>
          <w:jc w:val="center"/>
        </w:trPr>
        <w:tc>
          <w:tcPr>
            <w:tcW w:w="405" w:type="pct"/>
            <w:vMerge/>
            <w:vAlign w:val="center"/>
            <w:hideMark/>
          </w:tcPr>
          <w:p w14:paraId="6CB91D75"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14ABF2C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et toutes les opérations d’implantation de l’ouvrage proprement dit et toutes autres sujétions.</w:t>
            </w:r>
          </w:p>
        </w:tc>
        <w:tc>
          <w:tcPr>
            <w:tcW w:w="475" w:type="pct"/>
            <w:vMerge/>
            <w:vAlign w:val="center"/>
            <w:hideMark/>
          </w:tcPr>
          <w:p w14:paraId="238CF3FD"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178FFE2" w14:textId="77777777" w:rsidR="00A84AB6" w:rsidRPr="002C3E51" w:rsidRDefault="00A84AB6" w:rsidP="003721C8">
            <w:pPr>
              <w:spacing w:line="276" w:lineRule="auto"/>
              <w:jc w:val="both"/>
              <w:rPr>
                <w:rFonts w:ascii="Bookman Old Style" w:hAnsi="Bookman Old Style"/>
                <w:sz w:val="20"/>
              </w:rPr>
            </w:pPr>
          </w:p>
        </w:tc>
      </w:tr>
      <w:tr w:rsidR="002C3E51" w:rsidRPr="002C3E51" w14:paraId="7F0115F7" w14:textId="77777777" w:rsidTr="00CB7E50">
        <w:trPr>
          <w:tblHeader/>
          <w:jc w:val="center"/>
        </w:trPr>
        <w:tc>
          <w:tcPr>
            <w:tcW w:w="405" w:type="pct"/>
            <w:vMerge/>
            <w:vAlign w:val="center"/>
            <w:hideMark/>
          </w:tcPr>
          <w:p w14:paraId="1A2BC38E"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1BF9E3D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Forfait à : ……………………………………………….Francs CFA</w:t>
            </w:r>
          </w:p>
        </w:tc>
        <w:tc>
          <w:tcPr>
            <w:tcW w:w="475" w:type="pct"/>
            <w:vMerge/>
            <w:vAlign w:val="center"/>
            <w:hideMark/>
          </w:tcPr>
          <w:p w14:paraId="5CA5C2D5"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5E305386" w14:textId="77777777" w:rsidR="00A84AB6" w:rsidRPr="002C3E51" w:rsidRDefault="00A84AB6" w:rsidP="003721C8">
            <w:pPr>
              <w:spacing w:line="276" w:lineRule="auto"/>
              <w:jc w:val="both"/>
              <w:rPr>
                <w:rFonts w:ascii="Bookman Old Style" w:hAnsi="Bookman Old Style"/>
                <w:sz w:val="20"/>
              </w:rPr>
            </w:pPr>
          </w:p>
        </w:tc>
      </w:tr>
      <w:tr w:rsidR="002C3E51" w:rsidRPr="002C3E51" w14:paraId="50EFB67B" w14:textId="77777777" w:rsidTr="00CB7E50">
        <w:trPr>
          <w:tblHeader/>
          <w:jc w:val="center"/>
        </w:trPr>
        <w:tc>
          <w:tcPr>
            <w:tcW w:w="405" w:type="pct"/>
            <w:vMerge w:val="restart"/>
            <w:vAlign w:val="center"/>
            <w:hideMark/>
          </w:tcPr>
          <w:p w14:paraId="67B4A036"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F.702</w:t>
            </w:r>
          </w:p>
        </w:tc>
        <w:tc>
          <w:tcPr>
            <w:tcW w:w="3407" w:type="pct"/>
            <w:vAlign w:val="center"/>
            <w:hideMark/>
          </w:tcPr>
          <w:p w14:paraId="17731EA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Fouilles en puits de 100x100x150 pour poteaux </w:t>
            </w:r>
          </w:p>
        </w:tc>
        <w:tc>
          <w:tcPr>
            <w:tcW w:w="475" w:type="pct"/>
            <w:vMerge w:val="restart"/>
            <w:vAlign w:val="center"/>
            <w:hideMark/>
          </w:tcPr>
          <w:p w14:paraId="366B706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2C46F7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4F61E9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0FFB32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C8909D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04BE7D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m3</w:t>
            </w:r>
          </w:p>
        </w:tc>
        <w:tc>
          <w:tcPr>
            <w:tcW w:w="713" w:type="pct"/>
            <w:vMerge w:val="restart"/>
            <w:vAlign w:val="center"/>
            <w:hideMark/>
          </w:tcPr>
          <w:p w14:paraId="5B0AA51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26BFF6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431038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761435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961064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A3B531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1EF5DBA6" w14:textId="77777777" w:rsidTr="00CB7E50">
        <w:trPr>
          <w:tblHeader/>
          <w:jc w:val="center"/>
        </w:trPr>
        <w:tc>
          <w:tcPr>
            <w:tcW w:w="405" w:type="pct"/>
            <w:vMerge/>
            <w:vAlign w:val="center"/>
            <w:hideMark/>
          </w:tcPr>
          <w:p w14:paraId="173862C7"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69323AD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Ce prix rémunère : </w:t>
            </w:r>
          </w:p>
        </w:tc>
        <w:tc>
          <w:tcPr>
            <w:tcW w:w="475" w:type="pct"/>
            <w:vMerge/>
            <w:vAlign w:val="center"/>
            <w:hideMark/>
          </w:tcPr>
          <w:p w14:paraId="47074B8D"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DEA4213" w14:textId="77777777" w:rsidR="00A84AB6" w:rsidRPr="002C3E51" w:rsidRDefault="00A84AB6" w:rsidP="003721C8">
            <w:pPr>
              <w:spacing w:line="276" w:lineRule="auto"/>
              <w:jc w:val="both"/>
              <w:rPr>
                <w:rFonts w:ascii="Bookman Old Style" w:hAnsi="Bookman Old Style"/>
                <w:sz w:val="20"/>
              </w:rPr>
            </w:pPr>
          </w:p>
        </w:tc>
      </w:tr>
      <w:tr w:rsidR="002C3E51" w:rsidRPr="002C3E51" w14:paraId="297CDBB5" w14:textId="77777777" w:rsidTr="00CB7E50">
        <w:trPr>
          <w:tblHeader/>
          <w:jc w:val="center"/>
        </w:trPr>
        <w:tc>
          <w:tcPr>
            <w:tcW w:w="405" w:type="pct"/>
            <w:vMerge/>
            <w:vAlign w:val="center"/>
            <w:hideMark/>
          </w:tcPr>
          <w:p w14:paraId="58F835D0"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4535437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La fourniture de tout le matériel nécessaire à la réalisation des fouilles</w:t>
            </w:r>
          </w:p>
        </w:tc>
        <w:tc>
          <w:tcPr>
            <w:tcW w:w="475" w:type="pct"/>
            <w:vMerge/>
            <w:vAlign w:val="center"/>
            <w:hideMark/>
          </w:tcPr>
          <w:p w14:paraId="276A9423"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3EC1BD02" w14:textId="77777777" w:rsidR="00A84AB6" w:rsidRPr="002C3E51" w:rsidRDefault="00A84AB6" w:rsidP="003721C8">
            <w:pPr>
              <w:spacing w:line="276" w:lineRule="auto"/>
              <w:jc w:val="both"/>
              <w:rPr>
                <w:rFonts w:ascii="Bookman Old Style" w:hAnsi="Bookman Old Style"/>
                <w:sz w:val="20"/>
              </w:rPr>
            </w:pPr>
          </w:p>
        </w:tc>
      </w:tr>
      <w:tr w:rsidR="002C3E51" w:rsidRPr="002C3E51" w14:paraId="249AF117" w14:textId="77777777" w:rsidTr="00CB7E50">
        <w:trPr>
          <w:tblHeader/>
          <w:jc w:val="center"/>
        </w:trPr>
        <w:tc>
          <w:tcPr>
            <w:tcW w:w="405" w:type="pct"/>
            <w:vMerge/>
            <w:vAlign w:val="center"/>
            <w:hideMark/>
          </w:tcPr>
          <w:p w14:paraId="36056A66"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8CF950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l’excavation et rangement des déblais hors de l’emprise des ouvrages ;</w:t>
            </w:r>
          </w:p>
        </w:tc>
        <w:tc>
          <w:tcPr>
            <w:tcW w:w="475" w:type="pct"/>
            <w:vMerge/>
            <w:vAlign w:val="center"/>
            <w:hideMark/>
          </w:tcPr>
          <w:p w14:paraId="1E945248"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3B2564DB" w14:textId="77777777" w:rsidR="00A84AB6" w:rsidRPr="002C3E51" w:rsidRDefault="00A84AB6" w:rsidP="003721C8">
            <w:pPr>
              <w:spacing w:line="276" w:lineRule="auto"/>
              <w:jc w:val="both"/>
              <w:rPr>
                <w:rFonts w:ascii="Bookman Old Style" w:hAnsi="Bookman Old Style"/>
                <w:sz w:val="20"/>
              </w:rPr>
            </w:pPr>
          </w:p>
        </w:tc>
      </w:tr>
      <w:tr w:rsidR="002C3E51" w:rsidRPr="002C3E51" w14:paraId="0D71634F" w14:textId="77777777" w:rsidTr="00CB7E50">
        <w:trPr>
          <w:tblHeader/>
          <w:jc w:val="center"/>
        </w:trPr>
        <w:tc>
          <w:tcPr>
            <w:tcW w:w="405" w:type="pct"/>
            <w:vMerge/>
            <w:vAlign w:val="center"/>
            <w:hideMark/>
          </w:tcPr>
          <w:p w14:paraId="671FB66D"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46A660D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Et toutes sujétions</w:t>
            </w:r>
          </w:p>
        </w:tc>
        <w:tc>
          <w:tcPr>
            <w:tcW w:w="475" w:type="pct"/>
            <w:vMerge/>
            <w:vAlign w:val="center"/>
            <w:hideMark/>
          </w:tcPr>
          <w:p w14:paraId="77DE11DC"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1D602B7F" w14:textId="77777777" w:rsidR="00A84AB6" w:rsidRPr="002C3E51" w:rsidRDefault="00A84AB6" w:rsidP="003721C8">
            <w:pPr>
              <w:spacing w:line="276" w:lineRule="auto"/>
              <w:jc w:val="both"/>
              <w:rPr>
                <w:rFonts w:ascii="Bookman Old Style" w:hAnsi="Bookman Old Style"/>
                <w:sz w:val="20"/>
              </w:rPr>
            </w:pPr>
          </w:p>
        </w:tc>
      </w:tr>
      <w:tr w:rsidR="002C3E51" w:rsidRPr="002C3E51" w14:paraId="4FE47580" w14:textId="77777777" w:rsidTr="00CB7E50">
        <w:trPr>
          <w:tblHeader/>
          <w:jc w:val="center"/>
        </w:trPr>
        <w:tc>
          <w:tcPr>
            <w:tcW w:w="405" w:type="pct"/>
            <w:vMerge/>
            <w:vAlign w:val="center"/>
            <w:hideMark/>
          </w:tcPr>
          <w:p w14:paraId="51FB7BB4"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37C5967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mètre cube à : ……………………………………..francs CFA</w:t>
            </w:r>
          </w:p>
        </w:tc>
        <w:tc>
          <w:tcPr>
            <w:tcW w:w="475" w:type="pct"/>
            <w:vMerge/>
            <w:vAlign w:val="center"/>
            <w:hideMark/>
          </w:tcPr>
          <w:p w14:paraId="322A0030"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10560AAE" w14:textId="77777777" w:rsidR="00A84AB6" w:rsidRPr="002C3E51" w:rsidRDefault="00A84AB6" w:rsidP="003721C8">
            <w:pPr>
              <w:spacing w:line="276" w:lineRule="auto"/>
              <w:jc w:val="both"/>
              <w:rPr>
                <w:rFonts w:ascii="Bookman Old Style" w:hAnsi="Bookman Old Style"/>
                <w:sz w:val="20"/>
              </w:rPr>
            </w:pPr>
          </w:p>
        </w:tc>
      </w:tr>
      <w:tr w:rsidR="002C3E51" w:rsidRPr="002C3E51" w14:paraId="0100DE4C" w14:textId="77777777" w:rsidTr="00CB7E50">
        <w:trPr>
          <w:tblHeader/>
          <w:jc w:val="center"/>
        </w:trPr>
        <w:tc>
          <w:tcPr>
            <w:tcW w:w="405" w:type="pct"/>
            <w:vMerge w:val="restart"/>
            <w:vAlign w:val="center"/>
            <w:hideMark/>
          </w:tcPr>
          <w:p w14:paraId="0A7C8380"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F.703</w:t>
            </w:r>
          </w:p>
        </w:tc>
        <w:tc>
          <w:tcPr>
            <w:tcW w:w="3407" w:type="pct"/>
            <w:vAlign w:val="center"/>
            <w:hideMark/>
          </w:tcPr>
          <w:p w14:paraId="65CD6A5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Béton de propreté dosé à 150kg/m3 (ép. 5cm)</w:t>
            </w:r>
          </w:p>
        </w:tc>
        <w:tc>
          <w:tcPr>
            <w:tcW w:w="475" w:type="pct"/>
            <w:vMerge w:val="restart"/>
            <w:vAlign w:val="center"/>
            <w:hideMark/>
          </w:tcPr>
          <w:p w14:paraId="147659B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B5C727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4A0D0F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87C9BD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F7395B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0429A8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m3</w:t>
            </w:r>
          </w:p>
        </w:tc>
        <w:tc>
          <w:tcPr>
            <w:tcW w:w="713" w:type="pct"/>
            <w:vMerge w:val="restart"/>
            <w:vAlign w:val="center"/>
            <w:hideMark/>
          </w:tcPr>
          <w:p w14:paraId="762F87E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87DBF1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B18160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6126B2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BA68C9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F6D591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401B729B" w14:textId="77777777" w:rsidTr="00CB7E50">
        <w:trPr>
          <w:tblHeader/>
          <w:jc w:val="center"/>
        </w:trPr>
        <w:tc>
          <w:tcPr>
            <w:tcW w:w="405" w:type="pct"/>
            <w:vMerge/>
            <w:vAlign w:val="center"/>
            <w:hideMark/>
          </w:tcPr>
          <w:p w14:paraId="195CA988"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12E0886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rémunère : </w:t>
            </w:r>
          </w:p>
        </w:tc>
        <w:tc>
          <w:tcPr>
            <w:tcW w:w="475" w:type="pct"/>
            <w:vMerge/>
            <w:vAlign w:val="center"/>
            <w:hideMark/>
          </w:tcPr>
          <w:p w14:paraId="4ADE572F"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4EC39441" w14:textId="77777777" w:rsidR="00A84AB6" w:rsidRPr="002C3E51" w:rsidRDefault="00A84AB6" w:rsidP="003721C8">
            <w:pPr>
              <w:spacing w:line="276" w:lineRule="auto"/>
              <w:jc w:val="both"/>
              <w:rPr>
                <w:rFonts w:ascii="Bookman Old Style" w:hAnsi="Bookman Old Style"/>
                <w:sz w:val="20"/>
              </w:rPr>
            </w:pPr>
          </w:p>
        </w:tc>
      </w:tr>
      <w:tr w:rsidR="002C3E51" w:rsidRPr="002C3E51" w14:paraId="2AAF4524" w14:textId="77777777" w:rsidTr="00CB7E50">
        <w:trPr>
          <w:tblHeader/>
          <w:jc w:val="center"/>
        </w:trPr>
        <w:tc>
          <w:tcPr>
            <w:tcW w:w="405" w:type="pct"/>
            <w:vMerge/>
            <w:vAlign w:val="center"/>
            <w:hideMark/>
          </w:tcPr>
          <w:p w14:paraId="78087AD9"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85DCF2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fourniture de tous les matériaux et la confection du béton</w:t>
            </w:r>
          </w:p>
        </w:tc>
        <w:tc>
          <w:tcPr>
            <w:tcW w:w="475" w:type="pct"/>
            <w:vMerge/>
            <w:vAlign w:val="center"/>
            <w:hideMark/>
          </w:tcPr>
          <w:p w14:paraId="41E173AC"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011F593E" w14:textId="77777777" w:rsidR="00A84AB6" w:rsidRPr="002C3E51" w:rsidRDefault="00A84AB6" w:rsidP="003721C8">
            <w:pPr>
              <w:spacing w:line="276" w:lineRule="auto"/>
              <w:jc w:val="both"/>
              <w:rPr>
                <w:rFonts w:ascii="Bookman Old Style" w:hAnsi="Bookman Old Style"/>
                <w:sz w:val="20"/>
              </w:rPr>
            </w:pPr>
          </w:p>
        </w:tc>
      </w:tr>
      <w:tr w:rsidR="002C3E51" w:rsidRPr="002C3E51" w14:paraId="74FB896F" w14:textId="77777777" w:rsidTr="00CB7E50">
        <w:trPr>
          <w:tblHeader/>
          <w:jc w:val="center"/>
        </w:trPr>
        <w:tc>
          <w:tcPr>
            <w:tcW w:w="405" w:type="pct"/>
            <w:vMerge/>
            <w:vAlign w:val="center"/>
            <w:hideMark/>
          </w:tcPr>
          <w:p w14:paraId="20FC309A"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5E13D9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mise en œuvre du béton </w:t>
            </w:r>
          </w:p>
        </w:tc>
        <w:tc>
          <w:tcPr>
            <w:tcW w:w="475" w:type="pct"/>
            <w:vMerge/>
            <w:vAlign w:val="center"/>
            <w:hideMark/>
          </w:tcPr>
          <w:p w14:paraId="2D05213D"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38D8ECA7" w14:textId="77777777" w:rsidR="00A84AB6" w:rsidRPr="002C3E51" w:rsidRDefault="00A84AB6" w:rsidP="003721C8">
            <w:pPr>
              <w:spacing w:line="276" w:lineRule="auto"/>
              <w:jc w:val="both"/>
              <w:rPr>
                <w:rFonts w:ascii="Bookman Old Style" w:hAnsi="Bookman Old Style"/>
                <w:sz w:val="20"/>
              </w:rPr>
            </w:pPr>
          </w:p>
        </w:tc>
      </w:tr>
      <w:tr w:rsidR="002C3E51" w:rsidRPr="002C3E51" w14:paraId="521D43CC" w14:textId="77777777" w:rsidTr="00CB7E50">
        <w:trPr>
          <w:tblHeader/>
          <w:jc w:val="center"/>
        </w:trPr>
        <w:tc>
          <w:tcPr>
            <w:tcW w:w="405" w:type="pct"/>
            <w:vMerge/>
            <w:vAlign w:val="center"/>
            <w:hideMark/>
          </w:tcPr>
          <w:p w14:paraId="70D469D9"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1FED93D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Et toutes sujétions</w:t>
            </w:r>
          </w:p>
        </w:tc>
        <w:tc>
          <w:tcPr>
            <w:tcW w:w="475" w:type="pct"/>
            <w:vMerge/>
            <w:vAlign w:val="center"/>
            <w:hideMark/>
          </w:tcPr>
          <w:p w14:paraId="784E134B"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647232C" w14:textId="77777777" w:rsidR="00A84AB6" w:rsidRPr="002C3E51" w:rsidRDefault="00A84AB6" w:rsidP="003721C8">
            <w:pPr>
              <w:spacing w:line="276" w:lineRule="auto"/>
              <w:jc w:val="both"/>
              <w:rPr>
                <w:rFonts w:ascii="Bookman Old Style" w:hAnsi="Bookman Old Style"/>
                <w:sz w:val="20"/>
              </w:rPr>
            </w:pPr>
          </w:p>
        </w:tc>
      </w:tr>
      <w:tr w:rsidR="002C3E51" w:rsidRPr="002C3E51" w14:paraId="6E8DCAA9" w14:textId="77777777" w:rsidTr="00CB7E50">
        <w:trPr>
          <w:tblHeader/>
          <w:jc w:val="center"/>
        </w:trPr>
        <w:tc>
          <w:tcPr>
            <w:tcW w:w="405" w:type="pct"/>
            <w:vMerge/>
            <w:vAlign w:val="center"/>
            <w:hideMark/>
          </w:tcPr>
          <w:p w14:paraId="47BEC9C4"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D4F4A2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mètre cube à : ………………………………………..francs CFA</w:t>
            </w:r>
          </w:p>
        </w:tc>
        <w:tc>
          <w:tcPr>
            <w:tcW w:w="475" w:type="pct"/>
            <w:vMerge/>
            <w:vAlign w:val="center"/>
            <w:hideMark/>
          </w:tcPr>
          <w:p w14:paraId="65DDA8B7"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039E64CD" w14:textId="77777777" w:rsidR="00A84AB6" w:rsidRPr="002C3E51" w:rsidRDefault="00A84AB6" w:rsidP="003721C8">
            <w:pPr>
              <w:spacing w:line="276" w:lineRule="auto"/>
              <w:jc w:val="both"/>
              <w:rPr>
                <w:rFonts w:ascii="Bookman Old Style" w:hAnsi="Bookman Old Style"/>
                <w:sz w:val="20"/>
              </w:rPr>
            </w:pPr>
          </w:p>
        </w:tc>
      </w:tr>
      <w:tr w:rsidR="002C3E51" w:rsidRPr="002C3E51" w14:paraId="6B9965E5" w14:textId="77777777" w:rsidTr="00CB7E50">
        <w:trPr>
          <w:tblHeader/>
          <w:jc w:val="center"/>
        </w:trPr>
        <w:tc>
          <w:tcPr>
            <w:tcW w:w="405" w:type="pct"/>
            <w:vMerge w:val="restart"/>
            <w:vAlign w:val="center"/>
            <w:hideMark/>
          </w:tcPr>
          <w:p w14:paraId="50A4AC74"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F.704</w:t>
            </w:r>
          </w:p>
        </w:tc>
        <w:tc>
          <w:tcPr>
            <w:tcW w:w="3407" w:type="pct"/>
            <w:vAlign w:val="center"/>
            <w:hideMark/>
          </w:tcPr>
          <w:p w14:paraId="5878D01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Béton armé dosé à 350kg/m3 pour semelles de 100x100x30</w:t>
            </w:r>
          </w:p>
        </w:tc>
        <w:tc>
          <w:tcPr>
            <w:tcW w:w="475" w:type="pct"/>
            <w:vMerge w:val="restart"/>
            <w:vAlign w:val="center"/>
            <w:hideMark/>
          </w:tcPr>
          <w:p w14:paraId="2DD4803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C4780B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E22CCC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817646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474C45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E9C815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51BA52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09A9C6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m3</w:t>
            </w:r>
          </w:p>
        </w:tc>
        <w:tc>
          <w:tcPr>
            <w:tcW w:w="713" w:type="pct"/>
            <w:vMerge w:val="restart"/>
            <w:vAlign w:val="center"/>
            <w:hideMark/>
          </w:tcPr>
          <w:p w14:paraId="766E3AA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DCE38B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B63C3E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D5EC6D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7FEE4D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89D277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0004F5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6F04BD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4D3A4587" w14:textId="77777777" w:rsidTr="00CB7E50">
        <w:trPr>
          <w:tblHeader/>
          <w:jc w:val="center"/>
        </w:trPr>
        <w:tc>
          <w:tcPr>
            <w:tcW w:w="405" w:type="pct"/>
            <w:vMerge/>
            <w:vAlign w:val="center"/>
            <w:hideMark/>
          </w:tcPr>
          <w:p w14:paraId="76E6E911"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13881A2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rémunère : </w:t>
            </w:r>
          </w:p>
        </w:tc>
        <w:tc>
          <w:tcPr>
            <w:tcW w:w="475" w:type="pct"/>
            <w:vMerge/>
            <w:vAlign w:val="center"/>
            <w:hideMark/>
          </w:tcPr>
          <w:p w14:paraId="67601013"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B5594CC" w14:textId="77777777" w:rsidR="00A84AB6" w:rsidRPr="002C3E51" w:rsidRDefault="00A84AB6" w:rsidP="003721C8">
            <w:pPr>
              <w:spacing w:line="276" w:lineRule="auto"/>
              <w:jc w:val="both"/>
              <w:rPr>
                <w:rFonts w:ascii="Bookman Old Style" w:hAnsi="Bookman Old Style"/>
                <w:sz w:val="20"/>
              </w:rPr>
            </w:pPr>
          </w:p>
        </w:tc>
      </w:tr>
      <w:tr w:rsidR="002C3E51" w:rsidRPr="002C3E51" w14:paraId="5B470065" w14:textId="77777777" w:rsidTr="00CB7E50">
        <w:trPr>
          <w:tblHeader/>
          <w:jc w:val="center"/>
        </w:trPr>
        <w:tc>
          <w:tcPr>
            <w:tcW w:w="405" w:type="pct"/>
            <w:vMerge/>
            <w:vAlign w:val="center"/>
            <w:hideMark/>
          </w:tcPr>
          <w:p w14:paraId="4F8A29C7"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2719A0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fourniture de tous les matériaux et la confection du béton</w:t>
            </w:r>
          </w:p>
        </w:tc>
        <w:tc>
          <w:tcPr>
            <w:tcW w:w="475" w:type="pct"/>
            <w:vMerge/>
            <w:vAlign w:val="center"/>
            <w:hideMark/>
          </w:tcPr>
          <w:p w14:paraId="5B2FA7A2"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4E3ED38F" w14:textId="77777777" w:rsidR="00A84AB6" w:rsidRPr="002C3E51" w:rsidRDefault="00A84AB6" w:rsidP="003721C8">
            <w:pPr>
              <w:spacing w:line="276" w:lineRule="auto"/>
              <w:jc w:val="both"/>
              <w:rPr>
                <w:rFonts w:ascii="Bookman Old Style" w:hAnsi="Bookman Old Style"/>
                <w:sz w:val="20"/>
              </w:rPr>
            </w:pPr>
          </w:p>
        </w:tc>
      </w:tr>
      <w:tr w:rsidR="002C3E51" w:rsidRPr="002C3E51" w14:paraId="028EC908" w14:textId="77777777" w:rsidTr="00CB7E50">
        <w:trPr>
          <w:tblHeader/>
          <w:jc w:val="center"/>
        </w:trPr>
        <w:tc>
          <w:tcPr>
            <w:tcW w:w="405" w:type="pct"/>
            <w:vMerge/>
            <w:vAlign w:val="center"/>
            <w:hideMark/>
          </w:tcPr>
          <w:p w14:paraId="4DE70EAA"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342A5FC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confection des armatures</w:t>
            </w:r>
          </w:p>
        </w:tc>
        <w:tc>
          <w:tcPr>
            <w:tcW w:w="475" w:type="pct"/>
            <w:vMerge/>
            <w:vAlign w:val="center"/>
            <w:hideMark/>
          </w:tcPr>
          <w:p w14:paraId="58A95532"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3363B53" w14:textId="77777777" w:rsidR="00A84AB6" w:rsidRPr="002C3E51" w:rsidRDefault="00A84AB6" w:rsidP="003721C8">
            <w:pPr>
              <w:spacing w:line="276" w:lineRule="auto"/>
              <w:jc w:val="both"/>
              <w:rPr>
                <w:rFonts w:ascii="Bookman Old Style" w:hAnsi="Bookman Old Style"/>
                <w:sz w:val="20"/>
              </w:rPr>
            </w:pPr>
          </w:p>
        </w:tc>
      </w:tr>
      <w:tr w:rsidR="002C3E51" w:rsidRPr="002C3E51" w14:paraId="10898203" w14:textId="77777777" w:rsidTr="00CB7E50">
        <w:trPr>
          <w:tblHeader/>
          <w:jc w:val="center"/>
        </w:trPr>
        <w:tc>
          <w:tcPr>
            <w:tcW w:w="405" w:type="pct"/>
            <w:vMerge/>
            <w:vAlign w:val="center"/>
            <w:hideMark/>
          </w:tcPr>
          <w:p w14:paraId="3AC2DE58"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60D8B6C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confection des coffrages</w:t>
            </w:r>
          </w:p>
        </w:tc>
        <w:tc>
          <w:tcPr>
            <w:tcW w:w="475" w:type="pct"/>
            <w:vMerge/>
            <w:vAlign w:val="center"/>
            <w:hideMark/>
          </w:tcPr>
          <w:p w14:paraId="74E8D4D8"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233A5988" w14:textId="77777777" w:rsidR="00A84AB6" w:rsidRPr="002C3E51" w:rsidRDefault="00A84AB6" w:rsidP="003721C8">
            <w:pPr>
              <w:spacing w:line="276" w:lineRule="auto"/>
              <w:jc w:val="both"/>
              <w:rPr>
                <w:rFonts w:ascii="Bookman Old Style" w:hAnsi="Bookman Old Style"/>
                <w:sz w:val="20"/>
              </w:rPr>
            </w:pPr>
          </w:p>
        </w:tc>
      </w:tr>
      <w:tr w:rsidR="002C3E51" w:rsidRPr="002C3E51" w14:paraId="00911B1C" w14:textId="77777777" w:rsidTr="00CB7E50">
        <w:trPr>
          <w:tblHeader/>
          <w:jc w:val="center"/>
        </w:trPr>
        <w:tc>
          <w:tcPr>
            <w:tcW w:w="405" w:type="pct"/>
            <w:vMerge/>
            <w:vAlign w:val="center"/>
            <w:hideMark/>
          </w:tcPr>
          <w:p w14:paraId="064D6B22"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6313BA1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mise en œuvre du béton vibré au marteau </w:t>
            </w:r>
          </w:p>
        </w:tc>
        <w:tc>
          <w:tcPr>
            <w:tcW w:w="475" w:type="pct"/>
            <w:vMerge/>
            <w:vAlign w:val="center"/>
            <w:hideMark/>
          </w:tcPr>
          <w:p w14:paraId="06D7BE4F"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1DAC9306" w14:textId="77777777" w:rsidR="00A84AB6" w:rsidRPr="002C3E51" w:rsidRDefault="00A84AB6" w:rsidP="003721C8">
            <w:pPr>
              <w:spacing w:line="276" w:lineRule="auto"/>
              <w:jc w:val="both"/>
              <w:rPr>
                <w:rFonts w:ascii="Bookman Old Style" w:hAnsi="Bookman Old Style"/>
                <w:sz w:val="20"/>
              </w:rPr>
            </w:pPr>
          </w:p>
        </w:tc>
      </w:tr>
      <w:tr w:rsidR="002C3E51" w:rsidRPr="002C3E51" w14:paraId="375C7BC8" w14:textId="77777777" w:rsidTr="00CB7E50">
        <w:trPr>
          <w:tblHeader/>
          <w:jc w:val="center"/>
        </w:trPr>
        <w:tc>
          <w:tcPr>
            <w:tcW w:w="405" w:type="pct"/>
            <w:vMerge/>
            <w:vAlign w:val="center"/>
            <w:hideMark/>
          </w:tcPr>
          <w:p w14:paraId="59C9B10D"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299A1C3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Et toutes sujétions</w:t>
            </w:r>
          </w:p>
        </w:tc>
        <w:tc>
          <w:tcPr>
            <w:tcW w:w="475" w:type="pct"/>
            <w:vMerge/>
            <w:vAlign w:val="center"/>
            <w:hideMark/>
          </w:tcPr>
          <w:p w14:paraId="183821ED"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3C7A3553" w14:textId="77777777" w:rsidR="00A84AB6" w:rsidRPr="002C3E51" w:rsidRDefault="00A84AB6" w:rsidP="003721C8">
            <w:pPr>
              <w:spacing w:line="276" w:lineRule="auto"/>
              <w:jc w:val="both"/>
              <w:rPr>
                <w:rFonts w:ascii="Bookman Old Style" w:hAnsi="Bookman Old Style"/>
                <w:sz w:val="20"/>
              </w:rPr>
            </w:pPr>
          </w:p>
        </w:tc>
      </w:tr>
      <w:tr w:rsidR="002C3E51" w:rsidRPr="002C3E51" w14:paraId="7E34EFEC" w14:textId="77777777" w:rsidTr="00CB7E50">
        <w:trPr>
          <w:tblHeader/>
          <w:jc w:val="center"/>
        </w:trPr>
        <w:tc>
          <w:tcPr>
            <w:tcW w:w="405" w:type="pct"/>
            <w:vMerge/>
            <w:vAlign w:val="center"/>
            <w:hideMark/>
          </w:tcPr>
          <w:p w14:paraId="72057E32"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57C73C7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mètre cube à : ………………………………………………….CFA</w:t>
            </w:r>
          </w:p>
        </w:tc>
        <w:tc>
          <w:tcPr>
            <w:tcW w:w="475" w:type="pct"/>
            <w:vMerge/>
            <w:vAlign w:val="center"/>
            <w:hideMark/>
          </w:tcPr>
          <w:p w14:paraId="1168C98D"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C08F1E6" w14:textId="77777777" w:rsidR="00A84AB6" w:rsidRPr="002C3E51" w:rsidRDefault="00A84AB6" w:rsidP="003721C8">
            <w:pPr>
              <w:spacing w:line="276" w:lineRule="auto"/>
              <w:jc w:val="both"/>
              <w:rPr>
                <w:rFonts w:ascii="Bookman Old Style" w:hAnsi="Bookman Old Style"/>
                <w:sz w:val="20"/>
              </w:rPr>
            </w:pPr>
          </w:p>
        </w:tc>
      </w:tr>
      <w:tr w:rsidR="002C3E51" w:rsidRPr="002C3E51" w14:paraId="17DE9036" w14:textId="77777777" w:rsidTr="00CB7E50">
        <w:trPr>
          <w:tblHeader/>
          <w:jc w:val="center"/>
        </w:trPr>
        <w:tc>
          <w:tcPr>
            <w:tcW w:w="405" w:type="pct"/>
            <w:vMerge w:val="restart"/>
            <w:vAlign w:val="center"/>
            <w:hideMark/>
          </w:tcPr>
          <w:p w14:paraId="4FE53C2D"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F.705</w:t>
            </w:r>
          </w:p>
        </w:tc>
        <w:tc>
          <w:tcPr>
            <w:tcW w:w="3407" w:type="pct"/>
            <w:vAlign w:val="center"/>
            <w:hideMark/>
          </w:tcPr>
          <w:p w14:paraId="2842658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Béton armé dosé à 350kg/m3 pour poteaux de structure porteuse du réservoir (25x30, hauteur 8,80 m y/c amorces en fondations) </w:t>
            </w:r>
          </w:p>
        </w:tc>
        <w:tc>
          <w:tcPr>
            <w:tcW w:w="475" w:type="pct"/>
            <w:vMerge w:val="restart"/>
            <w:vAlign w:val="center"/>
            <w:hideMark/>
          </w:tcPr>
          <w:p w14:paraId="163E14C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6B0189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CAC543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A268E8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436A9C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01B53B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3675DF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F8C6EF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m3</w:t>
            </w:r>
          </w:p>
        </w:tc>
        <w:tc>
          <w:tcPr>
            <w:tcW w:w="713" w:type="pct"/>
            <w:vMerge w:val="restart"/>
            <w:vAlign w:val="center"/>
            <w:hideMark/>
          </w:tcPr>
          <w:p w14:paraId="698A2F0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53C1BC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E03810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778F52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662BC2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4D9FBB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99A6E8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48E083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2A3DA322" w14:textId="77777777" w:rsidTr="00CB7E50">
        <w:trPr>
          <w:tblHeader/>
          <w:jc w:val="center"/>
        </w:trPr>
        <w:tc>
          <w:tcPr>
            <w:tcW w:w="405" w:type="pct"/>
            <w:vMerge/>
            <w:vAlign w:val="center"/>
            <w:hideMark/>
          </w:tcPr>
          <w:p w14:paraId="504F13C0"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4B5861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rémunère : </w:t>
            </w:r>
          </w:p>
        </w:tc>
        <w:tc>
          <w:tcPr>
            <w:tcW w:w="475" w:type="pct"/>
            <w:vMerge/>
            <w:vAlign w:val="center"/>
            <w:hideMark/>
          </w:tcPr>
          <w:p w14:paraId="42E5016F"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674CF32" w14:textId="77777777" w:rsidR="00A84AB6" w:rsidRPr="002C3E51" w:rsidRDefault="00A84AB6" w:rsidP="003721C8">
            <w:pPr>
              <w:spacing w:line="276" w:lineRule="auto"/>
              <w:jc w:val="both"/>
              <w:rPr>
                <w:rFonts w:ascii="Bookman Old Style" w:hAnsi="Bookman Old Style"/>
                <w:sz w:val="20"/>
              </w:rPr>
            </w:pPr>
          </w:p>
        </w:tc>
      </w:tr>
      <w:tr w:rsidR="002C3E51" w:rsidRPr="002C3E51" w14:paraId="76B888CE" w14:textId="77777777" w:rsidTr="00CB7E50">
        <w:trPr>
          <w:tblHeader/>
          <w:jc w:val="center"/>
        </w:trPr>
        <w:tc>
          <w:tcPr>
            <w:tcW w:w="405" w:type="pct"/>
            <w:vMerge/>
            <w:vAlign w:val="center"/>
            <w:hideMark/>
          </w:tcPr>
          <w:p w14:paraId="19A80D65"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5F169E7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fourniture de tous les matériaux et la confection du béton</w:t>
            </w:r>
          </w:p>
        </w:tc>
        <w:tc>
          <w:tcPr>
            <w:tcW w:w="475" w:type="pct"/>
            <w:vMerge/>
            <w:vAlign w:val="center"/>
            <w:hideMark/>
          </w:tcPr>
          <w:p w14:paraId="01C99BEA"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2E6F1655" w14:textId="77777777" w:rsidR="00A84AB6" w:rsidRPr="002C3E51" w:rsidRDefault="00A84AB6" w:rsidP="003721C8">
            <w:pPr>
              <w:spacing w:line="276" w:lineRule="auto"/>
              <w:jc w:val="both"/>
              <w:rPr>
                <w:rFonts w:ascii="Bookman Old Style" w:hAnsi="Bookman Old Style"/>
                <w:sz w:val="20"/>
              </w:rPr>
            </w:pPr>
          </w:p>
        </w:tc>
      </w:tr>
      <w:tr w:rsidR="002C3E51" w:rsidRPr="002C3E51" w14:paraId="227C1BEA" w14:textId="77777777" w:rsidTr="00CB7E50">
        <w:trPr>
          <w:tblHeader/>
          <w:jc w:val="center"/>
        </w:trPr>
        <w:tc>
          <w:tcPr>
            <w:tcW w:w="405" w:type="pct"/>
            <w:vMerge/>
            <w:vAlign w:val="center"/>
            <w:hideMark/>
          </w:tcPr>
          <w:p w14:paraId="20653415"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658BDD2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confection des armatures</w:t>
            </w:r>
          </w:p>
        </w:tc>
        <w:tc>
          <w:tcPr>
            <w:tcW w:w="475" w:type="pct"/>
            <w:vMerge/>
            <w:vAlign w:val="center"/>
            <w:hideMark/>
          </w:tcPr>
          <w:p w14:paraId="41B0CF21"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3706FF47" w14:textId="77777777" w:rsidR="00A84AB6" w:rsidRPr="002C3E51" w:rsidRDefault="00A84AB6" w:rsidP="003721C8">
            <w:pPr>
              <w:spacing w:line="276" w:lineRule="auto"/>
              <w:jc w:val="both"/>
              <w:rPr>
                <w:rFonts w:ascii="Bookman Old Style" w:hAnsi="Bookman Old Style"/>
                <w:sz w:val="20"/>
              </w:rPr>
            </w:pPr>
          </w:p>
        </w:tc>
      </w:tr>
      <w:tr w:rsidR="002C3E51" w:rsidRPr="002C3E51" w14:paraId="71318BBE" w14:textId="77777777" w:rsidTr="00CB7E50">
        <w:trPr>
          <w:tblHeader/>
          <w:jc w:val="center"/>
        </w:trPr>
        <w:tc>
          <w:tcPr>
            <w:tcW w:w="405" w:type="pct"/>
            <w:vMerge/>
            <w:vAlign w:val="center"/>
            <w:hideMark/>
          </w:tcPr>
          <w:p w14:paraId="0E47A0AD"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6CEBB6F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confection des coffrages</w:t>
            </w:r>
          </w:p>
        </w:tc>
        <w:tc>
          <w:tcPr>
            <w:tcW w:w="475" w:type="pct"/>
            <w:vMerge/>
            <w:vAlign w:val="center"/>
            <w:hideMark/>
          </w:tcPr>
          <w:p w14:paraId="29D6B1FE"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2C7720C9" w14:textId="77777777" w:rsidR="00A84AB6" w:rsidRPr="002C3E51" w:rsidRDefault="00A84AB6" w:rsidP="003721C8">
            <w:pPr>
              <w:spacing w:line="276" w:lineRule="auto"/>
              <w:jc w:val="both"/>
              <w:rPr>
                <w:rFonts w:ascii="Bookman Old Style" w:hAnsi="Bookman Old Style"/>
                <w:sz w:val="20"/>
              </w:rPr>
            </w:pPr>
          </w:p>
        </w:tc>
      </w:tr>
      <w:tr w:rsidR="002C3E51" w:rsidRPr="002C3E51" w14:paraId="5B749C40" w14:textId="77777777" w:rsidTr="00CB7E50">
        <w:trPr>
          <w:tblHeader/>
          <w:jc w:val="center"/>
        </w:trPr>
        <w:tc>
          <w:tcPr>
            <w:tcW w:w="405" w:type="pct"/>
            <w:vMerge/>
            <w:vAlign w:val="center"/>
            <w:hideMark/>
          </w:tcPr>
          <w:p w14:paraId="14CAF83B"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49A19AD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mise en œuvre du béton vibré au marteau </w:t>
            </w:r>
          </w:p>
        </w:tc>
        <w:tc>
          <w:tcPr>
            <w:tcW w:w="475" w:type="pct"/>
            <w:vMerge/>
            <w:vAlign w:val="center"/>
            <w:hideMark/>
          </w:tcPr>
          <w:p w14:paraId="57BD2448"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0E25CEA1" w14:textId="77777777" w:rsidR="00A84AB6" w:rsidRPr="002C3E51" w:rsidRDefault="00A84AB6" w:rsidP="003721C8">
            <w:pPr>
              <w:spacing w:line="276" w:lineRule="auto"/>
              <w:jc w:val="both"/>
              <w:rPr>
                <w:rFonts w:ascii="Bookman Old Style" w:hAnsi="Bookman Old Style"/>
                <w:sz w:val="20"/>
              </w:rPr>
            </w:pPr>
          </w:p>
        </w:tc>
      </w:tr>
      <w:tr w:rsidR="002C3E51" w:rsidRPr="002C3E51" w14:paraId="30F6DECC" w14:textId="77777777" w:rsidTr="00CB7E50">
        <w:trPr>
          <w:tblHeader/>
          <w:jc w:val="center"/>
        </w:trPr>
        <w:tc>
          <w:tcPr>
            <w:tcW w:w="405" w:type="pct"/>
            <w:vMerge/>
            <w:vAlign w:val="center"/>
            <w:hideMark/>
          </w:tcPr>
          <w:p w14:paraId="239B3212"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13DCA8D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Et toutes sujétions</w:t>
            </w:r>
          </w:p>
        </w:tc>
        <w:tc>
          <w:tcPr>
            <w:tcW w:w="475" w:type="pct"/>
            <w:vMerge/>
            <w:vAlign w:val="center"/>
            <w:hideMark/>
          </w:tcPr>
          <w:p w14:paraId="13453052"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05B7DD3" w14:textId="77777777" w:rsidR="00A84AB6" w:rsidRPr="002C3E51" w:rsidRDefault="00A84AB6" w:rsidP="003721C8">
            <w:pPr>
              <w:spacing w:line="276" w:lineRule="auto"/>
              <w:jc w:val="both"/>
              <w:rPr>
                <w:rFonts w:ascii="Bookman Old Style" w:hAnsi="Bookman Old Style"/>
                <w:sz w:val="20"/>
              </w:rPr>
            </w:pPr>
          </w:p>
        </w:tc>
      </w:tr>
      <w:tr w:rsidR="002C3E51" w:rsidRPr="002C3E51" w14:paraId="12C5D619" w14:textId="77777777" w:rsidTr="00CB7E50">
        <w:trPr>
          <w:tblHeader/>
          <w:jc w:val="center"/>
        </w:trPr>
        <w:tc>
          <w:tcPr>
            <w:tcW w:w="405" w:type="pct"/>
            <w:vMerge/>
            <w:vAlign w:val="center"/>
            <w:hideMark/>
          </w:tcPr>
          <w:p w14:paraId="09CDF51B"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3D40BAB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mètre cube à : ………………………………………………….CFA</w:t>
            </w:r>
          </w:p>
        </w:tc>
        <w:tc>
          <w:tcPr>
            <w:tcW w:w="475" w:type="pct"/>
            <w:vMerge/>
            <w:vAlign w:val="center"/>
            <w:hideMark/>
          </w:tcPr>
          <w:p w14:paraId="7748CBC2"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3EBDCF48" w14:textId="77777777" w:rsidR="00A84AB6" w:rsidRPr="002C3E51" w:rsidRDefault="00A84AB6" w:rsidP="003721C8">
            <w:pPr>
              <w:spacing w:line="276" w:lineRule="auto"/>
              <w:jc w:val="both"/>
              <w:rPr>
                <w:rFonts w:ascii="Bookman Old Style" w:hAnsi="Bookman Old Style"/>
                <w:sz w:val="20"/>
              </w:rPr>
            </w:pPr>
          </w:p>
        </w:tc>
      </w:tr>
      <w:tr w:rsidR="002C3E51" w:rsidRPr="002C3E51" w14:paraId="7FB26914" w14:textId="77777777" w:rsidTr="00CB7E50">
        <w:trPr>
          <w:tblHeader/>
          <w:jc w:val="center"/>
        </w:trPr>
        <w:tc>
          <w:tcPr>
            <w:tcW w:w="405" w:type="pct"/>
            <w:vMerge w:val="restart"/>
            <w:vAlign w:val="center"/>
            <w:hideMark/>
          </w:tcPr>
          <w:p w14:paraId="4AB347DC"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F.706</w:t>
            </w:r>
          </w:p>
        </w:tc>
        <w:tc>
          <w:tcPr>
            <w:tcW w:w="3407" w:type="pct"/>
            <w:vAlign w:val="center"/>
            <w:hideMark/>
          </w:tcPr>
          <w:p w14:paraId="5AD8A76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Béton armé dosé à 350kg/m3 pour dalle de couverture de la salle de commande, des entretoises et poutre-chainage</w:t>
            </w:r>
          </w:p>
        </w:tc>
        <w:tc>
          <w:tcPr>
            <w:tcW w:w="475" w:type="pct"/>
            <w:vMerge w:val="restart"/>
            <w:vAlign w:val="center"/>
            <w:hideMark/>
          </w:tcPr>
          <w:p w14:paraId="449AE42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52F557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3EE203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156354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347663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52A5D3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547217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4DC5A5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m3</w:t>
            </w:r>
          </w:p>
        </w:tc>
        <w:tc>
          <w:tcPr>
            <w:tcW w:w="713" w:type="pct"/>
            <w:vMerge w:val="restart"/>
            <w:vAlign w:val="center"/>
            <w:hideMark/>
          </w:tcPr>
          <w:p w14:paraId="4483136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38C0EB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F1C5F9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E8BDBD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67D21C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986310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C14A46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EF4C83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2077E22A" w14:textId="77777777" w:rsidTr="00CB7E50">
        <w:trPr>
          <w:tblHeader/>
          <w:jc w:val="center"/>
        </w:trPr>
        <w:tc>
          <w:tcPr>
            <w:tcW w:w="405" w:type="pct"/>
            <w:vMerge/>
            <w:vAlign w:val="center"/>
            <w:hideMark/>
          </w:tcPr>
          <w:p w14:paraId="7A7628CF"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220899D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rémunère : </w:t>
            </w:r>
          </w:p>
        </w:tc>
        <w:tc>
          <w:tcPr>
            <w:tcW w:w="475" w:type="pct"/>
            <w:vMerge/>
            <w:vAlign w:val="center"/>
            <w:hideMark/>
          </w:tcPr>
          <w:p w14:paraId="3F02A4B2"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3752777" w14:textId="77777777" w:rsidR="00A84AB6" w:rsidRPr="002C3E51" w:rsidRDefault="00A84AB6" w:rsidP="003721C8">
            <w:pPr>
              <w:spacing w:line="276" w:lineRule="auto"/>
              <w:jc w:val="both"/>
              <w:rPr>
                <w:rFonts w:ascii="Bookman Old Style" w:hAnsi="Bookman Old Style"/>
                <w:sz w:val="20"/>
              </w:rPr>
            </w:pPr>
          </w:p>
        </w:tc>
      </w:tr>
      <w:tr w:rsidR="002C3E51" w:rsidRPr="002C3E51" w14:paraId="45D64990" w14:textId="77777777" w:rsidTr="00CB7E50">
        <w:trPr>
          <w:tblHeader/>
          <w:jc w:val="center"/>
        </w:trPr>
        <w:tc>
          <w:tcPr>
            <w:tcW w:w="405" w:type="pct"/>
            <w:vMerge/>
            <w:vAlign w:val="center"/>
            <w:hideMark/>
          </w:tcPr>
          <w:p w14:paraId="322C283F"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6310BB3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fourniture de tous les matériaux et la confection du béton</w:t>
            </w:r>
          </w:p>
        </w:tc>
        <w:tc>
          <w:tcPr>
            <w:tcW w:w="475" w:type="pct"/>
            <w:vMerge/>
            <w:vAlign w:val="center"/>
            <w:hideMark/>
          </w:tcPr>
          <w:p w14:paraId="13EA63DA"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2205713F" w14:textId="77777777" w:rsidR="00A84AB6" w:rsidRPr="002C3E51" w:rsidRDefault="00A84AB6" w:rsidP="003721C8">
            <w:pPr>
              <w:spacing w:line="276" w:lineRule="auto"/>
              <w:jc w:val="both"/>
              <w:rPr>
                <w:rFonts w:ascii="Bookman Old Style" w:hAnsi="Bookman Old Style"/>
                <w:sz w:val="20"/>
              </w:rPr>
            </w:pPr>
          </w:p>
        </w:tc>
      </w:tr>
      <w:tr w:rsidR="002C3E51" w:rsidRPr="002C3E51" w14:paraId="54245EE2" w14:textId="77777777" w:rsidTr="00CB7E50">
        <w:trPr>
          <w:tblHeader/>
          <w:jc w:val="center"/>
        </w:trPr>
        <w:tc>
          <w:tcPr>
            <w:tcW w:w="405" w:type="pct"/>
            <w:vMerge/>
            <w:vAlign w:val="center"/>
            <w:hideMark/>
          </w:tcPr>
          <w:p w14:paraId="48D104AF"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15AD929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confection des armatures</w:t>
            </w:r>
          </w:p>
        </w:tc>
        <w:tc>
          <w:tcPr>
            <w:tcW w:w="475" w:type="pct"/>
            <w:vMerge/>
            <w:vAlign w:val="center"/>
            <w:hideMark/>
          </w:tcPr>
          <w:p w14:paraId="3EDD0BE9"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411EC2CF" w14:textId="77777777" w:rsidR="00A84AB6" w:rsidRPr="002C3E51" w:rsidRDefault="00A84AB6" w:rsidP="003721C8">
            <w:pPr>
              <w:spacing w:line="276" w:lineRule="auto"/>
              <w:jc w:val="both"/>
              <w:rPr>
                <w:rFonts w:ascii="Bookman Old Style" w:hAnsi="Bookman Old Style"/>
                <w:sz w:val="20"/>
              </w:rPr>
            </w:pPr>
          </w:p>
        </w:tc>
      </w:tr>
      <w:tr w:rsidR="002C3E51" w:rsidRPr="002C3E51" w14:paraId="125FDDB6" w14:textId="77777777" w:rsidTr="00CB7E50">
        <w:trPr>
          <w:tblHeader/>
          <w:jc w:val="center"/>
        </w:trPr>
        <w:tc>
          <w:tcPr>
            <w:tcW w:w="405" w:type="pct"/>
            <w:vMerge/>
            <w:vAlign w:val="center"/>
            <w:hideMark/>
          </w:tcPr>
          <w:p w14:paraId="1258DC38"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6051B3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confection des coffrages</w:t>
            </w:r>
          </w:p>
        </w:tc>
        <w:tc>
          <w:tcPr>
            <w:tcW w:w="475" w:type="pct"/>
            <w:vMerge/>
            <w:vAlign w:val="center"/>
            <w:hideMark/>
          </w:tcPr>
          <w:p w14:paraId="3CF1389D"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0D15A4CC" w14:textId="77777777" w:rsidR="00A84AB6" w:rsidRPr="002C3E51" w:rsidRDefault="00A84AB6" w:rsidP="003721C8">
            <w:pPr>
              <w:spacing w:line="276" w:lineRule="auto"/>
              <w:jc w:val="both"/>
              <w:rPr>
                <w:rFonts w:ascii="Bookman Old Style" w:hAnsi="Bookman Old Style"/>
                <w:sz w:val="20"/>
              </w:rPr>
            </w:pPr>
          </w:p>
        </w:tc>
      </w:tr>
      <w:tr w:rsidR="002C3E51" w:rsidRPr="002C3E51" w14:paraId="4F416506" w14:textId="77777777" w:rsidTr="00CB7E50">
        <w:trPr>
          <w:tblHeader/>
          <w:jc w:val="center"/>
        </w:trPr>
        <w:tc>
          <w:tcPr>
            <w:tcW w:w="405" w:type="pct"/>
            <w:vMerge/>
            <w:vAlign w:val="center"/>
            <w:hideMark/>
          </w:tcPr>
          <w:p w14:paraId="02C93A0E"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CC4E1A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mise en œuvre du béton vibré au marteau </w:t>
            </w:r>
          </w:p>
        </w:tc>
        <w:tc>
          <w:tcPr>
            <w:tcW w:w="475" w:type="pct"/>
            <w:vMerge/>
            <w:vAlign w:val="center"/>
            <w:hideMark/>
          </w:tcPr>
          <w:p w14:paraId="2810E6B0"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2B6EA875" w14:textId="77777777" w:rsidR="00A84AB6" w:rsidRPr="002C3E51" w:rsidRDefault="00A84AB6" w:rsidP="003721C8">
            <w:pPr>
              <w:spacing w:line="276" w:lineRule="auto"/>
              <w:jc w:val="both"/>
              <w:rPr>
                <w:rFonts w:ascii="Bookman Old Style" w:hAnsi="Bookman Old Style"/>
                <w:sz w:val="20"/>
              </w:rPr>
            </w:pPr>
          </w:p>
        </w:tc>
      </w:tr>
      <w:tr w:rsidR="002C3E51" w:rsidRPr="002C3E51" w14:paraId="52777A1E" w14:textId="77777777" w:rsidTr="00CB7E50">
        <w:trPr>
          <w:tblHeader/>
          <w:jc w:val="center"/>
        </w:trPr>
        <w:tc>
          <w:tcPr>
            <w:tcW w:w="405" w:type="pct"/>
            <w:vMerge/>
            <w:vAlign w:val="center"/>
            <w:hideMark/>
          </w:tcPr>
          <w:p w14:paraId="1ACD6CD3"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55D4A5B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Et toutes sujétions</w:t>
            </w:r>
          </w:p>
        </w:tc>
        <w:tc>
          <w:tcPr>
            <w:tcW w:w="475" w:type="pct"/>
            <w:vMerge/>
            <w:vAlign w:val="center"/>
            <w:hideMark/>
          </w:tcPr>
          <w:p w14:paraId="59E6D0EC"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06E9CD59" w14:textId="77777777" w:rsidR="00A84AB6" w:rsidRPr="002C3E51" w:rsidRDefault="00A84AB6" w:rsidP="003721C8">
            <w:pPr>
              <w:spacing w:line="276" w:lineRule="auto"/>
              <w:jc w:val="both"/>
              <w:rPr>
                <w:rFonts w:ascii="Bookman Old Style" w:hAnsi="Bookman Old Style"/>
                <w:sz w:val="20"/>
              </w:rPr>
            </w:pPr>
          </w:p>
        </w:tc>
      </w:tr>
      <w:tr w:rsidR="002C3E51" w:rsidRPr="002C3E51" w14:paraId="236BC17F" w14:textId="77777777" w:rsidTr="00CB7E50">
        <w:trPr>
          <w:tblHeader/>
          <w:jc w:val="center"/>
        </w:trPr>
        <w:tc>
          <w:tcPr>
            <w:tcW w:w="405" w:type="pct"/>
            <w:vMerge/>
            <w:vAlign w:val="center"/>
            <w:hideMark/>
          </w:tcPr>
          <w:p w14:paraId="4C949FDF"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CC6191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mètre cube à : …………………………………………francs CFA</w:t>
            </w:r>
          </w:p>
        </w:tc>
        <w:tc>
          <w:tcPr>
            <w:tcW w:w="475" w:type="pct"/>
            <w:vMerge/>
            <w:vAlign w:val="center"/>
            <w:hideMark/>
          </w:tcPr>
          <w:p w14:paraId="56BD2A1F"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3205CBE4" w14:textId="77777777" w:rsidR="00A84AB6" w:rsidRPr="002C3E51" w:rsidRDefault="00A84AB6" w:rsidP="003721C8">
            <w:pPr>
              <w:spacing w:line="276" w:lineRule="auto"/>
              <w:jc w:val="both"/>
              <w:rPr>
                <w:rFonts w:ascii="Bookman Old Style" w:hAnsi="Bookman Old Style"/>
                <w:sz w:val="20"/>
              </w:rPr>
            </w:pPr>
          </w:p>
        </w:tc>
      </w:tr>
      <w:tr w:rsidR="002C3E51" w:rsidRPr="002C3E51" w14:paraId="28DAF25C" w14:textId="77777777" w:rsidTr="00CB7E50">
        <w:trPr>
          <w:tblHeader/>
          <w:jc w:val="center"/>
        </w:trPr>
        <w:tc>
          <w:tcPr>
            <w:tcW w:w="405" w:type="pct"/>
            <w:vMerge w:val="restart"/>
            <w:vAlign w:val="center"/>
            <w:hideMark/>
          </w:tcPr>
          <w:p w14:paraId="77EAEC8A"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F.707</w:t>
            </w:r>
          </w:p>
        </w:tc>
        <w:tc>
          <w:tcPr>
            <w:tcW w:w="3407" w:type="pct"/>
            <w:vAlign w:val="center"/>
            <w:hideMark/>
          </w:tcPr>
          <w:p w14:paraId="0A816E4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Dallage en Béton armé ép 8 cm dosé à 300kg/m3</w:t>
            </w:r>
          </w:p>
        </w:tc>
        <w:tc>
          <w:tcPr>
            <w:tcW w:w="475" w:type="pct"/>
            <w:vMerge w:val="restart"/>
            <w:vAlign w:val="center"/>
            <w:hideMark/>
          </w:tcPr>
          <w:p w14:paraId="2271901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9B0749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1761A0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AD14F8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AE5488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91C883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6A2C9C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m²</w:t>
            </w:r>
          </w:p>
        </w:tc>
        <w:tc>
          <w:tcPr>
            <w:tcW w:w="713" w:type="pct"/>
            <w:vMerge w:val="restart"/>
            <w:vAlign w:val="center"/>
            <w:hideMark/>
          </w:tcPr>
          <w:p w14:paraId="4E238D5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4F134D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48502D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DCA805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CAA773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2ACBBF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7B2FE8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46174D87" w14:textId="77777777" w:rsidTr="00CB7E50">
        <w:trPr>
          <w:tblHeader/>
          <w:jc w:val="center"/>
        </w:trPr>
        <w:tc>
          <w:tcPr>
            <w:tcW w:w="405" w:type="pct"/>
            <w:vMerge/>
            <w:vAlign w:val="center"/>
            <w:hideMark/>
          </w:tcPr>
          <w:p w14:paraId="7290762E"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2B12BCD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rémunère :</w:t>
            </w:r>
          </w:p>
        </w:tc>
        <w:tc>
          <w:tcPr>
            <w:tcW w:w="475" w:type="pct"/>
            <w:vMerge/>
            <w:vAlign w:val="center"/>
            <w:hideMark/>
          </w:tcPr>
          <w:p w14:paraId="08E3874F"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1BCA9733" w14:textId="77777777" w:rsidR="00A84AB6" w:rsidRPr="002C3E51" w:rsidRDefault="00A84AB6" w:rsidP="003721C8">
            <w:pPr>
              <w:spacing w:line="276" w:lineRule="auto"/>
              <w:jc w:val="both"/>
              <w:rPr>
                <w:rFonts w:ascii="Bookman Old Style" w:hAnsi="Bookman Old Style"/>
                <w:sz w:val="20"/>
              </w:rPr>
            </w:pPr>
          </w:p>
        </w:tc>
      </w:tr>
      <w:tr w:rsidR="002C3E51" w:rsidRPr="002C3E51" w14:paraId="53616DE2" w14:textId="77777777" w:rsidTr="00CB7E50">
        <w:trPr>
          <w:tblHeader/>
          <w:jc w:val="center"/>
        </w:trPr>
        <w:tc>
          <w:tcPr>
            <w:tcW w:w="405" w:type="pct"/>
            <w:vMerge/>
            <w:vAlign w:val="center"/>
            <w:hideMark/>
          </w:tcPr>
          <w:p w14:paraId="07061142"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ED0C2F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fourniture de tous les matériaux et la confection du béton </w:t>
            </w:r>
          </w:p>
        </w:tc>
        <w:tc>
          <w:tcPr>
            <w:tcW w:w="475" w:type="pct"/>
            <w:vMerge/>
            <w:vAlign w:val="center"/>
            <w:hideMark/>
          </w:tcPr>
          <w:p w14:paraId="79D3EA65"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51D42A23" w14:textId="77777777" w:rsidR="00A84AB6" w:rsidRPr="002C3E51" w:rsidRDefault="00A84AB6" w:rsidP="003721C8">
            <w:pPr>
              <w:spacing w:line="276" w:lineRule="auto"/>
              <w:jc w:val="both"/>
              <w:rPr>
                <w:rFonts w:ascii="Bookman Old Style" w:hAnsi="Bookman Old Style"/>
                <w:sz w:val="20"/>
              </w:rPr>
            </w:pPr>
          </w:p>
        </w:tc>
      </w:tr>
      <w:tr w:rsidR="002C3E51" w:rsidRPr="002C3E51" w14:paraId="1E908054" w14:textId="77777777" w:rsidTr="00CB7E50">
        <w:trPr>
          <w:tblHeader/>
          <w:jc w:val="center"/>
        </w:trPr>
        <w:tc>
          <w:tcPr>
            <w:tcW w:w="405" w:type="pct"/>
            <w:vMerge/>
            <w:vAlign w:val="center"/>
            <w:hideMark/>
          </w:tcPr>
          <w:p w14:paraId="5BC169E4"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2608342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confection des armatures</w:t>
            </w:r>
          </w:p>
        </w:tc>
        <w:tc>
          <w:tcPr>
            <w:tcW w:w="475" w:type="pct"/>
            <w:vMerge/>
            <w:vAlign w:val="center"/>
            <w:hideMark/>
          </w:tcPr>
          <w:p w14:paraId="23C5C4B0"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5176BD3" w14:textId="77777777" w:rsidR="00A84AB6" w:rsidRPr="002C3E51" w:rsidRDefault="00A84AB6" w:rsidP="003721C8">
            <w:pPr>
              <w:spacing w:line="276" w:lineRule="auto"/>
              <w:jc w:val="both"/>
              <w:rPr>
                <w:rFonts w:ascii="Bookman Old Style" w:hAnsi="Bookman Old Style"/>
                <w:sz w:val="20"/>
              </w:rPr>
            </w:pPr>
          </w:p>
        </w:tc>
      </w:tr>
      <w:tr w:rsidR="002C3E51" w:rsidRPr="002C3E51" w14:paraId="4095ECAA" w14:textId="77777777" w:rsidTr="00CB7E50">
        <w:trPr>
          <w:tblHeader/>
          <w:jc w:val="center"/>
        </w:trPr>
        <w:tc>
          <w:tcPr>
            <w:tcW w:w="405" w:type="pct"/>
            <w:vMerge/>
            <w:vAlign w:val="center"/>
            <w:hideMark/>
          </w:tcPr>
          <w:p w14:paraId="2897E7F7"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66AAB33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confection des coffrages</w:t>
            </w:r>
          </w:p>
        </w:tc>
        <w:tc>
          <w:tcPr>
            <w:tcW w:w="475" w:type="pct"/>
            <w:vMerge/>
            <w:vAlign w:val="center"/>
            <w:hideMark/>
          </w:tcPr>
          <w:p w14:paraId="3DAA1F92"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4289EEAB" w14:textId="77777777" w:rsidR="00A84AB6" w:rsidRPr="002C3E51" w:rsidRDefault="00A84AB6" w:rsidP="003721C8">
            <w:pPr>
              <w:spacing w:line="276" w:lineRule="auto"/>
              <w:jc w:val="both"/>
              <w:rPr>
                <w:rFonts w:ascii="Bookman Old Style" w:hAnsi="Bookman Old Style"/>
                <w:sz w:val="20"/>
              </w:rPr>
            </w:pPr>
          </w:p>
        </w:tc>
      </w:tr>
      <w:tr w:rsidR="002C3E51" w:rsidRPr="002C3E51" w14:paraId="620443F0" w14:textId="77777777" w:rsidTr="00CB7E50">
        <w:trPr>
          <w:tblHeader/>
          <w:jc w:val="center"/>
        </w:trPr>
        <w:tc>
          <w:tcPr>
            <w:tcW w:w="405" w:type="pct"/>
            <w:vMerge/>
            <w:vAlign w:val="center"/>
            <w:hideMark/>
          </w:tcPr>
          <w:p w14:paraId="52A507BB"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20265FD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mise en œuvre du béton vibré </w:t>
            </w:r>
          </w:p>
        </w:tc>
        <w:tc>
          <w:tcPr>
            <w:tcW w:w="475" w:type="pct"/>
            <w:vMerge/>
            <w:vAlign w:val="center"/>
            <w:hideMark/>
          </w:tcPr>
          <w:p w14:paraId="7B37527B"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14642C4D" w14:textId="77777777" w:rsidR="00A84AB6" w:rsidRPr="002C3E51" w:rsidRDefault="00A84AB6" w:rsidP="003721C8">
            <w:pPr>
              <w:spacing w:line="276" w:lineRule="auto"/>
              <w:jc w:val="both"/>
              <w:rPr>
                <w:rFonts w:ascii="Bookman Old Style" w:hAnsi="Bookman Old Style"/>
                <w:sz w:val="20"/>
              </w:rPr>
            </w:pPr>
          </w:p>
        </w:tc>
      </w:tr>
      <w:tr w:rsidR="002C3E51" w:rsidRPr="002C3E51" w14:paraId="0C8C2F60" w14:textId="77777777" w:rsidTr="00CB7E50">
        <w:trPr>
          <w:tblHeader/>
          <w:jc w:val="center"/>
        </w:trPr>
        <w:tc>
          <w:tcPr>
            <w:tcW w:w="405" w:type="pct"/>
            <w:vMerge/>
            <w:vAlign w:val="center"/>
            <w:hideMark/>
          </w:tcPr>
          <w:p w14:paraId="58AF3058"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53DE77D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mètre carré à :……………………………………………FCFA</w:t>
            </w:r>
          </w:p>
        </w:tc>
        <w:tc>
          <w:tcPr>
            <w:tcW w:w="475" w:type="pct"/>
            <w:vMerge/>
            <w:vAlign w:val="center"/>
            <w:hideMark/>
          </w:tcPr>
          <w:p w14:paraId="18A90F3C"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28BA423F" w14:textId="77777777" w:rsidR="00A84AB6" w:rsidRPr="002C3E51" w:rsidRDefault="00A84AB6" w:rsidP="003721C8">
            <w:pPr>
              <w:spacing w:line="276" w:lineRule="auto"/>
              <w:jc w:val="both"/>
              <w:rPr>
                <w:rFonts w:ascii="Bookman Old Style" w:hAnsi="Bookman Old Style"/>
                <w:sz w:val="20"/>
              </w:rPr>
            </w:pPr>
          </w:p>
        </w:tc>
      </w:tr>
      <w:tr w:rsidR="002C3E51" w:rsidRPr="002C3E51" w14:paraId="0558DC85" w14:textId="77777777" w:rsidTr="00CB7E50">
        <w:trPr>
          <w:tblHeader/>
          <w:jc w:val="center"/>
        </w:trPr>
        <w:tc>
          <w:tcPr>
            <w:tcW w:w="405" w:type="pct"/>
            <w:vMerge w:val="restart"/>
            <w:vAlign w:val="center"/>
            <w:hideMark/>
          </w:tcPr>
          <w:p w14:paraId="79022A19"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F.708</w:t>
            </w:r>
          </w:p>
        </w:tc>
        <w:tc>
          <w:tcPr>
            <w:tcW w:w="3407" w:type="pct"/>
            <w:vAlign w:val="center"/>
            <w:hideMark/>
          </w:tcPr>
          <w:p w14:paraId="6315F21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Béton armé pour radier de fond de cuve ép.15cm dosé à 450kg/m3 </w:t>
            </w:r>
          </w:p>
        </w:tc>
        <w:tc>
          <w:tcPr>
            <w:tcW w:w="475" w:type="pct"/>
            <w:vMerge w:val="restart"/>
            <w:vAlign w:val="center"/>
            <w:hideMark/>
          </w:tcPr>
          <w:p w14:paraId="5BF4997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1AF7C6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443B0D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3E4F26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133B39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77D190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535B00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m3</w:t>
            </w:r>
          </w:p>
        </w:tc>
        <w:tc>
          <w:tcPr>
            <w:tcW w:w="713" w:type="pct"/>
            <w:vMerge w:val="restart"/>
            <w:vAlign w:val="center"/>
            <w:hideMark/>
          </w:tcPr>
          <w:p w14:paraId="47ADF27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73B08A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EC8F26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E08F2C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856721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763C66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9BE51E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3A9174E6" w14:textId="77777777" w:rsidTr="00CB7E50">
        <w:trPr>
          <w:tblHeader/>
          <w:jc w:val="center"/>
        </w:trPr>
        <w:tc>
          <w:tcPr>
            <w:tcW w:w="405" w:type="pct"/>
            <w:vMerge/>
            <w:vAlign w:val="center"/>
            <w:hideMark/>
          </w:tcPr>
          <w:p w14:paraId="3D108660"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3DFFE33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rémunère :</w:t>
            </w:r>
          </w:p>
        </w:tc>
        <w:tc>
          <w:tcPr>
            <w:tcW w:w="475" w:type="pct"/>
            <w:vMerge/>
            <w:vAlign w:val="center"/>
            <w:hideMark/>
          </w:tcPr>
          <w:p w14:paraId="1CBCCD16"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1214947F" w14:textId="77777777" w:rsidR="00A84AB6" w:rsidRPr="002C3E51" w:rsidRDefault="00A84AB6" w:rsidP="003721C8">
            <w:pPr>
              <w:spacing w:line="276" w:lineRule="auto"/>
              <w:jc w:val="both"/>
              <w:rPr>
                <w:rFonts w:ascii="Bookman Old Style" w:hAnsi="Bookman Old Style"/>
                <w:sz w:val="20"/>
              </w:rPr>
            </w:pPr>
          </w:p>
        </w:tc>
      </w:tr>
      <w:tr w:rsidR="002C3E51" w:rsidRPr="002C3E51" w14:paraId="74ECB961" w14:textId="77777777" w:rsidTr="00CB7E50">
        <w:trPr>
          <w:tblHeader/>
          <w:jc w:val="center"/>
        </w:trPr>
        <w:tc>
          <w:tcPr>
            <w:tcW w:w="405" w:type="pct"/>
            <w:vMerge/>
            <w:vAlign w:val="center"/>
            <w:hideMark/>
          </w:tcPr>
          <w:p w14:paraId="793E6E33"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6B1681C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fourniture de tous les matériaux et la confection du béton </w:t>
            </w:r>
          </w:p>
        </w:tc>
        <w:tc>
          <w:tcPr>
            <w:tcW w:w="475" w:type="pct"/>
            <w:vMerge/>
            <w:vAlign w:val="center"/>
            <w:hideMark/>
          </w:tcPr>
          <w:p w14:paraId="597D94D2"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41C31AEC" w14:textId="77777777" w:rsidR="00A84AB6" w:rsidRPr="002C3E51" w:rsidRDefault="00A84AB6" w:rsidP="003721C8">
            <w:pPr>
              <w:spacing w:line="276" w:lineRule="auto"/>
              <w:jc w:val="both"/>
              <w:rPr>
                <w:rFonts w:ascii="Bookman Old Style" w:hAnsi="Bookman Old Style"/>
                <w:sz w:val="20"/>
              </w:rPr>
            </w:pPr>
          </w:p>
        </w:tc>
      </w:tr>
      <w:tr w:rsidR="002C3E51" w:rsidRPr="002C3E51" w14:paraId="2D7C5B8F" w14:textId="77777777" w:rsidTr="00CB7E50">
        <w:trPr>
          <w:tblHeader/>
          <w:jc w:val="center"/>
        </w:trPr>
        <w:tc>
          <w:tcPr>
            <w:tcW w:w="405" w:type="pct"/>
            <w:vMerge/>
            <w:vAlign w:val="center"/>
            <w:hideMark/>
          </w:tcPr>
          <w:p w14:paraId="3890C2CA"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248D7F4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confection des armatures</w:t>
            </w:r>
          </w:p>
        </w:tc>
        <w:tc>
          <w:tcPr>
            <w:tcW w:w="475" w:type="pct"/>
            <w:vMerge/>
            <w:vAlign w:val="center"/>
            <w:hideMark/>
          </w:tcPr>
          <w:p w14:paraId="63595E20"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67CD175" w14:textId="77777777" w:rsidR="00A84AB6" w:rsidRPr="002C3E51" w:rsidRDefault="00A84AB6" w:rsidP="003721C8">
            <w:pPr>
              <w:spacing w:line="276" w:lineRule="auto"/>
              <w:jc w:val="both"/>
              <w:rPr>
                <w:rFonts w:ascii="Bookman Old Style" w:hAnsi="Bookman Old Style"/>
                <w:sz w:val="20"/>
              </w:rPr>
            </w:pPr>
          </w:p>
        </w:tc>
      </w:tr>
      <w:tr w:rsidR="002C3E51" w:rsidRPr="002C3E51" w14:paraId="2FE731D5" w14:textId="77777777" w:rsidTr="00CB7E50">
        <w:trPr>
          <w:tblHeader/>
          <w:jc w:val="center"/>
        </w:trPr>
        <w:tc>
          <w:tcPr>
            <w:tcW w:w="405" w:type="pct"/>
            <w:vMerge/>
            <w:vAlign w:val="center"/>
            <w:hideMark/>
          </w:tcPr>
          <w:p w14:paraId="16D13FB7"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485FCE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confection des coffrages</w:t>
            </w:r>
          </w:p>
        </w:tc>
        <w:tc>
          <w:tcPr>
            <w:tcW w:w="475" w:type="pct"/>
            <w:vMerge/>
            <w:vAlign w:val="center"/>
            <w:hideMark/>
          </w:tcPr>
          <w:p w14:paraId="53436D26"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5CBF3F2B" w14:textId="77777777" w:rsidR="00A84AB6" w:rsidRPr="002C3E51" w:rsidRDefault="00A84AB6" w:rsidP="003721C8">
            <w:pPr>
              <w:spacing w:line="276" w:lineRule="auto"/>
              <w:jc w:val="both"/>
              <w:rPr>
                <w:rFonts w:ascii="Bookman Old Style" w:hAnsi="Bookman Old Style"/>
                <w:sz w:val="20"/>
              </w:rPr>
            </w:pPr>
          </w:p>
        </w:tc>
      </w:tr>
      <w:tr w:rsidR="002C3E51" w:rsidRPr="002C3E51" w14:paraId="6B60A29C" w14:textId="77777777" w:rsidTr="00CB7E50">
        <w:trPr>
          <w:tblHeader/>
          <w:jc w:val="center"/>
        </w:trPr>
        <w:tc>
          <w:tcPr>
            <w:tcW w:w="405" w:type="pct"/>
            <w:vMerge/>
            <w:vAlign w:val="center"/>
            <w:hideMark/>
          </w:tcPr>
          <w:p w14:paraId="536F90B8"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A0FC29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mise en œuvre du béton vibré </w:t>
            </w:r>
          </w:p>
          <w:p w14:paraId="49A96D0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l’hydrofuge de masse (Sikalite)</w:t>
            </w:r>
          </w:p>
        </w:tc>
        <w:tc>
          <w:tcPr>
            <w:tcW w:w="475" w:type="pct"/>
            <w:vMerge/>
            <w:vAlign w:val="center"/>
            <w:hideMark/>
          </w:tcPr>
          <w:p w14:paraId="03C892B8"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40B142E8" w14:textId="77777777" w:rsidR="00A84AB6" w:rsidRPr="002C3E51" w:rsidRDefault="00A84AB6" w:rsidP="003721C8">
            <w:pPr>
              <w:spacing w:line="276" w:lineRule="auto"/>
              <w:jc w:val="both"/>
              <w:rPr>
                <w:rFonts w:ascii="Bookman Old Style" w:hAnsi="Bookman Old Style"/>
                <w:sz w:val="20"/>
              </w:rPr>
            </w:pPr>
          </w:p>
        </w:tc>
      </w:tr>
      <w:tr w:rsidR="002C3E51" w:rsidRPr="002C3E51" w14:paraId="065D2EE8" w14:textId="77777777" w:rsidTr="00CB7E50">
        <w:trPr>
          <w:tblHeader/>
          <w:jc w:val="center"/>
        </w:trPr>
        <w:tc>
          <w:tcPr>
            <w:tcW w:w="405" w:type="pct"/>
            <w:vMerge/>
            <w:vAlign w:val="center"/>
            <w:hideMark/>
          </w:tcPr>
          <w:p w14:paraId="754B1CD3"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5D9DC90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mètre cube à  : …………………………………………..FCFA</w:t>
            </w:r>
          </w:p>
        </w:tc>
        <w:tc>
          <w:tcPr>
            <w:tcW w:w="475" w:type="pct"/>
            <w:vMerge/>
            <w:vAlign w:val="center"/>
            <w:hideMark/>
          </w:tcPr>
          <w:p w14:paraId="0937086A"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1F4A7452" w14:textId="77777777" w:rsidR="00A84AB6" w:rsidRPr="002C3E51" w:rsidRDefault="00A84AB6" w:rsidP="003721C8">
            <w:pPr>
              <w:spacing w:line="276" w:lineRule="auto"/>
              <w:jc w:val="both"/>
              <w:rPr>
                <w:rFonts w:ascii="Bookman Old Style" w:hAnsi="Bookman Old Style"/>
                <w:sz w:val="20"/>
              </w:rPr>
            </w:pPr>
          </w:p>
        </w:tc>
      </w:tr>
      <w:tr w:rsidR="002C3E51" w:rsidRPr="002C3E51" w14:paraId="4591D8F6" w14:textId="77777777" w:rsidTr="00CB7E50">
        <w:trPr>
          <w:tblHeader/>
          <w:jc w:val="center"/>
        </w:trPr>
        <w:tc>
          <w:tcPr>
            <w:tcW w:w="405" w:type="pct"/>
            <w:vMerge w:val="restart"/>
            <w:vAlign w:val="center"/>
            <w:hideMark/>
          </w:tcPr>
          <w:p w14:paraId="3FDD27D7"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F.709</w:t>
            </w:r>
          </w:p>
        </w:tc>
        <w:tc>
          <w:tcPr>
            <w:tcW w:w="3407" w:type="pct"/>
            <w:vAlign w:val="center"/>
            <w:hideMark/>
          </w:tcPr>
          <w:p w14:paraId="224E275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Béton armé pour voile de cuve ép.20cm dosé à 450kg/m3 </w:t>
            </w:r>
          </w:p>
        </w:tc>
        <w:tc>
          <w:tcPr>
            <w:tcW w:w="475" w:type="pct"/>
            <w:vMerge w:val="restart"/>
            <w:vAlign w:val="center"/>
            <w:hideMark/>
          </w:tcPr>
          <w:p w14:paraId="2B4906D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B97F05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EED41E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F0723F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FFCD40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1604F5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6D09B3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m3</w:t>
            </w:r>
          </w:p>
        </w:tc>
        <w:tc>
          <w:tcPr>
            <w:tcW w:w="713" w:type="pct"/>
            <w:vMerge w:val="restart"/>
            <w:vAlign w:val="center"/>
            <w:hideMark/>
          </w:tcPr>
          <w:p w14:paraId="0BE05CD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9554F6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8D348C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C9CD76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7FFAE8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6D8636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66AAD9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11F6100C" w14:textId="77777777" w:rsidTr="00CB7E50">
        <w:trPr>
          <w:tblHeader/>
          <w:jc w:val="center"/>
        </w:trPr>
        <w:tc>
          <w:tcPr>
            <w:tcW w:w="405" w:type="pct"/>
            <w:vMerge/>
            <w:vAlign w:val="center"/>
            <w:hideMark/>
          </w:tcPr>
          <w:p w14:paraId="073D392D"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52C724B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rémunère :</w:t>
            </w:r>
          </w:p>
        </w:tc>
        <w:tc>
          <w:tcPr>
            <w:tcW w:w="475" w:type="pct"/>
            <w:vMerge/>
            <w:vAlign w:val="center"/>
            <w:hideMark/>
          </w:tcPr>
          <w:p w14:paraId="3CD8C1F2"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2953A9A" w14:textId="77777777" w:rsidR="00A84AB6" w:rsidRPr="002C3E51" w:rsidRDefault="00A84AB6" w:rsidP="003721C8">
            <w:pPr>
              <w:spacing w:line="276" w:lineRule="auto"/>
              <w:jc w:val="both"/>
              <w:rPr>
                <w:rFonts w:ascii="Bookman Old Style" w:hAnsi="Bookman Old Style"/>
                <w:sz w:val="20"/>
              </w:rPr>
            </w:pPr>
          </w:p>
        </w:tc>
      </w:tr>
      <w:tr w:rsidR="002C3E51" w:rsidRPr="002C3E51" w14:paraId="683E14C8" w14:textId="77777777" w:rsidTr="00CB7E50">
        <w:trPr>
          <w:tblHeader/>
          <w:jc w:val="center"/>
        </w:trPr>
        <w:tc>
          <w:tcPr>
            <w:tcW w:w="405" w:type="pct"/>
            <w:vMerge/>
            <w:vAlign w:val="center"/>
            <w:hideMark/>
          </w:tcPr>
          <w:p w14:paraId="27D257A1"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4B7888F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fourniture de tous les matériaux et la confection du béton </w:t>
            </w:r>
          </w:p>
        </w:tc>
        <w:tc>
          <w:tcPr>
            <w:tcW w:w="475" w:type="pct"/>
            <w:vMerge/>
            <w:vAlign w:val="center"/>
            <w:hideMark/>
          </w:tcPr>
          <w:p w14:paraId="6A2B3E86"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180A8FDF" w14:textId="77777777" w:rsidR="00A84AB6" w:rsidRPr="002C3E51" w:rsidRDefault="00A84AB6" w:rsidP="003721C8">
            <w:pPr>
              <w:spacing w:line="276" w:lineRule="auto"/>
              <w:jc w:val="both"/>
              <w:rPr>
                <w:rFonts w:ascii="Bookman Old Style" w:hAnsi="Bookman Old Style"/>
                <w:sz w:val="20"/>
              </w:rPr>
            </w:pPr>
          </w:p>
        </w:tc>
      </w:tr>
      <w:tr w:rsidR="002C3E51" w:rsidRPr="002C3E51" w14:paraId="0533719D" w14:textId="77777777" w:rsidTr="00CB7E50">
        <w:trPr>
          <w:tblHeader/>
          <w:jc w:val="center"/>
        </w:trPr>
        <w:tc>
          <w:tcPr>
            <w:tcW w:w="405" w:type="pct"/>
            <w:vMerge/>
            <w:vAlign w:val="center"/>
            <w:hideMark/>
          </w:tcPr>
          <w:p w14:paraId="30B03465"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2D6C43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confection des armatures</w:t>
            </w:r>
          </w:p>
        </w:tc>
        <w:tc>
          <w:tcPr>
            <w:tcW w:w="475" w:type="pct"/>
            <w:vMerge/>
            <w:vAlign w:val="center"/>
            <w:hideMark/>
          </w:tcPr>
          <w:p w14:paraId="343203F7"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DCEE4FB" w14:textId="77777777" w:rsidR="00A84AB6" w:rsidRPr="002C3E51" w:rsidRDefault="00A84AB6" w:rsidP="003721C8">
            <w:pPr>
              <w:spacing w:line="276" w:lineRule="auto"/>
              <w:jc w:val="both"/>
              <w:rPr>
                <w:rFonts w:ascii="Bookman Old Style" w:hAnsi="Bookman Old Style"/>
                <w:sz w:val="20"/>
              </w:rPr>
            </w:pPr>
          </w:p>
        </w:tc>
      </w:tr>
      <w:tr w:rsidR="002C3E51" w:rsidRPr="002C3E51" w14:paraId="0FFF191E" w14:textId="77777777" w:rsidTr="00CB7E50">
        <w:trPr>
          <w:tblHeader/>
          <w:jc w:val="center"/>
        </w:trPr>
        <w:tc>
          <w:tcPr>
            <w:tcW w:w="405" w:type="pct"/>
            <w:vMerge/>
            <w:vAlign w:val="center"/>
            <w:hideMark/>
          </w:tcPr>
          <w:p w14:paraId="219A5467"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38A4A80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confection des coffrages</w:t>
            </w:r>
          </w:p>
        </w:tc>
        <w:tc>
          <w:tcPr>
            <w:tcW w:w="475" w:type="pct"/>
            <w:vMerge/>
            <w:vAlign w:val="center"/>
            <w:hideMark/>
          </w:tcPr>
          <w:p w14:paraId="1FCE8EED"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524DDC09" w14:textId="77777777" w:rsidR="00A84AB6" w:rsidRPr="002C3E51" w:rsidRDefault="00A84AB6" w:rsidP="003721C8">
            <w:pPr>
              <w:spacing w:line="276" w:lineRule="auto"/>
              <w:jc w:val="both"/>
              <w:rPr>
                <w:rFonts w:ascii="Bookman Old Style" w:hAnsi="Bookman Old Style"/>
                <w:sz w:val="20"/>
              </w:rPr>
            </w:pPr>
          </w:p>
        </w:tc>
      </w:tr>
      <w:tr w:rsidR="002C3E51" w:rsidRPr="002C3E51" w14:paraId="0813C5A1" w14:textId="77777777" w:rsidTr="00CB7E50">
        <w:trPr>
          <w:tblHeader/>
          <w:jc w:val="center"/>
        </w:trPr>
        <w:tc>
          <w:tcPr>
            <w:tcW w:w="405" w:type="pct"/>
            <w:vMerge/>
            <w:vAlign w:val="center"/>
            <w:hideMark/>
          </w:tcPr>
          <w:p w14:paraId="48735131"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AFE8E9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mise en œuvre du béton vibré </w:t>
            </w:r>
          </w:p>
          <w:p w14:paraId="62B1A6E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l’hydrofuge de masse (Sikalite)</w:t>
            </w:r>
          </w:p>
        </w:tc>
        <w:tc>
          <w:tcPr>
            <w:tcW w:w="475" w:type="pct"/>
            <w:vMerge/>
            <w:vAlign w:val="center"/>
            <w:hideMark/>
          </w:tcPr>
          <w:p w14:paraId="545DAB09"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2877696A" w14:textId="77777777" w:rsidR="00A84AB6" w:rsidRPr="002C3E51" w:rsidRDefault="00A84AB6" w:rsidP="003721C8">
            <w:pPr>
              <w:spacing w:line="276" w:lineRule="auto"/>
              <w:jc w:val="both"/>
              <w:rPr>
                <w:rFonts w:ascii="Bookman Old Style" w:hAnsi="Bookman Old Style"/>
                <w:sz w:val="20"/>
              </w:rPr>
            </w:pPr>
          </w:p>
        </w:tc>
      </w:tr>
      <w:tr w:rsidR="002C3E51" w:rsidRPr="002C3E51" w14:paraId="7F38A6E7" w14:textId="77777777" w:rsidTr="00CB7E50">
        <w:trPr>
          <w:tblHeader/>
          <w:jc w:val="center"/>
        </w:trPr>
        <w:tc>
          <w:tcPr>
            <w:tcW w:w="405" w:type="pct"/>
            <w:vMerge/>
            <w:vAlign w:val="center"/>
            <w:hideMark/>
          </w:tcPr>
          <w:p w14:paraId="799154DA"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5771253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mètre cube à  : …………………………………………..FCFA</w:t>
            </w:r>
          </w:p>
        </w:tc>
        <w:tc>
          <w:tcPr>
            <w:tcW w:w="475" w:type="pct"/>
            <w:vMerge/>
            <w:vAlign w:val="center"/>
            <w:hideMark/>
          </w:tcPr>
          <w:p w14:paraId="2AAD3F64"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5365B0B3" w14:textId="77777777" w:rsidR="00A84AB6" w:rsidRPr="002C3E51" w:rsidRDefault="00A84AB6" w:rsidP="003721C8">
            <w:pPr>
              <w:spacing w:line="276" w:lineRule="auto"/>
              <w:jc w:val="both"/>
              <w:rPr>
                <w:rFonts w:ascii="Bookman Old Style" w:hAnsi="Bookman Old Style"/>
                <w:sz w:val="20"/>
              </w:rPr>
            </w:pPr>
          </w:p>
        </w:tc>
      </w:tr>
      <w:tr w:rsidR="002C3E51" w:rsidRPr="002C3E51" w14:paraId="2EDDDEA0" w14:textId="77777777" w:rsidTr="00CB7E50">
        <w:trPr>
          <w:tblHeader/>
          <w:jc w:val="center"/>
        </w:trPr>
        <w:tc>
          <w:tcPr>
            <w:tcW w:w="405" w:type="pct"/>
            <w:vMerge w:val="restart"/>
            <w:vAlign w:val="center"/>
            <w:hideMark/>
          </w:tcPr>
          <w:p w14:paraId="3B67F0FE"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F.710</w:t>
            </w:r>
          </w:p>
        </w:tc>
        <w:tc>
          <w:tcPr>
            <w:tcW w:w="3407" w:type="pct"/>
            <w:vAlign w:val="center"/>
            <w:hideMark/>
          </w:tcPr>
          <w:p w14:paraId="1D950A8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Enduit au mortier de ciment dosé à 400kg/m3 ép.3 cm</w:t>
            </w:r>
          </w:p>
        </w:tc>
        <w:tc>
          <w:tcPr>
            <w:tcW w:w="475" w:type="pct"/>
            <w:vMerge w:val="restart"/>
            <w:vAlign w:val="center"/>
            <w:hideMark/>
          </w:tcPr>
          <w:p w14:paraId="79C1B71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79A6D6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A633C1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C042E7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7787B3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m²</w:t>
            </w:r>
          </w:p>
        </w:tc>
        <w:tc>
          <w:tcPr>
            <w:tcW w:w="713" w:type="pct"/>
            <w:vMerge w:val="restart"/>
            <w:vAlign w:val="center"/>
            <w:hideMark/>
          </w:tcPr>
          <w:p w14:paraId="641B553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7A17C1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9227F6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B7DA43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E110AF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7439E422" w14:textId="77777777" w:rsidTr="00CB7E50">
        <w:trPr>
          <w:tblHeader/>
          <w:jc w:val="center"/>
        </w:trPr>
        <w:tc>
          <w:tcPr>
            <w:tcW w:w="405" w:type="pct"/>
            <w:vMerge/>
            <w:vAlign w:val="center"/>
            <w:hideMark/>
          </w:tcPr>
          <w:p w14:paraId="10B26B82"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27D3035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Ce prix comprend :</w:t>
            </w:r>
          </w:p>
        </w:tc>
        <w:tc>
          <w:tcPr>
            <w:tcW w:w="475" w:type="pct"/>
            <w:vMerge/>
            <w:vAlign w:val="center"/>
            <w:hideMark/>
          </w:tcPr>
          <w:p w14:paraId="6534D5E8"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36FF1E4B" w14:textId="77777777" w:rsidR="00A84AB6" w:rsidRPr="002C3E51" w:rsidRDefault="00A84AB6" w:rsidP="003721C8">
            <w:pPr>
              <w:spacing w:line="276" w:lineRule="auto"/>
              <w:jc w:val="both"/>
              <w:rPr>
                <w:rFonts w:ascii="Bookman Old Style" w:hAnsi="Bookman Old Style"/>
                <w:sz w:val="20"/>
              </w:rPr>
            </w:pPr>
          </w:p>
        </w:tc>
      </w:tr>
      <w:tr w:rsidR="002C3E51" w:rsidRPr="002C3E51" w14:paraId="6C691C9E" w14:textId="77777777" w:rsidTr="00CB7E50">
        <w:trPr>
          <w:tblHeader/>
          <w:jc w:val="center"/>
        </w:trPr>
        <w:tc>
          <w:tcPr>
            <w:tcW w:w="405" w:type="pct"/>
            <w:vMerge/>
            <w:vAlign w:val="center"/>
            <w:hideMark/>
          </w:tcPr>
          <w:p w14:paraId="6BF1D1BA"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3707C3A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fourniture de tous les matériaux et la confection du mortier</w:t>
            </w:r>
          </w:p>
        </w:tc>
        <w:tc>
          <w:tcPr>
            <w:tcW w:w="475" w:type="pct"/>
            <w:vMerge/>
            <w:vAlign w:val="center"/>
            <w:hideMark/>
          </w:tcPr>
          <w:p w14:paraId="3FE8E974"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550EB8B" w14:textId="77777777" w:rsidR="00A84AB6" w:rsidRPr="002C3E51" w:rsidRDefault="00A84AB6" w:rsidP="003721C8">
            <w:pPr>
              <w:spacing w:line="276" w:lineRule="auto"/>
              <w:jc w:val="both"/>
              <w:rPr>
                <w:rFonts w:ascii="Bookman Old Style" w:hAnsi="Bookman Old Style"/>
                <w:sz w:val="20"/>
              </w:rPr>
            </w:pPr>
          </w:p>
        </w:tc>
      </w:tr>
      <w:tr w:rsidR="002C3E51" w:rsidRPr="002C3E51" w14:paraId="7EF266F0" w14:textId="77777777" w:rsidTr="00CB7E50">
        <w:trPr>
          <w:tblHeader/>
          <w:jc w:val="center"/>
        </w:trPr>
        <w:tc>
          <w:tcPr>
            <w:tcW w:w="405" w:type="pct"/>
            <w:vMerge/>
            <w:vAlign w:val="center"/>
            <w:hideMark/>
          </w:tcPr>
          <w:p w14:paraId="177BD389"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46EE53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mise en œuvre du mortier </w:t>
            </w:r>
          </w:p>
        </w:tc>
        <w:tc>
          <w:tcPr>
            <w:tcW w:w="475" w:type="pct"/>
            <w:vMerge/>
            <w:vAlign w:val="center"/>
            <w:hideMark/>
          </w:tcPr>
          <w:p w14:paraId="2D5D5763"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0EE3EF6" w14:textId="77777777" w:rsidR="00A84AB6" w:rsidRPr="002C3E51" w:rsidRDefault="00A84AB6" w:rsidP="003721C8">
            <w:pPr>
              <w:spacing w:line="276" w:lineRule="auto"/>
              <w:jc w:val="both"/>
              <w:rPr>
                <w:rFonts w:ascii="Bookman Old Style" w:hAnsi="Bookman Old Style"/>
                <w:sz w:val="20"/>
              </w:rPr>
            </w:pPr>
          </w:p>
        </w:tc>
      </w:tr>
      <w:tr w:rsidR="002C3E51" w:rsidRPr="002C3E51" w14:paraId="61692DE7" w14:textId="77777777" w:rsidTr="00CB7E50">
        <w:trPr>
          <w:tblHeader/>
          <w:jc w:val="center"/>
        </w:trPr>
        <w:tc>
          <w:tcPr>
            <w:tcW w:w="405" w:type="pct"/>
            <w:vMerge/>
            <w:vAlign w:val="center"/>
            <w:hideMark/>
          </w:tcPr>
          <w:p w14:paraId="346403E4"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BF621A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mètre carré à  :…………………………………………….. FCFA</w:t>
            </w:r>
          </w:p>
        </w:tc>
        <w:tc>
          <w:tcPr>
            <w:tcW w:w="475" w:type="pct"/>
            <w:vMerge/>
            <w:vAlign w:val="center"/>
            <w:hideMark/>
          </w:tcPr>
          <w:p w14:paraId="2C763673"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4E139C8A" w14:textId="77777777" w:rsidR="00A84AB6" w:rsidRPr="002C3E51" w:rsidRDefault="00A84AB6" w:rsidP="003721C8">
            <w:pPr>
              <w:spacing w:line="276" w:lineRule="auto"/>
              <w:jc w:val="both"/>
              <w:rPr>
                <w:rFonts w:ascii="Bookman Old Style" w:hAnsi="Bookman Old Style"/>
                <w:sz w:val="20"/>
              </w:rPr>
            </w:pPr>
          </w:p>
        </w:tc>
      </w:tr>
      <w:tr w:rsidR="002C3E51" w:rsidRPr="002C3E51" w14:paraId="189D498B" w14:textId="77777777" w:rsidTr="00CB7E50">
        <w:trPr>
          <w:tblHeader/>
          <w:jc w:val="center"/>
        </w:trPr>
        <w:tc>
          <w:tcPr>
            <w:tcW w:w="405" w:type="pct"/>
            <w:vMerge w:val="restart"/>
            <w:vAlign w:val="center"/>
            <w:hideMark/>
          </w:tcPr>
          <w:p w14:paraId="1B12D39B"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F.711</w:t>
            </w:r>
          </w:p>
        </w:tc>
        <w:tc>
          <w:tcPr>
            <w:tcW w:w="3407" w:type="pct"/>
            <w:vAlign w:val="center"/>
            <w:hideMark/>
          </w:tcPr>
          <w:p w14:paraId="3C4CAF3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Béton armé pour dalle de coupole de cuve ép.12cm dosé à 350kg/m3 </w:t>
            </w:r>
          </w:p>
        </w:tc>
        <w:tc>
          <w:tcPr>
            <w:tcW w:w="475" w:type="pct"/>
            <w:vMerge w:val="restart"/>
            <w:vAlign w:val="center"/>
            <w:hideMark/>
          </w:tcPr>
          <w:p w14:paraId="64EB670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5DCC71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1CEC31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41F9F0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C25910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83AD66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43FDAE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m3</w:t>
            </w:r>
          </w:p>
        </w:tc>
        <w:tc>
          <w:tcPr>
            <w:tcW w:w="713" w:type="pct"/>
            <w:vMerge w:val="restart"/>
            <w:vAlign w:val="center"/>
            <w:hideMark/>
          </w:tcPr>
          <w:p w14:paraId="20BD8D4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2E1FA4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24BE1B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4200F5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CF943D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1AD452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F43018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496DB442" w14:textId="77777777" w:rsidTr="00CB7E50">
        <w:trPr>
          <w:tblHeader/>
          <w:jc w:val="center"/>
        </w:trPr>
        <w:tc>
          <w:tcPr>
            <w:tcW w:w="405" w:type="pct"/>
            <w:vMerge/>
            <w:vAlign w:val="center"/>
            <w:hideMark/>
          </w:tcPr>
          <w:p w14:paraId="651B1C41"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5C17E3B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rémunère :</w:t>
            </w:r>
          </w:p>
        </w:tc>
        <w:tc>
          <w:tcPr>
            <w:tcW w:w="475" w:type="pct"/>
            <w:vMerge/>
            <w:vAlign w:val="center"/>
            <w:hideMark/>
          </w:tcPr>
          <w:p w14:paraId="1B88F313"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FE1EDD3" w14:textId="77777777" w:rsidR="00A84AB6" w:rsidRPr="002C3E51" w:rsidRDefault="00A84AB6" w:rsidP="003721C8">
            <w:pPr>
              <w:spacing w:line="276" w:lineRule="auto"/>
              <w:jc w:val="both"/>
              <w:rPr>
                <w:rFonts w:ascii="Bookman Old Style" w:hAnsi="Bookman Old Style"/>
                <w:sz w:val="20"/>
              </w:rPr>
            </w:pPr>
          </w:p>
        </w:tc>
      </w:tr>
      <w:tr w:rsidR="002C3E51" w:rsidRPr="002C3E51" w14:paraId="70424A9C" w14:textId="77777777" w:rsidTr="00CB7E50">
        <w:trPr>
          <w:tblHeader/>
          <w:jc w:val="center"/>
        </w:trPr>
        <w:tc>
          <w:tcPr>
            <w:tcW w:w="405" w:type="pct"/>
            <w:vMerge/>
            <w:vAlign w:val="center"/>
            <w:hideMark/>
          </w:tcPr>
          <w:p w14:paraId="10A92484"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43EA9BF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fourniture de tous les matériaux et la confection du béton </w:t>
            </w:r>
          </w:p>
        </w:tc>
        <w:tc>
          <w:tcPr>
            <w:tcW w:w="475" w:type="pct"/>
            <w:vMerge/>
            <w:vAlign w:val="center"/>
            <w:hideMark/>
          </w:tcPr>
          <w:p w14:paraId="1A6D4B0A"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DE473FB" w14:textId="77777777" w:rsidR="00A84AB6" w:rsidRPr="002C3E51" w:rsidRDefault="00A84AB6" w:rsidP="003721C8">
            <w:pPr>
              <w:spacing w:line="276" w:lineRule="auto"/>
              <w:jc w:val="both"/>
              <w:rPr>
                <w:rFonts w:ascii="Bookman Old Style" w:hAnsi="Bookman Old Style"/>
                <w:sz w:val="20"/>
              </w:rPr>
            </w:pPr>
          </w:p>
        </w:tc>
      </w:tr>
      <w:tr w:rsidR="002C3E51" w:rsidRPr="002C3E51" w14:paraId="2B58D86A" w14:textId="77777777" w:rsidTr="00CB7E50">
        <w:trPr>
          <w:tblHeader/>
          <w:jc w:val="center"/>
        </w:trPr>
        <w:tc>
          <w:tcPr>
            <w:tcW w:w="405" w:type="pct"/>
            <w:vMerge/>
            <w:vAlign w:val="center"/>
            <w:hideMark/>
          </w:tcPr>
          <w:p w14:paraId="3A352833"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24540B2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confection des armatures</w:t>
            </w:r>
          </w:p>
        </w:tc>
        <w:tc>
          <w:tcPr>
            <w:tcW w:w="475" w:type="pct"/>
            <w:vMerge/>
            <w:vAlign w:val="center"/>
            <w:hideMark/>
          </w:tcPr>
          <w:p w14:paraId="473D0D8B"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0C3D6BAF" w14:textId="77777777" w:rsidR="00A84AB6" w:rsidRPr="002C3E51" w:rsidRDefault="00A84AB6" w:rsidP="003721C8">
            <w:pPr>
              <w:spacing w:line="276" w:lineRule="auto"/>
              <w:jc w:val="both"/>
              <w:rPr>
                <w:rFonts w:ascii="Bookman Old Style" w:hAnsi="Bookman Old Style"/>
                <w:sz w:val="20"/>
              </w:rPr>
            </w:pPr>
          </w:p>
        </w:tc>
      </w:tr>
      <w:tr w:rsidR="002C3E51" w:rsidRPr="002C3E51" w14:paraId="5C2C688C" w14:textId="77777777" w:rsidTr="00CB7E50">
        <w:trPr>
          <w:tblHeader/>
          <w:jc w:val="center"/>
        </w:trPr>
        <w:tc>
          <w:tcPr>
            <w:tcW w:w="405" w:type="pct"/>
            <w:vMerge/>
            <w:vAlign w:val="center"/>
            <w:hideMark/>
          </w:tcPr>
          <w:p w14:paraId="0A732B0F"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F479C0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confection des coffrages</w:t>
            </w:r>
          </w:p>
        </w:tc>
        <w:tc>
          <w:tcPr>
            <w:tcW w:w="475" w:type="pct"/>
            <w:vMerge/>
            <w:vAlign w:val="center"/>
            <w:hideMark/>
          </w:tcPr>
          <w:p w14:paraId="793A114F"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43B6F045" w14:textId="77777777" w:rsidR="00A84AB6" w:rsidRPr="002C3E51" w:rsidRDefault="00A84AB6" w:rsidP="003721C8">
            <w:pPr>
              <w:spacing w:line="276" w:lineRule="auto"/>
              <w:jc w:val="both"/>
              <w:rPr>
                <w:rFonts w:ascii="Bookman Old Style" w:hAnsi="Bookman Old Style"/>
                <w:sz w:val="20"/>
              </w:rPr>
            </w:pPr>
          </w:p>
        </w:tc>
      </w:tr>
      <w:tr w:rsidR="002C3E51" w:rsidRPr="002C3E51" w14:paraId="680AB43E" w14:textId="77777777" w:rsidTr="00CB7E50">
        <w:trPr>
          <w:tblHeader/>
          <w:jc w:val="center"/>
        </w:trPr>
        <w:tc>
          <w:tcPr>
            <w:tcW w:w="405" w:type="pct"/>
            <w:vMerge/>
            <w:vAlign w:val="center"/>
            <w:hideMark/>
          </w:tcPr>
          <w:p w14:paraId="2EB3A8C3"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3D5E1BE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mise en œuvre du béton vibré </w:t>
            </w:r>
          </w:p>
        </w:tc>
        <w:tc>
          <w:tcPr>
            <w:tcW w:w="475" w:type="pct"/>
            <w:vMerge/>
            <w:vAlign w:val="center"/>
            <w:hideMark/>
          </w:tcPr>
          <w:p w14:paraId="5E6054D0"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30A293BE" w14:textId="77777777" w:rsidR="00A84AB6" w:rsidRPr="002C3E51" w:rsidRDefault="00A84AB6" w:rsidP="003721C8">
            <w:pPr>
              <w:spacing w:line="276" w:lineRule="auto"/>
              <w:jc w:val="both"/>
              <w:rPr>
                <w:rFonts w:ascii="Bookman Old Style" w:hAnsi="Bookman Old Style"/>
                <w:sz w:val="20"/>
              </w:rPr>
            </w:pPr>
          </w:p>
        </w:tc>
      </w:tr>
      <w:tr w:rsidR="002C3E51" w:rsidRPr="002C3E51" w14:paraId="27958C67" w14:textId="77777777" w:rsidTr="00CB7E50">
        <w:trPr>
          <w:tblHeader/>
          <w:jc w:val="center"/>
        </w:trPr>
        <w:tc>
          <w:tcPr>
            <w:tcW w:w="405" w:type="pct"/>
            <w:vMerge/>
            <w:vAlign w:val="center"/>
            <w:hideMark/>
          </w:tcPr>
          <w:p w14:paraId="7DB18EA7"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1FBA9E9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mètre cube à  : …………………………………………..FCFA</w:t>
            </w:r>
          </w:p>
        </w:tc>
        <w:tc>
          <w:tcPr>
            <w:tcW w:w="475" w:type="pct"/>
            <w:vMerge/>
            <w:vAlign w:val="center"/>
            <w:hideMark/>
          </w:tcPr>
          <w:p w14:paraId="556305DC"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52E49E30" w14:textId="77777777" w:rsidR="00A84AB6" w:rsidRPr="002C3E51" w:rsidRDefault="00A84AB6" w:rsidP="003721C8">
            <w:pPr>
              <w:spacing w:line="276" w:lineRule="auto"/>
              <w:jc w:val="both"/>
              <w:rPr>
                <w:rFonts w:ascii="Bookman Old Style" w:hAnsi="Bookman Old Style"/>
                <w:sz w:val="20"/>
              </w:rPr>
            </w:pPr>
          </w:p>
        </w:tc>
      </w:tr>
      <w:tr w:rsidR="002C3E51" w:rsidRPr="002C3E51" w14:paraId="38820668" w14:textId="77777777" w:rsidTr="00CB7E50">
        <w:trPr>
          <w:tblHeader/>
          <w:jc w:val="center"/>
        </w:trPr>
        <w:tc>
          <w:tcPr>
            <w:tcW w:w="405" w:type="pct"/>
            <w:vMerge w:val="restart"/>
            <w:vAlign w:val="center"/>
            <w:hideMark/>
          </w:tcPr>
          <w:p w14:paraId="2F3813A6"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F.712</w:t>
            </w:r>
          </w:p>
        </w:tc>
        <w:tc>
          <w:tcPr>
            <w:tcW w:w="3407" w:type="pct"/>
            <w:vAlign w:val="center"/>
            <w:hideMark/>
          </w:tcPr>
          <w:p w14:paraId="1556A50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Couvercle de du château en acier (chapeau chinois en tôle 40/10e) avec ouverture à battant et cadenas</w:t>
            </w:r>
          </w:p>
        </w:tc>
        <w:tc>
          <w:tcPr>
            <w:tcW w:w="475" w:type="pct"/>
            <w:vMerge w:val="restart"/>
            <w:vAlign w:val="center"/>
            <w:hideMark/>
          </w:tcPr>
          <w:p w14:paraId="3806536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5B9E63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7C293D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EAF801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DD1E76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8A6DD0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47AB03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1C5D5F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U </w:t>
            </w:r>
          </w:p>
        </w:tc>
        <w:tc>
          <w:tcPr>
            <w:tcW w:w="713" w:type="pct"/>
            <w:vMerge w:val="restart"/>
            <w:vAlign w:val="center"/>
            <w:hideMark/>
          </w:tcPr>
          <w:p w14:paraId="5DAE24D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CC9451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06B970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A8D0F0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087521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264490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C52EFE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4CB5B7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476B5210" w14:textId="77777777" w:rsidTr="00CB7E50">
        <w:trPr>
          <w:tblHeader/>
          <w:jc w:val="center"/>
        </w:trPr>
        <w:tc>
          <w:tcPr>
            <w:tcW w:w="405" w:type="pct"/>
            <w:vMerge/>
            <w:vAlign w:val="center"/>
            <w:hideMark/>
          </w:tcPr>
          <w:p w14:paraId="6F3C9394"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1F67FC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comprend :</w:t>
            </w:r>
          </w:p>
        </w:tc>
        <w:tc>
          <w:tcPr>
            <w:tcW w:w="475" w:type="pct"/>
            <w:vMerge/>
            <w:vAlign w:val="center"/>
            <w:hideMark/>
          </w:tcPr>
          <w:p w14:paraId="6890445D"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019B8C8B" w14:textId="77777777" w:rsidR="00A84AB6" w:rsidRPr="002C3E51" w:rsidRDefault="00A84AB6" w:rsidP="003721C8">
            <w:pPr>
              <w:spacing w:line="276" w:lineRule="auto"/>
              <w:jc w:val="both"/>
              <w:rPr>
                <w:rFonts w:ascii="Bookman Old Style" w:hAnsi="Bookman Old Style"/>
                <w:sz w:val="20"/>
              </w:rPr>
            </w:pPr>
          </w:p>
        </w:tc>
      </w:tr>
      <w:tr w:rsidR="002C3E51" w:rsidRPr="002C3E51" w14:paraId="54DA40CC" w14:textId="77777777" w:rsidTr="00CB7E50">
        <w:trPr>
          <w:tblHeader/>
          <w:jc w:val="center"/>
        </w:trPr>
        <w:tc>
          <w:tcPr>
            <w:tcW w:w="405" w:type="pct"/>
            <w:vMerge/>
            <w:vAlign w:val="center"/>
            <w:hideMark/>
          </w:tcPr>
          <w:p w14:paraId="7B381809"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31FF0FF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fourniture de tôle en acier de 40/10 ;</w:t>
            </w:r>
          </w:p>
        </w:tc>
        <w:tc>
          <w:tcPr>
            <w:tcW w:w="475" w:type="pct"/>
            <w:vMerge/>
            <w:vAlign w:val="center"/>
            <w:hideMark/>
          </w:tcPr>
          <w:p w14:paraId="2114A34B"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2FC933F0" w14:textId="77777777" w:rsidR="00A84AB6" w:rsidRPr="002C3E51" w:rsidRDefault="00A84AB6" w:rsidP="003721C8">
            <w:pPr>
              <w:spacing w:line="276" w:lineRule="auto"/>
              <w:jc w:val="both"/>
              <w:rPr>
                <w:rFonts w:ascii="Bookman Old Style" w:hAnsi="Bookman Old Style"/>
                <w:sz w:val="20"/>
              </w:rPr>
            </w:pPr>
          </w:p>
        </w:tc>
      </w:tr>
      <w:tr w:rsidR="002C3E51" w:rsidRPr="002C3E51" w14:paraId="3417524E" w14:textId="77777777" w:rsidTr="00CB7E50">
        <w:trPr>
          <w:tblHeader/>
          <w:jc w:val="center"/>
        </w:trPr>
        <w:tc>
          <w:tcPr>
            <w:tcW w:w="405" w:type="pct"/>
            <w:vMerge/>
            <w:vAlign w:val="center"/>
            <w:hideMark/>
          </w:tcPr>
          <w:p w14:paraId="53F4BE4E"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6F359B4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-La fourniture du manchon de 32 mm2 ;</w:t>
            </w:r>
          </w:p>
        </w:tc>
        <w:tc>
          <w:tcPr>
            <w:tcW w:w="475" w:type="pct"/>
            <w:vMerge/>
            <w:vAlign w:val="center"/>
            <w:hideMark/>
          </w:tcPr>
          <w:p w14:paraId="76924CE0"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59C312C" w14:textId="77777777" w:rsidR="00A84AB6" w:rsidRPr="002C3E51" w:rsidRDefault="00A84AB6" w:rsidP="003721C8">
            <w:pPr>
              <w:spacing w:line="276" w:lineRule="auto"/>
              <w:jc w:val="both"/>
              <w:rPr>
                <w:rFonts w:ascii="Bookman Old Style" w:hAnsi="Bookman Old Style"/>
                <w:sz w:val="20"/>
              </w:rPr>
            </w:pPr>
          </w:p>
        </w:tc>
      </w:tr>
      <w:tr w:rsidR="002C3E51" w:rsidRPr="002C3E51" w14:paraId="65906FE8" w14:textId="77777777" w:rsidTr="00CB7E50">
        <w:trPr>
          <w:tblHeader/>
          <w:jc w:val="center"/>
        </w:trPr>
        <w:tc>
          <w:tcPr>
            <w:tcW w:w="405" w:type="pct"/>
            <w:vMerge/>
            <w:vAlign w:val="center"/>
            <w:hideMark/>
          </w:tcPr>
          <w:p w14:paraId="7DBD54B2"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6367331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fourniture de cadenas ;</w:t>
            </w:r>
          </w:p>
        </w:tc>
        <w:tc>
          <w:tcPr>
            <w:tcW w:w="475" w:type="pct"/>
            <w:vMerge/>
            <w:vAlign w:val="center"/>
            <w:hideMark/>
          </w:tcPr>
          <w:p w14:paraId="0920C285"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48D319C5" w14:textId="77777777" w:rsidR="00A84AB6" w:rsidRPr="002C3E51" w:rsidRDefault="00A84AB6" w:rsidP="003721C8">
            <w:pPr>
              <w:spacing w:line="276" w:lineRule="auto"/>
              <w:jc w:val="both"/>
              <w:rPr>
                <w:rFonts w:ascii="Bookman Old Style" w:hAnsi="Bookman Old Style"/>
                <w:sz w:val="20"/>
              </w:rPr>
            </w:pPr>
          </w:p>
        </w:tc>
      </w:tr>
      <w:tr w:rsidR="002C3E51" w:rsidRPr="002C3E51" w14:paraId="7692D4C9" w14:textId="77777777" w:rsidTr="00CB7E50">
        <w:trPr>
          <w:tblHeader/>
          <w:jc w:val="center"/>
        </w:trPr>
        <w:tc>
          <w:tcPr>
            <w:tcW w:w="405" w:type="pct"/>
            <w:vMerge/>
            <w:vAlign w:val="center"/>
            <w:hideMark/>
          </w:tcPr>
          <w:p w14:paraId="71221336"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4347E91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pose de l’ensemble des éléments ;</w:t>
            </w:r>
          </w:p>
        </w:tc>
        <w:tc>
          <w:tcPr>
            <w:tcW w:w="475" w:type="pct"/>
            <w:vMerge/>
            <w:vAlign w:val="center"/>
            <w:hideMark/>
          </w:tcPr>
          <w:p w14:paraId="38C5F58B"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1D699556" w14:textId="77777777" w:rsidR="00A84AB6" w:rsidRPr="002C3E51" w:rsidRDefault="00A84AB6" w:rsidP="003721C8">
            <w:pPr>
              <w:spacing w:line="276" w:lineRule="auto"/>
              <w:jc w:val="both"/>
              <w:rPr>
                <w:rFonts w:ascii="Bookman Old Style" w:hAnsi="Bookman Old Style"/>
                <w:sz w:val="20"/>
              </w:rPr>
            </w:pPr>
          </w:p>
        </w:tc>
      </w:tr>
      <w:tr w:rsidR="002C3E51" w:rsidRPr="002C3E51" w14:paraId="29079C58" w14:textId="77777777" w:rsidTr="00CB7E50">
        <w:trPr>
          <w:tblHeader/>
          <w:jc w:val="center"/>
        </w:trPr>
        <w:tc>
          <w:tcPr>
            <w:tcW w:w="405" w:type="pct"/>
            <w:vMerge/>
            <w:vAlign w:val="center"/>
            <w:hideMark/>
          </w:tcPr>
          <w:p w14:paraId="79FA2D55"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DAA221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Et toutes sujétions.</w:t>
            </w:r>
          </w:p>
        </w:tc>
        <w:tc>
          <w:tcPr>
            <w:tcW w:w="475" w:type="pct"/>
            <w:vMerge/>
            <w:vAlign w:val="center"/>
            <w:hideMark/>
          </w:tcPr>
          <w:p w14:paraId="52E9E0AF"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15D72BC" w14:textId="77777777" w:rsidR="00A84AB6" w:rsidRPr="002C3E51" w:rsidRDefault="00A84AB6" w:rsidP="003721C8">
            <w:pPr>
              <w:spacing w:line="276" w:lineRule="auto"/>
              <w:jc w:val="both"/>
              <w:rPr>
                <w:rFonts w:ascii="Bookman Old Style" w:hAnsi="Bookman Old Style"/>
                <w:sz w:val="20"/>
              </w:rPr>
            </w:pPr>
          </w:p>
        </w:tc>
      </w:tr>
      <w:tr w:rsidR="002C3E51" w:rsidRPr="002C3E51" w14:paraId="4CB18393" w14:textId="77777777" w:rsidTr="00CB7E50">
        <w:trPr>
          <w:tblHeader/>
          <w:jc w:val="center"/>
        </w:trPr>
        <w:tc>
          <w:tcPr>
            <w:tcW w:w="405" w:type="pct"/>
            <w:vMerge/>
            <w:vAlign w:val="center"/>
            <w:hideMark/>
          </w:tcPr>
          <w:p w14:paraId="2405B429"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9DD5AB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L’unité à :………………………………………………..francs CFA</w:t>
            </w:r>
          </w:p>
        </w:tc>
        <w:tc>
          <w:tcPr>
            <w:tcW w:w="475" w:type="pct"/>
            <w:vMerge/>
            <w:vAlign w:val="center"/>
            <w:hideMark/>
          </w:tcPr>
          <w:p w14:paraId="0BEE05CF"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45619C2F" w14:textId="77777777" w:rsidR="00A84AB6" w:rsidRPr="002C3E51" w:rsidRDefault="00A84AB6" w:rsidP="003721C8">
            <w:pPr>
              <w:spacing w:line="276" w:lineRule="auto"/>
              <w:jc w:val="both"/>
              <w:rPr>
                <w:rFonts w:ascii="Bookman Old Style" w:hAnsi="Bookman Old Style"/>
                <w:sz w:val="20"/>
              </w:rPr>
            </w:pPr>
          </w:p>
        </w:tc>
      </w:tr>
      <w:tr w:rsidR="002C3E51" w:rsidRPr="002C3E51" w14:paraId="565F8F4A" w14:textId="77777777" w:rsidTr="00CB7E50">
        <w:trPr>
          <w:tblHeader/>
          <w:jc w:val="center"/>
        </w:trPr>
        <w:tc>
          <w:tcPr>
            <w:tcW w:w="405" w:type="pct"/>
            <w:vMerge w:val="restart"/>
            <w:vAlign w:val="center"/>
            <w:hideMark/>
          </w:tcPr>
          <w:p w14:paraId="511189B3"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F.713</w:t>
            </w:r>
          </w:p>
        </w:tc>
        <w:tc>
          <w:tcPr>
            <w:tcW w:w="3407" w:type="pct"/>
            <w:vAlign w:val="center"/>
            <w:hideMark/>
          </w:tcPr>
          <w:p w14:paraId="28DC761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Réalisation d’un regard de vidange en béton armé (ép. 12 cm) de 1x1x1 fait en agglo et tapissé de gravier</w:t>
            </w:r>
          </w:p>
        </w:tc>
        <w:tc>
          <w:tcPr>
            <w:tcW w:w="475" w:type="pct"/>
            <w:vMerge w:val="restart"/>
            <w:vAlign w:val="center"/>
            <w:hideMark/>
          </w:tcPr>
          <w:p w14:paraId="2CAA1C1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504040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61C704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C0CB39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E530A4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2BE8F9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U</w:t>
            </w:r>
          </w:p>
        </w:tc>
        <w:tc>
          <w:tcPr>
            <w:tcW w:w="713" w:type="pct"/>
            <w:vMerge w:val="restart"/>
            <w:vAlign w:val="center"/>
            <w:hideMark/>
          </w:tcPr>
          <w:p w14:paraId="2396DA5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D41F5B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67C78B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02F316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D866BF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8E7F99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0B1B4384" w14:textId="77777777" w:rsidTr="00CB7E50">
        <w:trPr>
          <w:tblHeader/>
          <w:jc w:val="center"/>
        </w:trPr>
        <w:tc>
          <w:tcPr>
            <w:tcW w:w="405" w:type="pct"/>
            <w:vMerge/>
            <w:vAlign w:val="center"/>
            <w:hideMark/>
          </w:tcPr>
          <w:p w14:paraId="2B08FDE0"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130034B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comprend :</w:t>
            </w:r>
          </w:p>
        </w:tc>
        <w:tc>
          <w:tcPr>
            <w:tcW w:w="475" w:type="pct"/>
            <w:vMerge/>
            <w:vAlign w:val="center"/>
            <w:hideMark/>
          </w:tcPr>
          <w:p w14:paraId="09F449F9"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BC68CFA" w14:textId="77777777" w:rsidR="00A84AB6" w:rsidRPr="002C3E51" w:rsidRDefault="00A84AB6" w:rsidP="003721C8">
            <w:pPr>
              <w:spacing w:line="276" w:lineRule="auto"/>
              <w:jc w:val="both"/>
              <w:rPr>
                <w:rFonts w:ascii="Bookman Old Style" w:hAnsi="Bookman Old Style"/>
                <w:sz w:val="20"/>
              </w:rPr>
            </w:pPr>
          </w:p>
        </w:tc>
      </w:tr>
      <w:tr w:rsidR="002C3E51" w:rsidRPr="002C3E51" w14:paraId="20041FEE" w14:textId="77777777" w:rsidTr="00CB7E50">
        <w:trPr>
          <w:tblHeader/>
          <w:jc w:val="center"/>
        </w:trPr>
        <w:tc>
          <w:tcPr>
            <w:tcW w:w="405" w:type="pct"/>
            <w:vMerge/>
            <w:vAlign w:val="center"/>
            <w:hideMark/>
          </w:tcPr>
          <w:p w14:paraId="2FF9D9A0"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1F1E8B3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fourniture de tous les matériaux et la confection du regard </w:t>
            </w:r>
          </w:p>
        </w:tc>
        <w:tc>
          <w:tcPr>
            <w:tcW w:w="475" w:type="pct"/>
            <w:vMerge/>
            <w:vAlign w:val="center"/>
            <w:hideMark/>
          </w:tcPr>
          <w:p w14:paraId="71CFB0BE"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47BC5B37" w14:textId="77777777" w:rsidR="00A84AB6" w:rsidRPr="002C3E51" w:rsidRDefault="00A84AB6" w:rsidP="003721C8">
            <w:pPr>
              <w:spacing w:line="276" w:lineRule="auto"/>
              <w:jc w:val="both"/>
              <w:rPr>
                <w:rFonts w:ascii="Bookman Old Style" w:hAnsi="Bookman Old Style"/>
                <w:sz w:val="20"/>
              </w:rPr>
            </w:pPr>
          </w:p>
        </w:tc>
      </w:tr>
      <w:tr w:rsidR="002C3E51" w:rsidRPr="002C3E51" w14:paraId="3DB21207" w14:textId="77777777" w:rsidTr="00CB7E50">
        <w:trPr>
          <w:tblHeader/>
          <w:jc w:val="center"/>
        </w:trPr>
        <w:tc>
          <w:tcPr>
            <w:tcW w:w="405" w:type="pct"/>
            <w:vMerge/>
            <w:vAlign w:val="center"/>
            <w:hideMark/>
          </w:tcPr>
          <w:p w14:paraId="5949A3DC"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92003D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mise en œuvre du regard </w:t>
            </w:r>
          </w:p>
        </w:tc>
        <w:tc>
          <w:tcPr>
            <w:tcW w:w="475" w:type="pct"/>
            <w:vMerge/>
            <w:vAlign w:val="center"/>
            <w:hideMark/>
          </w:tcPr>
          <w:p w14:paraId="5C3F3B0C"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00C91833" w14:textId="77777777" w:rsidR="00A84AB6" w:rsidRPr="002C3E51" w:rsidRDefault="00A84AB6" w:rsidP="003721C8">
            <w:pPr>
              <w:spacing w:line="276" w:lineRule="auto"/>
              <w:jc w:val="both"/>
              <w:rPr>
                <w:rFonts w:ascii="Bookman Old Style" w:hAnsi="Bookman Old Style"/>
                <w:sz w:val="20"/>
              </w:rPr>
            </w:pPr>
          </w:p>
        </w:tc>
      </w:tr>
      <w:tr w:rsidR="002C3E51" w:rsidRPr="002C3E51" w14:paraId="6A4EE951" w14:textId="77777777" w:rsidTr="00CB7E50">
        <w:trPr>
          <w:tblHeader/>
          <w:jc w:val="center"/>
        </w:trPr>
        <w:tc>
          <w:tcPr>
            <w:tcW w:w="405" w:type="pct"/>
            <w:vMerge/>
            <w:vAlign w:val="center"/>
            <w:hideMark/>
          </w:tcPr>
          <w:p w14:paraId="736A648B"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53A0112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Et toutes sujétions </w:t>
            </w:r>
          </w:p>
        </w:tc>
        <w:tc>
          <w:tcPr>
            <w:tcW w:w="475" w:type="pct"/>
            <w:vMerge/>
            <w:vAlign w:val="center"/>
            <w:hideMark/>
          </w:tcPr>
          <w:p w14:paraId="3EBF9562"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56D2A69E" w14:textId="77777777" w:rsidR="00A84AB6" w:rsidRPr="002C3E51" w:rsidRDefault="00A84AB6" w:rsidP="003721C8">
            <w:pPr>
              <w:spacing w:line="276" w:lineRule="auto"/>
              <w:jc w:val="both"/>
              <w:rPr>
                <w:rFonts w:ascii="Bookman Old Style" w:hAnsi="Bookman Old Style"/>
                <w:sz w:val="20"/>
              </w:rPr>
            </w:pPr>
          </w:p>
        </w:tc>
      </w:tr>
      <w:tr w:rsidR="002C3E51" w:rsidRPr="002C3E51" w14:paraId="52BA9F4B" w14:textId="77777777" w:rsidTr="00CB7E50">
        <w:trPr>
          <w:tblHeader/>
          <w:jc w:val="center"/>
        </w:trPr>
        <w:tc>
          <w:tcPr>
            <w:tcW w:w="405" w:type="pct"/>
            <w:vMerge/>
            <w:vAlign w:val="center"/>
            <w:hideMark/>
          </w:tcPr>
          <w:p w14:paraId="7059B42C"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3C61DD7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L’unité :……………………………………………………francs CFA</w:t>
            </w:r>
          </w:p>
        </w:tc>
        <w:tc>
          <w:tcPr>
            <w:tcW w:w="475" w:type="pct"/>
            <w:vMerge/>
            <w:vAlign w:val="center"/>
            <w:hideMark/>
          </w:tcPr>
          <w:p w14:paraId="117A0436"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11004743" w14:textId="77777777" w:rsidR="00A84AB6" w:rsidRPr="002C3E51" w:rsidRDefault="00A84AB6" w:rsidP="003721C8">
            <w:pPr>
              <w:spacing w:line="276" w:lineRule="auto"/>
              <w:jc w:val="both"/>
              <w:rPr>
                <w:rFonts w:ascii="Bookman Old Style" w:hAnsi="Bookman Old Style"/>
                <w:sz w:val="20"/>
              </w:rPr>
            </w:pPr>
          </w:p>
        </w:tc>
      </w:tr>
      <w:tr w:rsidR="002C3E51" w:rsidRPr="002C3E51" w14:paraId="6E481966" w14:textId="77777777" w:rsidTr="00CB7E50">
        <w:trPr>
          <w:tblHeader/>
          <w:jc w:val="center"/>
        </w:trPr>
        <w:tc>
          <w:tcPr>
            <w:tcW w:w="405" w:type="pct"/>
            <w:vAlign w:val="center"/>
            <w:hideMark/>
          </w:tcPr>
          <w:p w14:paraId="5C7DE4CC"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F.714</w:t>
            </w:r>
          </w:p>
        </w:tc>
        <w:tc>
          <w:tcPr>
            <w:tcW w:w="3407" w:type="pct"/>
            <w:vAlign w:val="center"/>
            <w:hideMark/>
          </w:tcPr>
          <w:p w14:paraId="64BF5D2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Système de régulation automatique trop plein du réservoir de stockage (flotteur et boite de commande CU 200) y compris toutes sujétions</w:t>
            </w:r>
          </w:p>
          <w:p w14:paraId="1C662C8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comprend :</w:t>
            </w:r>
          </w:p>
          <w:p w14:paraId="16C67B07" w14:textId="77777777" w:rsidR="00A84AB6" w:rsidRPr="002C3E51" w:rsidRDefault="00A84AB6" w:rsidP="00191F03">
            <w:pPr>
              <w:pStyle w:val="Paragraphedeliste"/>
              <w:numPr>
                <w:ilvl w:val="0"/>
                <w:numId w:val="68"/>
              </w:numPr>
              <w:suppressAutoHyphens w:val="0"/>
              <w:overflowPunct/>
              <w:autoSpaceDE/>
              <w:autoSpaceDN/>
              <w:adjustRightInd/>
              <w:spacing w:line="276" w:lineRule="auto"/>
              <w:ind w:left="140" w:hanging="140"/>
              <w:textAlignment w:val="auto"/>
              <w:rPr>
                <w:rFonts w:ascii="Bookman Old Style" w:hAnsi="Bookman Old Style"/>
                <w:sz w:val="20"/>
              </w:rPr>
            </w:pPr>
            <w:r w:rsidRPr="002C3E51">
              <w:rPr>
                <w:rFonts w:ascii="Bookman Old Style" w:hAnsi="Bookman Old Style"/>
                <w:sz w:val="20"/>
              </w:rPr>
              <w:t>La fourniture et l’installation d’un flotteur</w:t>
            </w:r>
          </w:p>
          <w:p w14:paraId="576A826D" w14:textId="77777777" w:rsidR="00A84AB6" w:rsidRPr="002C3E51" w:rsidRDefault="00A84AB6" w:rsidP="00191F03">
            <w:pPr>
              <w:pStyle w:val="Paragraphedeliste"/>
              <w:numPr>
                <w:ilvl w:val="0"/>
                <w:numId w:val="68"/>
              </w:numPr>
              <w:suppressAutoHyphens w:val="0"/>
              <w:overflowPunct/>
              <w:autoSpaceDE/>
              <w:autoSpaceDN/>
              <w:adjustRightInd/>
              <w:spacing w:line="276" w:lineRule="auto"/>
              <w:ind w:left="140" w:hanging="140"/>
              <w:textAlignment w:val="auto"/>
              <w:rPr>
                <w:rFonts w:ascii="Bookman Old Style" w:hAnsi="Bookman Old Style"/>
                <w:sz w:val="20"/>
              </w:rPr>
            </w:pPr>
            <w:r w:rsidRPr="002C3E51">
              <w:rPr>
                <w:rFonts w:ascii="Bookman Old Style" w:hAnsi="Bookman Old Style"/>
                <w:sz w:val="20"/>
              </w:rPr>
              <w:t xml:space="preserve">La fourniture et l’installation du dispositif de commande automatique </w:t>
            </w:r>
          </w:p>
          <w:p w14:paraId="2C1A62FF" w14:textId="77777777" w:rsidR="00A84AB6" w:rsidRPr="002C3E51" w:rsidRDefault="00A84AB6" w:rsidP="00191F03">
            <w:pPr>
              <w:pStyle w:val="Paragraphedeliste"/>
              <w:numPr>
                <w:ilvl w:val="0"/>
                <w:numId w:val="68"/>
              </w:numPr>
              <w:suppressAutoHyphens w:val="0"/>
              <w:overflowPunct/>
              <w:autoSpaceDE/>
              <w:autoSpaceDN/>
              <w:adjustRightInd/>
              <w:spacing w:line="276" w:lineRule="auto"/>
              <w:ind w:left="140" w:hanging="140"/>
              <w:textAlignment w:val="auto"/>
              <w:rPr>
                <w:rFonts w:ascii="Bookman Old Style" w:hAnsi="Bookman Old Style"/>
                <w:sz w:val="20"/>
              </w:rPr>
            </w:pPr>
            <w:r w:rsidRPr="002C3E51">
              <w:rPr>
                <w:rFonts w:ascii="Bookman Old Style" w:hAnsi="Bookman Old Style"/>
                <w:sz w:val="20"/>
              </w:rPr>
              <w:t>Et toutes sujétions</w:t>
            </w:r>
          </w:p>
          <w:p w14:paraId="0B548A7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L’unité :……………………………………………………francs CFA</w:t>
            </w:r>
          </w:p>
        </w:tc>
        <w:tc>
          <w:tcPr>
            <w:tcW w:w="475" w:type="pct"/>
            <w:vAlign w:val="bottom"/>
            <w:hideMark/>
          </w:tcPr>
          <w:p w14:paraId="45517337"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U</w:t>
            </w:r>
          </w:p>
        </w:tc>
        <w:tc>
          <w:tcPr>
            <w:tcW w:w="713" w:type="pct"/>
            <w:vAlign w:val="center"/>
          </w:tcPr>
          <w:p w14:paraId="60BDD959" w14:textId="77777777" w:rsidR="00A84AB6" w:rsidRPr="002C3E51" w:rsidRDefault="00A84AB6" w:rsidP="003721C8">
            <w:pPr>
              <w:spacing w:line="276" w:lineRule="auto"/>
              <w:jc w:val="both"/>
              <w:rPr>
                <w:rFonts w:ascii="Bookman Old Style" w:hAnsi="Bookman Old Style"/>
                <w:sz w:val="20"/>
              </w:rPr>
            </w:pPr>
          </w:p>
        </w:tc>
      </w:tr>
      <w:tr w:rsidR="002C3E51" w:rsidRPr="002C3E51" w14:paraId="17A1EDFB" w14:textId="77777777" w:rsidTr="00CB7E50">
        <w:trPr>
          <w:tblHeader/>
          <w:jc w:val="center"/>
        </w:trPr>
        <w:tc>
          <w:tcPr>
            <w:tcW w:w="405" w:type="pct"/>
            <w:vMerge w:val="restart"/>
            <w:vAlign w:val="center"/>
            <w:hideMark/>
          </w:tcPr>
          <w:p w14:paraId="5F0357BD"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F.715</w:t>
            </w:r>
          </w:p>
        </w:tc>
        <w:tc>
          <w:tcPr>
            <w:tcW w:w="3407" w:type="pct"/>
            <w:vAlign w:val="center"/>
            <w:hideMark/>
          </w:tcPr>
          <w:p w14:paraId="1E49C6E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bCs/>
                <w:sz w:val="20"/>
              </w:rPr>
              <w:t xml:space="preserve">Echelle fixe en Inox (Acier Inoxydable) pour accès à l’intérieur de la cuve (Hauteur 2.50m) y/c toutes sujétions </w:t>
            </w:r>
          </w:p>
        </w:tc>
        <w:tc>
          <w:tcPr>
            <w:tcW w:w="475" w:type="pct"/>
            <w:vMerge w:val="restart"/>
            <w:vAlign w:val="center"/>
            <w:hideMark/>
          </w:tcPr>
          <w:p w14:paraId="0F604C3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C58613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5979F7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4CDF34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BF98F4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U</w:t>
            </w:r>
          </w:p>
        </w:tc>
        <w:tc>
          <w:tcPr>
            <w:tcW w:w="713" w:type="pct"/>
            <w:vMerge w:val="restart"/>
            <w:vAlign w:val="center"/>
            <w:hideMark/>
          </w:tcPr>
          <w:p w14:paraId="5FF9828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210A39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360ED6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880C44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EF63D7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3BC491A8" w14:textId="77777777" w:rsidTr="00CB7E50">
        <w:trPr>
          <w:tblHeader/>
          <w:jc w:val="center"/>
        </w:trPr>
        <w:tc>
          <w:tcPr>
            <w:tcW w:w="405" w:type="pct"/>
            <w:vMerge/>
            <w:vAlign w:val="center"/>
            <w:hideMark/>
          </w:tcPr>
          <w:p w14:paraId="3A337C8B"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643DA97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comprend :</w:t>
            </w:r>
          </w:p>
        </w:tc>
        <w:tc>
          <w:tcPr>
            <w:tcW w:w="475" w:type="pct"/>
            <w:vMerge/>
            <w:vAlign w:val="center"/>
            <w:hideMark/>
          </w:tcPr>
          <w:p w14:paraId="2C9B8404"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52446FF" w14:textId="77777777" w:rsidR="00A84AB6" w:rsidRPr="002C3E51" w:rsidRDefault="00A84AB6" w:rsidP="003721C8">
            <w:pPr>
              <w:spacing w:line="276" w:lineRule="auto"/>
              <w:jc w:val="both"/>
              <w:rPr>
                <w:rFonts w:ascii="Bookman Old Style" w:hAnsi="Bookman Old Style"/>
                <w:sz w:val="20"/>
              </w:rPr>
            </w:pPr>
          </w:p>
        </w:tc>
      </w:tr>
      <w:tr w:rsidR="002C3E51" w:rsidRPr="002C3E51" w14:paraId="449BF5E4" w14:textId="77777777" w:rsidTr="00CB7E50">
        <w:trPr>
          <w:tblHeader/>
          <w:jc w:val="center"/>
        </w:trPr>
        <w:tc>
          <w:tcPr>
            <w:tcW w:w="405" w:type="pct"/>
            <w:vMerge/>
            <w:vAlign w:val="center"/>
            <w:hideMark/>
          </w:tcPr>
          <w:p w14:paraId="7F14BEE2"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59EBD0A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fourniture de l'échelle</w:t>
            </w:r>
          </w:p>
        </w:tc>
        <w:tc>
          <w:tcPr>
            <w:tcW w:w="475" w:type="pct"/>
            <w:vMerge/>
            <w:vAlign w:val="center"/>
            <w:hideMark/>
          </w:tcPr>
          <w:p w14:paraId="46B137F7"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17BCE4A3" w14:textId="77777777" w:rsidR="00A84AB6" w:rsidRPr="002C3E51" w:rsidRDefault="00A84AB6" w:rsidP="003721C8">
            <w:pPr>
              <w:spacing w:line="276" w:lineRule="auto"/>
              <w:jc w:val="both"/>
              <w:rPr>
                <w:rFonts w:ascii="Bookman Old Style" w:hAnsi="Bookman Old Style"/>
                <w:sz w:val="20"/>
              </w:rPr>
            </w:pPr>
          </w:p>
        </w:tc>
      </w:tr>
      <w:tr w:rsidR="002C3E51" w:rsidRPr="002C3E51" w14:paraId="3121A75F" w14:textId="77777777" w:rsidTr="00CB7E50">
        <w:trPr>
          <w:tblHeader/>
          <w:jc w:val="center"/>
        </w:trPr>
        <w:tc>
          <w:tcPr>
            <w:tcW w:w="405" w:type="pct"/>
            <w:vMerge/>
            <w:vAlign w:val="center"/>
            <w:hideMark/>
          </w:tcPr>
          <w:p w14:paraId="2E34F9E8"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4163F71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et toutes sujétions </w:t>
            </w:r>
          </w:p>
        </w:tc>
        <w:tc>
          <w:tcPr>
            <w:tcW w:w="475" w:type="pct"/>
            <w:vMerge/>
            <w:vAlign w:val="center"/>
            <w:hideMark/>
          </w:tcPr>
          <w:p w14:paraId="330B4E4D"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53C7C01B" w14:textId="77777777" w:rsidR="00A84AB6" w:rsidRPr="002C3E51" w:rsidRDefault="00A84AB6" w:rsidP="003721C8">
            <w:pPr>
              <w:spacing w:line="276" w:lineRule="auto"/>
              <w:jc w:val="both"/>
              <w:rPr>
                <w:rFonts w:ascii="Bookman Old Style" w:hAnsi="Bookman Old Style"/>
                <w:sz w:val="20"/>
              </w:rPr>
            </w:pPr>
          </w:p>
        </w:tc>
      </w:tr>
      <w:tr w:rsidR="002C3E51" w:rsidRPr="002C3E51" w14:paraId="4D2F1A67" w14:textId="77777777" w:rsidTr="00CB7E50">
        <w:trPr>
          <w:tblHeader/>
          <w:jc w:val="center"/>
        </w:trPr>
        <w:tc>
          <w:tcPr>
            <w:tcW w:w="405" w:type="pct"/>
            <w:vMerge/>
            <w:vAlign w:val="center"/>
            <w:hideMark/>
          </w:tcPr>
          <w:p w14:paraId="731EC000"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DB8ADB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L’unité à : …………………………………………………francs CFA</w:t>
            </w:r>
          </w:p>
        </w:tc>
        <w:tc>
          <w:tcPr>
            <w:tcW w:w="475" w:type="pct"/>
            <w:vMerge/>
            <w:vAlign w:val="center"/>
            <w:hideMark/>
          </w:tcPr>
          <w:p w14:paraId="30EC5C82"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6A5AEC8" w14:textId="77777777" w:rsidR="00A84AB6" w:rsidRPr="002C3E51" w:rsidRDefault="00A84AB6" w:rsidP="003721C8">
            <w:pPr>
              <w:spacing w:line="276" w:lineRule="auto"/>
              <w:jc w:val="both"/>
              <w:rPr>
                <w:rFonts w:ascii="Bookman Old Style" w:hAnsi="Bookman Old Style"/>
                <w:sz w:val="20"/>
              </w:rPr>
            </w:pPr>
          </w:p>
        </w:tc>
      </w:tr>
      <w:tr w:rsidR="002C3E51" w:rsidRPr="002C3E51" w14:paraId="632DDD02" w14:textId="77777777" w:rsidTr="00CB7E50">
        <w:trPr>
          <w:tblHeader/>
          <w:jc w:val="center"/>
        </w:trPr>
        <w:tc>
          <w:tcPr>
            <w:tcW w:w="405" w:type="pct"/>
            <w:vMerge w:val="restart"/>
            <w:vAlign w:val="center"/>
            <w:hideMark/>
          </w:tcPr>
          <w:p w14:paraId="2314C30D"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F.716</w:t>
            </w:r>
          </w:p>
        </w:tc>
        <w:tc>
          <w:tcPr>
            <w:tcW w:w="3407" w:type="pct"/>
            <w:vAlign w:val="center"/>
            <w:hideMark/>
          </w:tcPr>
          <w:p w14:paraId="6E8B973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Echelle de secours en tube galvanisé de 33/42 fixé sur les poutres (jusqu'à 90 cm du sol)</w:t>
            </w:r>
          </w:p>
        </w:tc>
        <w:tc>
          <w:tcPr>
            <w:tcW w:w="475" w:type="pct"/>
            <w:vMerge w:val="restart"/>
            <w:vAlign w:val="center"/>
            <w:hideMark/>
          </w:tcPr>
          <w:p w14:paraId="7C34525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E47090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6331BE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1C2413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44C9BB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U</w:t>
            </w:r>
          </w:p>
        </w:tc>
        <w:tc>
          <w:tcPr>
            <w:tcW w:w="713" w:type="pct"/>
            <w:vMerge w:val="restart"/>
            <w:vAlign w:val="center"/>
            <w:hideMark/>
          </w:tcPr>
          <w:p w14:paraId="49FEB94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C16FE6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929DFC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67A978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81405C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24C2426B" w14:textId="77777777" w:rsidTr="00CB7E50">
        <w:trPr>
          <w:tblHeader/>
          <w:jc w:val="center"/>
        </w:trPr>
        <w:tc>
          <w:tcPr>
            <w:tcW w:w="405" w:type="pct"/>
            <w:vMerge/>
            <w:vAlign w:val="center"/>
            <w:hideMark/>
          </w:tcPr>
          <w:p w14:paraId="71848764"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44AF63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comprend :</w:t>
            </w:r>
          </w:p>
        </w:tc>
        <w:tc>
          <w:tcPr>
            <w:tcW w:w="475" w:type="pct"/>
            <w:vMerge/>
            <w:vAlign w:val="center"/>
            <w:hideMark/>
          </w:tcPr>
          <w:p w14:paraId="4AD4BBF4"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5E3B51E9" w14:textId="77777777" w:rsidR="00A84AB6" w:rsidRPr="002C3E51" w:rsidRDefault="00A84AB6" w:rsidP="003721C8">
            <w:pPr>
              <w:spacing w:line="276" w:lineRule="auto"/>
              <w:jc w:val="both"/>
              <w:rPr>
                <w:rFonts w:ascii="Bookman Old Style" w:hAnsi="Bookman Old Style"/>
                <w:sz w:val="20"/>
              </w:rPr>
            </w:pPr>
          </w:p>
        </w:tc>
      </w:tr>
      <w:tr w:rsidR="002C3E51" w:rsidRPr="002C3E51" w14:paraId="0A09E5A9" w14:textId="77777777" w:rsidTr="00CB7E50">
        <w:trPr>
          <w:tblHeader/>
          <w:jc w:val="center"/>
        </w:trPr>
        <w:tc>
          <w:tcPr>
            <w:tcW w:w="405" w:type="pct"/>
            <w:vMerge/>
            <w:vAlign w:val="center"/>
            <w:hideMark/>
          </w:tcPr>
          <w:p w14:paraId="4B7AD67E"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42836E8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fourniture de l'échelle</w:t>
            </w:r>
          </w:p>
        </w:tc>
        <w:tc>
          <w:tcPr>
            <w:tcW w:w="475" w:type="pct"/>
            <w:vMerge/>
            <w:vAlign w:val="center"/>
            <w:hideMark/>
          </w:tcPr>
          <w:p w14:paraId="4733E0D9"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2C45BA54" w14:textId="77777777" w:rsidR="00A84AB6" w:rsidRPr="002C3E51" w:rsidRDefault="00A84AB6" w:rsidP="003721C8">
            <w:pPr>
              <w:spacing w:line="276" w:lineRule="auto"/>
              <w:jc w:val="both"/>
              <w:rPr>
                <w:rFonts w:ascii="Bookman Old Style" w:hAnsi="Bookman Old Style"/>
                <w:sz w:val="20"/>
              </w:rPr>
            </w:pPr>
          </w:p>
        </w:tc>
      </w:tr>
      <w:tr w:rsidR="002C3E51" w:rsidRPr="002C3E51" w14:paraId="6636DE15" w14:textId="77777777" w:rsidTr="00CB7E50">
        <w:trPr>
          <w:tblHeader/>
          <w:jc w:val="center"/>
        </w:trPr>
        <w:tc>
          <w:tcPr>
            <w:tcW w:w="405" w:type="pct"/>
            <w:vMerge/>
            <w:vAlign w:val="center"/>
            <w:hideMark/>
          </w:tcPr>
          <w:p w14:paraId="38BC4043"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28FA293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et toutes sujétions </w:t>
            </w:r>
          </w:p>
        </w:tc>
        <w:tc>
          <w:tcPr>
            <w:tcW w:w="475" w:type="pct"/>
            <w:vMerge/>
            <w:vAlign w:val="center"/>
            <w:hideMark/>
          </w:tcPr>
          <w:p w14:paraId="200B61B8"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FB0A1AA" w14:textId="77777777" w:rsidR="00A84AB6" w:rsidRPr="002C3E51" w:rsidRDefault="00A84AB6" w:rsidP="003721C8">
            <w:pPr>
              <w:spacing w:line="276" w:lineRule="auto"/>
              <w:jc w:val="both"/>
              <w:rPr>
                <w:rFonts w:ascii="Bookman Old Style" w:hAnsi="Bookman Old Style"/>
                <w:sz w:val="20"/>
              </w:rPr>
            </w:pPr>
          </w:p>
        </w:tc>
      </w:tr>
      <w:tr w:rsidR="002C3E51" w:rsidRPr="002C3E51" w14:paraId="4ED1512E" w14:textId="77777777" w:rsidTr="00CB7E50">
        <w:trPr>
          <w:tblHeader/>
          <w:jc w:val="center"/>
        </w:trPr>
        <w:tc>
          <w:tcPr>
            <w:tcW w:w="405" w:type="pct"/>
            <w:vMerge/>
            <w:vAlign w:val="center"/>
            <w:hideMark/>
          </w:tcPr>
          <w:p w14:paraId="61F2B80C"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378B9E3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L’unité à : …………………………………………………francs CFA</w:t>
            </w:r>
          </w:p>
        </w:tc>
        <w:tc>
          <w:tcPr>
            <w:tcW w:w="475" w:type="pct"/>
            <w:vMerge/>
            <w:vAlign w:val="center"/>
            <w:hideMark/>
          </w:tcPr>
          <w:p w14:paraId="0240A4FB"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0505E93C" w14:textId="77777777" w:rsidR="00A84AB6" w:rsidRPr="002C3E51" w:rsidRDefault="00A84AB6" w:rsidP="003721C8">
            <w:pPr>
              <w:spacing w:line="276" w:lineRule="auto"/>
              <w:jc w:val="both"/>
              <w:rPr>
                <w:rFonts w:ascii="Bookman Old Style" w:hAnsi="Bookman Old Style"/>
                <w:sz w:val="20"/>
              </w:rPr>
            </w:pPr>
          </w:p>
        </w:tc>
      </w:tr>
      <w:tr w:rsidR="002C3E51" w:rsidRPr="002C3E51" w14:paraId="24A606F5" w14:textId="77777777" w:rsidTr="00CB7E50">
        <w:trPr>
          <w:tblHeader/>
          <w:jc w:val="center"/>
        </w:trPr>
        <w:tc>
          <w:tcPr>
            <w:tcW w:w="405" w:type="pct"/>
            <w:vMerge w:val="restart"/>
            <w:vAlign w:val="center"/>
            <w:hideMark/>
          </w:tcPr>
          <w:p w14:paraId="4F242CE4"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F.717</w:t>
            </w:r>
          </w:p>
        </w:tc>
        <w:tc>
          <w:tcPr>
            <w:tcW w:w="3407" w:type="pct"/>
            <w:vAlign w:val="center"/>
            <w:hideMark/>
          </w:tcPr>
          <w:p w14:paraId="39DAF38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Fourniture et pose de porte métallique pleine dimension 90x220</w:t>
            </w:r>
          </w:p>
        </w:tc>
        <w:tc>
          <w:tcPr>
            <w:tcW w:w="475" w:type="pct"/>
            <w:vMerge w:val="restart"/>
            <w:vAlign w:val="center"/>
            <w:hideMark/>
          </w:tcPr>
          <w:p w14:paraId="1FBE686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6B8EF4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FC0037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4516DB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2EB6AB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C68ADE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U</w:t>
            </w:r>
          </w:p>
        </w:tc>
        <w:tc>
          <w:tcPr>
            <w:tcW w:w="713" w:type="pct"/>
            <w:vMerge w:val="restart"/>
            <w:vAlign w:val="center"/>
            <w:hideMark/>
          </w:tcPr>
          <w:p w14:paraId="16E4CAE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248615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DCB68F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F8709E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A93968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B03321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3914089D" w14:textId="77777777" w:rsidTr="00CB7E50">
        <w:trPr>
          <w:tblHeader/>
          <w:jc w:val="center"/>
        </w:trPr>
        <w:tc>
          <w:tcPr>
            <w:tcW w:w="405" w:type="pct"/>
            <w:vMerge/>
            <w:vAlign w:val="center"/>
            <w:hideMark/>
          </w:tcPr>
          <w:p w14:paraId="1065B3FB"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28B668E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Il comprend :</w:t>
            </w:r>
          </w:p>
        </w:tc>
        <w:tc>
          <w:tcPr>
            <w:tcW w:w="475" w:type="pct"/>
            <w:vMerge/>
            <w:vAlign w:val="center"/>
            <w:hideMark/>
          </w:tcPr>
          <w:p w14:paraId="78E2E251"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3311486B" w14:textId="77777777" w:rsidR="00A84AB6" w:rsidRPr="002C3E51" w:rsidRDefault="00A84AB6" w:rsidP="003721C8">
            <w:pPr>
              <w:spacing w:line="276" w:lineRule="auto"/>
              <w:jc w:val="both"/>
              <w:rPr>
                <w:rFonts w:ascii="Bookman Old Style" w:hAnsi="Bookman Old Style"/>
                <w:sz w:val="20"/>
              </w:rPr>
            </w:pPr>
          </w:p>
        </w:tc>
      </w:tr>
      <w:tr w:rsidR="002C3E51" w:rsidRPr="002C3E51" w14:paraId="7F4C361D" w14:textId="77777777" w:rsidTr="00CB7E50">
        <w:trPr>
          <w:tblHeader/>
          <w:jc w:val="center"/>
        </w:trPr>
        <w:tc>
          <w:tcPr>
            <w:tcW w:w="405" w:type="pct"/>
            <w:vMerge/>
            <w:vAlign w:val="center"/>
            <w:hideMark/>
          </w:tcPr>
          <w:p w14:paraId="509B3D69"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6E8FBED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la fabrication, l’amenée et pose de la porte métallique pleine de 90x220 ;</w:t>
            </w:r>
          </w:p>
        </w:tc>
        <w:tc>
          <w:tcPr>
            <w:tcW w:w="475" w:type="pct"/>
            <w:vMerge/>
            <w:vAlign w:val="center"/>
            <w:hideMark/>
          </w:tcPr>
          <w:p w14:paraId="1B98DB7B"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5228B8F3" w14:textId="77777777" w:rsidR="00A84AB6" w:rsidRPr="002C3E51" w:rsidRDefault="00A84AB6" w:rsidP="003721C8">
            <w:pPr>
              <w:spacing w:line="276" w:lineRule="auto"/>
              <w:jc w:val="both"/>
              <w:rPr>
                <w:rFonts w:ascii="Bookman Old Style" w:hAnsi="Bookman Old Style"/>
                <w:sz w:val="20"/>
              </w:rPr>
            </w:pPr>
          </w:p>
        </w:tc>
      </w:tr>
      <w:tr w:rsidR="002C3E51" w:rsidRPr="002C3E51" w14:paraId="7BC51C84" w14:textId="77777777" w:rsidTr="00CB7E50">
        <w:trPr>
          <w:tblHeader/>
          <w:jc w:val="center"/>
        </w:trPr>
        <w:tc>
          <w:tcPr>
            <w:tcW w:w="405" w:type="pct"/>
            <w:vMerge/>
            <w:vAlign w:val="center"/>
            <w:hideMark/>
          </w:tcPr>
          <w:p w14:paraId="29C4EFB2"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32C4E9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La fourniture et pose des serrures type ‘vachette originale’ avec 3 clés, 3 paumelles ou cadenas type ‘vachette originale’ avec 3 clés, etc.</w:t>
            </w:r>
          </w:p>
        </w:tc>
        <w:tc>
          <w:tcPr>
            <w:tcW w:w="475" w:type="pct"/>
            <w:vMerge/>
            <w:vAlign w:val="center"/>
            <w:hideMark/>
          </w:tcPr>
          <w:p w14:paraId="55CECE6A"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9D1AC1F" w14:textId="77777777" w:rsidR="00A84AB6" w:rsidRPr="002C3E51" w:rsidRDefault="00A84AB6" w:rsidP="003721C8">
            <w:pPr>
              <w:spacing w:line="276" w:lineRule="auto"/>
              <w:jc w:val="both"/>
              <w:rPr>
                <w:rFonts w:ascii="Bookman Old Style" w:hAnsi="Bookman Old Style"/>
                <w:sz w:val="20"/>
              </w:rPr>
            </w:pPr>
          </w:p>
        </w:tc>
      </w:tr>
      <w:tr w:rsidR="002C3E51" w:rsidRPr="002C3E51" w14:paraId="0CE13BED" w14:textId="77777777" w:rsidTr="00CB7E50">
        <w:trPr>
          <w:tblHeader/>
          <w:jc w:val="center"/>
        </w:trPr>
        <w:tc>
          <w:tcPr>
            <w:tcW w:w="405" w:type="pct"/>
            <w:vMerge/>
            <w:vAlign w:val="center"/>
            <w:hideMark/>
          </w:tcPr>
          <w:p w14:paraId="53E3EC83"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69F5417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Et toutes sujétions.</w:t>
            </w:r>
          </w:p>
        </w:tc>
        <w:tc>
          <w:tcPr>
            <w:tcW w:w="475" w:type="pct"/>
            <w:vMerge/>
            <w:vAlign w:val="center"/>
            <w:hideMark/>
          </w:tcPr>
          <w:p w14:paraId="00DD774F"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4B36B597" w14:textId="77777777" w:rsidR="00A84AB6" w:rsidRPr="002C3E51" w:rsidRDefault="00A84AB6" w:rsidP="003721C8">
            <w:pPr>
              <w:spacing w:line="276" w:lineRule="auto"/>
              <w:jc w:val="both"/>
              <w:rPr>
                <w:rFonts w:ascii="Bookman Old Style" w:hAnsi="Bookman Old Style"/>
                <w:sz w:val="20"/>
              </w:rPr>
            </w:pPr>
          </w:p>
        </w:tc>
      </w:tr>
      <w:tr w:rsidR="002C3E51" w:rsidRPr="002C3E51" w14:paraId="460670F8" w14:textId="77777777" w:rsidTr="00CB7E50">
        <w:trPr>
          <w:tblHeader/>
          <w:jc w:val="center"/>
        </w:trPr>
        <w:tc>
          <w:tcPr>
            <w:tcW w:w="405" w:type="pct"/>
            <w:vMerge/>
            <w:vAlign w:val="center"/>
            <w:hideMark/>
          </w:tcPr>
          <w:p w14:paraId="37C4986A"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C17DF8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L’unité à : ……………………………………………………. FCFA</w:t>
            </w:r>
          </w:p>
        </w:tc>
        <w:tc>
          <w:tcPr>
            <w:tcW w:w="475" w:type="pct"/>
            <w:vMerge/>
            <w:vAlign w:val="center"/>
            <w:hideMark/>
          </w:tcPr>
          <w:p w14:paraId="0AE6AFF6"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4EF91E26" w14:textId="77777777" w:rsidR="00A84AB6" w:rsidRPr="002C3E51" w:rsidRDefault="00A84AB6" w:rsidP="003721C8">
            <w:pPr>
              <w:spacing w:line="276" w:lineRule="auto"/>
              <w:jc w:val="both"/>
              <w:rPr>
                <w:rFonts w:ascii="Bookman Old Style" w:hAnsi="Bookman Old Style"/>
                <w:sz w:val="20"/>
              </w:rPr>
            </w:pPr>
          </w:p>
        </w:tc>
      </w:tr>
      <w:tr w:rsidR="002C3E51" w:rsidRPr="002C3E51" w14:paraId="178CC801" w14:textId="77777777" w:rsidTr="00CB7E50">
        <w:trPr>
          <w:tblHeader/>
          <w:jc w:val="center"/>
        </w:trPr>
        <w:tc>
          <w:tcPr>
            <w:tcW w:w="405" w:type="pct"/>
            <w:vAlign w:val="center"/>
          </w:tcPr>
          <w:p w14:paraId="0028B9C8" w14:textId="77777777" w:rsidR="00A84AB6" w:rsidRPr="002C3E51" w:rsidRDefault="00A84AB6" w:rsidP="003721C8">
            <w:pPr>
              <w:spacing w:line="256" w:lineRule="auto"/>
              <w:rPr>
                <w:rFonts w:ascii="Bookman Old Style" w:hAnsi="Bookman Old Style"/>
                <w:sz w:val="20"/>
                <w:lang w:val="fr-CM"/>
              </w:rPr>
            </w:pPr>
            <w:r w:rsidRPr="002C3E51">
              <w:rPr>
                <w:rFonts w:ascii="Bookman Old Style" w:hAnsi="Bookman Old Style"/>
                <w:sz w:val="20"/>
              </w:rPr>
              <w:t>F.718</w:t>
            </w:r>
          </w:p>
        </w:tc>
        <w:tc>
          <w:tcPr>
            <w:tcW w:w="3407" w:type="pct"/>
            <w:shd w:val="clear" w:color="auto" w:fill="FFFFFF" w:themeFill="background1"/>
            <w:vAlign w:val="center"/>
          </w:tcPr>
          <w:p w14:paraId="356BDF69" w14:textId="77777777" w:rsidR="00A84AB6" w:rsidRPr="002C3E51" w:rsidRDefault="00A84AB6" w:rsidP="003721C8">
            <w:pPr>
              <w:spacing w:line="276" w:lineRule="auto"/>
              <w:jc w:val="both"/>
              <w:rPr>
                <w:rFonts w:ascii="Bookman Old Style" w:hAnsi="Bookman Old Style"/>
                <w:bCs/>
                <w:sz w:val="20"/>
                <w:lang w:eastAsia="en-US"/>
              </w:rPr>
            </w:pPr>
            <w:r w:rsidRPr="002C3E51">
              <w:rPr>
                <w:rFonts w:ascii="Bookman Old Style" w:hAnsi="Bookman Old Style"/>
                <w:bCs/>
                <w:sz w:val="20"/>
                <w:lang w:eastAsia="en-US"/>
              </w:rPr>
              <w:t>Peinture vinylique  de type « Pantex » 1300 sur murs en 3 couches :  Imprégnation (1 couche diluée à 40%), Finition 800 (2 couches diluées à 10%) y/c toutes sujétions d’égrenage, de ponçage et de rebouchage à enduit de peinture</w:t>
            </w:r>
          </w:p>
          <w:p w14:paraId="06668A01" w14:textId="77777777" w:rsidR="00A84AB6" w:rsidRPr="002C3E51" w:rsidRDefault="00A84AB6" w:rsidP="003721C8">
            <w:pPr>
              <w:spacing w:line="276" w:lineRule="auto"/>
              <w:jc w:val="both"/>
              <w:rPr>
                <w:rFonts w:ascii="Bookman Old Style" w:hAnsi="Bookman Old Style"/>
                <w:bCs/>
                <w:sz w:val="20"/>
                <w:lang w:eastAsia="en-US"/>
              </w:rPr>
            </w:pPr>
            <w:r w:rsidRPr="002C3E51">
              <w:rPr>
                <w:rFonts w:ascii="Bookman Old Style" w:hAnsi="Bookman Old Style"/>
                <w:bCs/>
                <w:sz w:val="20"/>
                <w:lang w:eastAsia="en-US"/>
              </w:rPr>
              <w:t>Ce prix rénumère au mettre carré la peinture de type « Pantex » 1300 sur Murs. Il Comprend :</w:t>
            </w:r>
          </w:p>
          <w:p w14:paraId="26C8F57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Finition en (3 couches)</w:t>
            </w:r>
          </w:p>
          <w:p w14:paraId="067DE3C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Et toutes sujétions</w:t>
            </w:r>
          </w:p>
          <w:p w14:paraId="2697DAF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mètre carré à : ……………………………………………… FCFA</w:t>
            </w:r>
          </w:p>
        </w:tc>
        <w:tc>
          <w:tcPr>
            <w:tcW w:w="475" w:type="pct"/>
            <w:shd w:val="clear" w:color="auto" w:fill="FFFFFF" w:themeFill="background1"/>
            <w:vAlign w:val="center"/>
          </w:tcPr>
          <w:p w14:paraId="2AB87D9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m²</w:t>
            </w:r>
          </w:p>
        </w:tc>
        <w:tc>
          <w:tcPr>
            <w:tcW w:w="713" w:type="pct"/>
            <w:shd w:val="clear" w:color="auto" w:fill="FFFFFF" w:themeFill="background1"/>
            <w:vAlign w:val="center"/>
          </w:tcPr>
          <w:p w14:paraId="02B5E7DD" w14:textId="77777777" w:rsidR="00A84AB6" w:rsidRPr="002C3E51" w:rsidRDefault="00A84AB6" w:rsidP="003721C8">
            <w:pPr>
              <w:spacing w:line="276" w:lineRule="auto"/>
              <w:jc w:val="both"/>
              <w:rPr>
                <w:rFonts w:ascii="Bookman Old Style" w:hAnsi="Bookman Old Style"/>
                <w:sz w:val="20"/>
              </w:rPr>
            </w:pPr>
          </w:p>
        </w:tc>
      </w:tr>
      <w:tr w:rsidR="002C3E51" w:rsidRPr="002C3E51" w14:paraId="1B3049D8" w14:textId="77777777" w:rsidTr="00CB7E50">
        <w:trPr>
          <w:tblHeader/>
          <w:jc w:val="center"/>
        </w:trPr>
        <w:tc>
          <w:tcPr>
            <w:tcW w:w="405" w:type="pct"/>
            <w:vMerge w:val="restart"/>
            <w:vAlign w:val="center"/>
            <w:hideMark/>
          </w:tcPr>
          <w:p w14:paraId="0EE1831E" w14:textId="77777777" w:rsidR="00A84AB6" w:rsidRPr="002C3E51" w:rsidRDefault="00A84AB6" w:rsidP="003721C8">
            <w:pPr>
              <w:spacing w:line="276" w:lineRule="auto"/>
              <w:jc w:val="center"/>
              <w:rPr>
                <w:rFonts w:ascii="Bookman Old Style" w:hAnsi="Bookman Old Style"/>
                <w:sz w:val="20"/>
              </w:rPr>
            </w:pPr>
          </w:p>
          <w:p w14:paraId="7C6FDB94"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F.719</w:t>
            </w:r>
          </w:p>
        </w:tc>
        <w:tc>
          <w:tcPr>
            <w:tcW w:w="3407" w:type="pct"/>
            <w:vAlign w:val="center"/>
            <w:hideMark/>
          </w:tcPr>
          <w:p w14:paraId="6A47BA1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Peinture Glycéro sur menuiserie métallique (porte)</w:t>
            </w:r>
          </w:p>
        </w:tc>
        <w:tc>
          <w:tcPr>
            <w:tcW w:w="475" w:type="pct"/>
            <w:vMerge w:val="restart"/>
            <w:vAlign w:val="center"/>
            <w:hideMark/>
          </w:tcPr>
          <w:p w14:paraId="5CBC0CC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5422B9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6902EA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459B55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08EEF8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687B98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m²</w:t>
            </w:r>
          </w:p>
        </w:tc>
        <w:tc>
          <w:tcPr>
            <w:tcW w:w="713" w:type="pct"/>
            <w:vMerge w:val="restart"/>
            <w:vAlign w:val="center"/>
            <w:hideMark/>
          </w:tcPr>
          <w:p w14:paraId="3FE44AD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4176D0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1BD658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9EBCAC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5CFD22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0BDC4B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1E5A5274" w14:textId="77777777" w:rsidTr="00CB7E50">
        <w:trPr>
          <w:tblHeader/>
          <w:jc w:val="center"/>
        </w:trPr>
        <w:tc>
          <w:tcPr>
            <w:tcW w:w="405" w:type="pct"/>
            <w:vMerge/>
            <w:vAlign w:val="center"/>
            <w:hideMark/>
          </w:tcPr>
          <w:p w14:paraId="268DA123"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226B820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rémunère au mètre carré la peinture des plaintes et menuiserie bois. Il comprend :</w:t>
            </w:r>
          </w:p>
        </w:tc>
        <w:tc>
          <w:tcPr>
            <w:tcW w:w="475" w:type="pct"/>
            <w:vMerge/>
            <w:vAlign w:val="center"/>
            <w:hideMark/>
          </w:tcPr>
          <w:p w14:paraId="1166FC04"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36DED9E7" w14:textId="77777777" w:rsidR="00A84AB6" w:rsidRPr="002C3E51" w:rsidRDefault="00A84AB6" w:rsidP="003721C8">
            <w:pPr>
              <w:spacing w:line="276" w:lineRule="auto"/>
              <w:jc w:val="both"/>
              <w:rPr>
                <w:rFonts w:ascii="Bookman Old Style" w:hAnsi="Bookman Old Style"/>
                <w:sz w:val="20"/>
              </w:rPr>
            </w:pPr>
          </w:p>
        </w:tc>
      </w:tr>
      <w:tr w:rsidR="002C3E51" w:rsidRPr="002C3E51" w14:paraId="338B597F" w14:textId="77777777" w:rsidTr="00CB7E50">
        <w:trPr>
          <w:tblHeader/>
          <w:jc w:val="center"/>
        </w:trPr>
        <w:tc>
          <w:tcPr>
            <w:tcW w:w="405" w:type="pct"/>
            <w:vMerge/>
            <w:vAlign w:val="center"/>
            <w:hideMark/>
          </w:tcPr>
          <w:p w14:paraId="0A19F653"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210B7AE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Toutes sujétions d’égrenage, de ponçage et de rebouchage à enduit de peinture ;</w:t>
            </w:r>
          </w:p>
        </w:tc>
        <w:tc>
          <w:tcPr>
            <w:tcW w:w="475" w:type="pct"/>
            <w:vMerge/>
            <w:vAlign w:val="center"/>
            <w:hideMark/>
          </w:tcPr>
          <w:p w14:paraId="50761ACC"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5DEEF71F" w14:textId="77777777" w:rsidR="00A84AB6" w:rsidRPr="002C3E51" w:rsidRDefault="00A84AB6" w:rsidP="003721C8">
            <w:pPr>
              <w:spacing w:line="276" w:lineRule="auto"/>
              <w:jc w:val="both"/>
              <w:rPr>
                <w:rFonts w:ascii="Bookman Old Style" w:hAnsi="Bookman Old Style"/>
                <w:sz w:val="20"/>
              </w:rPr>
            </w:pPr>
          </w:p>
        </w:tc>
      </w:tr>
      <w:tr w:rsidR="002C3E51" w:rsidRPr="002C3E51" w14:paraId="6AFA38BE" w14:textId="77777777" w:rsidTr="00CB7E50">
        <w:trPr>
          <w:tblHeader/>
          <w:jc w:val="center"/>
        </w:trPr>
        <w:tc>
          <w:tcPr>
            <w:tcW w:w="405" w:type="pct"/>
            <w:vMerge/>
            <w:vAlign w:val="center"/>
            <w:hideMark/>
          </w:tcPr>
          <w:p w14:paraId="03F532EF"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0AFAD7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Finition en (2 couches)</w:t>
            </w:r>
          </w:p>
        </w:tc>
        <w:tc>
          <w:tcPr>
            <w:tcW w:w="475" w:type="pct"/>
            <w:vMerge/>
            <w:vAlign w:val="center"/>
            <w:hideMark/>
          </w:tcPr>
          <w:p w14:paraId="1E9EF312"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52DFB39C" w14:textId="77777777" w:rsidR="00A84AB6" w:rsidRPr="002C3E51" w:rsidRDefault="00A84AB6" w:rsidP="003721C8">
            <w:pPr>
              <w:spacing w:line="276" w:lineRule="auto"/>
              <w:jc w:val="both"/>
              <w:rPr>
                <w:rFonts w:ascii="Bookman Old Style" w:hAnsi="Bookman Old Style"/>
                <w:sz w:val="20"/>
              </w:rPr>
            </w:pPr>
          </w:p>
        </w:tc>
      </w:tr>
      <w:tr w:rsidR="002C3E51" w:rsidRPr="002C3E51" w14:paraId="65C08B6E" w14:textId="77777777" w:rsidTr="00CB7E50">
        <w:trPr>
          <w:tblHeader/>
          <w:jc w:val="center"/>
        </w:trPr>
        <w:tc>
          <w:tcPr>
            <w:tcW w:w="405" w:type="pct"/>
            <w:vMerge/>
            <w:vAlign w:val="center"/>
            <w:hideMark/>
          </w:tcPr>
          <w:p w14:paraId="1C5FBF65"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203E4E9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Et toutes sujétions</w:t>
            </w:r>
          </w:p>
        </w:tc>
        <w:tc>
          <w:tcPr>
            <w:tcW w:w="475" w:type="pct"/>
            <w:vMerge/>
            <w:vAlign w:val="center"/>
            <w:hideMark/>
          </w:tcPr>
          <w:p w14:paraId="115A134F"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47A37B5D" w14:textId="77777777" w:rsidR="00A84AB6" w:rsidRPr="002C3E51" w:rsidRDefault="00A84AB6" w:rsidP="003721C8">
            <w:pPr>
              <w:spacing w:line="276" w:lineRule="auto"/>
              <w:jc w:val="both"/>
              <w:rPr>
                <w:rFonts w:ascii="Bookman Old Style" w:hAnsi="Bookman Old Style"/>
                <w:sz w:val="20"/>
              </w:rPr>
            </w:pPr>
          </w:p>
        </w:tc>
      </w:tr>
      <w:tr w:rsidR="002C3E51" w:rsidRPr="002C3E51" w14:paraId="0224BAA6" w14:textId="77777777" w:rsidTr="00CB7E50">
        <w:trPr>
          <w:tblHeader/>
          <w:jc w:val="center"/>
        </w:trPr>
        <w:tc>
          <w:tcPr>
            <w:tcW w:w="405" w:type="pct"/>
            <w:vMerge/>
            <w:vAlign w:val="center"/>
            <w:hideMark/>
          </w:tcPr>
          <w:p w14:paraId="26B1E357"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116B350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mètre carré à : ……………………………………………… FCFA</w:t>
            </w:r>
          </w:p>
        </w:tc>
        <w:tc>
          <w:tcPr>
            <w:tcW w:w="475" w:type="pct"/>
            <w:vMerge/>
            <w:vAlign w:val="center"/>
            <w:hideMark/>
          </w:tcPr>
          <w:p w14:paraId="58DF399E"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06B252F2" w14:textId="77777777" w:rsidR="00A84AB6" w:rsidRPr="002C3E51" w:rsidRDefault="00A84AB6" w:rsidP="003721C8">
            <w:pPr>
              <w:spacing w:line="276" w:lineRule="auto"/>
              <w:jc w:val="both"/>
              <w:rPr>
                <w:rFonts w:ascii="Bookman Old Style" w:hAnsi="Bookman Old Style"/>
                <w:sz w:val="20"/>
              </w:rPr>
            </w:pPr>
          </w:p>
        </w:tc>
      </w:tr>
      <w:tr w:rsidR="002C3E51" w:rsidRPr="002C3E51" w14:paraId="33003E19" w14:textId="77777777" w:rsidTr="00CB7E50">
        <w:trPr>
          <w:tblHeader/>
          <w:jc w:val="center"/>
        </w:trPr>
        <w:tc>
          <w:tcPr>
            <w:tcW w:w="405" w:type="pct"/>
            <w:vAlign w:val="center"/>
          </w:tcPr>
          <w:p w14:paraId="561936A3" w14:textId="77777777" w:rsidR="00A84AB6" w:rsidRPr="002C3E51" w:rsidRDefault="00A84AB6" w:rsidP="003721C8">
            <w:pPr>
              <w:spacing w:line="256" w:lineRule="auto"/>
              <w:rPr>
                <w:rFonts w:ascii="Bookman Old Style" w:hAnsi="Bookman Old Style"/>
                <w:sz w:val="20"/>
                <w:lang w:val="fr-CM"/>
              </w:rPr>
            </w:pPr>
            <w:r w:rsidRPr="002C3E51">
              <w:rPr>
                <w:rFonts w:ascii="Bookman Old Style" w:hAnsi="Bookman Old Style"/>
                <w:sz w:val="20"/>
              </w:rPr>
              <w:t>F.720</w:t>
            </w:r>
          </w:p>
        </w:tc>
        <w:tc>
          <w:tcPr>
            <w:tcW w:w="3407" w:type="pct"/>
            <w:vAlign w:val="center"/>
          </w:tcPr>
          <w:p w14:paraId="2051FE3C" w14:textId="77777777" w:rsidR="00A84AB6" w:rsidRPr="002C3E51" w:rsidRDefault="00A84AB6" w:rsidP="003721C8">
            <w:pPr>
              <w:spacing w:line="276" w:lineRule="auto"/>
              <w:jc w:val="both"/>
              <w:rPr>
                <w:rFonts w:ascii="Bookman Old Style" w:hAnsi="Bookman Old Style"/>
                <w:sz w:val="20"/>
                <w:lang w:val="fr-CM"/>
              </w:rPr>
            </w:pPr>
            <w:r w:rsidRPr="002C3E51">
              <w:rPr>
                <w:rFonts w:ascii="Bookman Old Style" w:hAnsi="Bookman Old Style"/>
                <w:sz w:val="20"/>
                <w:lang w:val="fr-CM"/>
              </w:rPr>
              <w:t>Claustra en mortier vibré pour ouverture du local technique</w:t>
            </w:r>
          </w:p>
          <w:p w14:paraId="0493075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comprend :</w:t>
            </w:r>
          </w:p>
          <w:p w14:paraId="178C2E6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fourniture de tous les matériaux et la confection du claustra</w:t>
            </w:r>
          </w:p>
          <w:p w14:paraId="77DDE56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mise en œuvre du claustrat</w:t>
            </w:r>
          </w:p>
          <w:p w14:paraId="16B7CB5D" w14:textId="77777777" w:rsidR="00A84AB6" w:rsidRPr="002C3E51" w:rsidRDefault="00A84AB6" w:rsidP="003721C8">
            <w:pPr>
              <w:spacing w:line="276" w:lineRule="auto"/>
              <w:jc w:val="both"/>
              <w:rPr>
                <w:rFonts w:ascii="Bookman Old Style" w:hAnsi="Bookman Old Style"/>
                <w:sz w:val="20"/>
              </w:rPr>
            </w:pPr>
          </w:p>
          <w:p w14:paraId="240161F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mètre carré à : ……………………………………………… FCFA</w:t>
            </w:r>
          </w:p>
        </w:tc>
        <w:tc>
          <w:tcPr>
            <w:tcW w:w="475" w:type="pct"/>
            <w:vAlign w:val="center"/>
          </w:tcPr>
          <w:p w14:paraId="6417F68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m²</w:t>
            </w:r>
          </w:p>
        </w:tc>
        <w:tc>
          <w:tcPr>
            <w:tcW w:w="713" w:type="pct"/>
            <w:vAlign w:val="center"/>
          </w:tcPr>
          <w:p w14:paraId="065982EC" w14:textId="77777777" w:rsidR="00A84AB6" w:rsidRPr="002C3E51" w:rsidRDefault="00A84AB6" w:rsidP="003721C8">
            <w:pPr>
              <w:spacing w:line="276" w:lineRule="auto"/>
              <w:jc w:val="both"/>
              <w:rPr>
                <w:rFonts w:ascii="Bookman Old Style" w:hAnsi="Bookman Old Style"/>
                <w:sz w:val="20"/>
              </w:rPr>
            </w:pPr>
          </w:p>
        </w:tc>
      </w:tr>
      <w:tr w:rsidR="002C3E51" w:rsidRPr="002C3E51" w14:paraId="22A9815F" w14:textId="77777777" w:rsidTr="00CB7E50">
        <w:trPr>
          <w:tblHeader/>
          <w:jc w:val="center"/>
        </w:trPr>
        <w:tc>
          <w:tcPr>
            <w:tcW w:w="405" w:type="pct"/>
            <w:shd w:val="clear" w:color="auto" w:fill="D9D9D9" w:themeFill="background1" w:themeFillShade="D9"/>
            <w:vAlign w:val="center"/>
            <w:hideMark/>
          </w:tcPr>
          <w:p w14:paraId="2B5B1EEC" w14:textId="77777777" w:rsidR="00A84AB6" w:rsidRPr="002C3E51" w:rsidRDefault="00A84AB6" w:rsidP="003721C8">
            <w:pPr>
              <w:spacing w:line="276" w:lineRule="auto"/>
              <w:jc w:val="center"/>
              <w:rPr>
                <w:rFonts w:ascii="Bookman Old Style" w:hAnsi="Bookman Old Style"/>
                <w:b/>
                <w:sz w:val="20"/>
              </w:rPr>
            </w:pPr>
            <w:r w:rsidRPr="002C3E51">
              <w:rPr>
                <w:rFonts w:ascii="Bookman Old Style" w:hAnsi="Bookman Old Style"/>
                <w:b/>
                <w:sz w:val="20"/>
              </w:rPr>
              <w:t>F800</w:t>
            </w:r>
          </w:p>
        </w:tc>
        <w:tc>
          <w:tcPr>
            <w:tcW w:w="3407" w:type="pct"/>
            <w:shd w:val="clear" w:color="auto" w:fill="D9D9D9" w:themeFill="background1" w:themeFillShade="D9"/>
            <w:vAlign w:val="center"/>
            <w:hideMark/>
          </w:tcPr>
          <w:p w14:paraId="61BE1568" w14:textId="2085FAB4" w:rsidR="00A84AB6" w:rsidRPr="002C3E51" w:rsidRDefault="00A84AB6" w:rsidP="003721C8">
            <w:pPr>
              <w:spacing w:line="276" w:lineRule="auto"/>
              <w:jc w:val="both"/>
              <w:rPr>
                <w:rFonts w:ascii="Bookman Old Style" w:hAnsi="Bookman Old Style"/>
                <w:b/>
                <w:sz w:val="20"/>
              </w:rPr>
            </w:pPr>
            <w:r w:rsidRPr="002C3E51">
              <w:rPr>
                <w:rFonts w:ascii="Bookman Old Style" w:hAnsi="Bookman Old Style"/>
                <w:b/>
                <w:sz w:val="20"/>
              </w:rPr>
              <w:t>AMEN</w:t>
            </w:r>
            <w:r w:rsidR="00DD7783" w:rsidRPr="002C3E51">
              <w:rPr>
                <w:rFonts w:ascii="Bookman Old Style" w:hAnsi="Bookman Old Style"/>
                <w:b/>
                <w:sz w:val="20"/>
              </w:rPr>
              <w:t>AGEMENT DES AIRES DE PUISAGE (06</w:t>
            </w:r>
            <w:r w:rsidRPr="002C3E51">
              <w:rPr>
                <w:rFonts w:ascii="Bookman Old Style" w:hAnsi="Bookman Old Style"/>
                <w:b/>
                <w:sz w:val="20"/>
              </w:rPr>
              <w:t>)</w:t>
            </w:r>
          </w:p>
        </w:tc>
        <w:tc>
          <w:tcPr>
            <w:tcW w:w="475" w:type="pct"/>
            <w:shd w:val="clear" w:color="auto" w:fill="D9D9D9" w:themeFill="background1" w:themeFillShade="D9"/>
            <w:vAlign w:val="center"/>
            <w:hideMark/>
          </w:tcPr>
          <w:p w14:paraId="5448102B" w14:textId="77777777" w:rsidR="00A84AB6" w:rsidRPr="002C3E51" w:rsidRDefault="00A84AB6" w:rsidP="003721C8">
            <w:pPr>
              <w:spacing w:line="276" w:lineRule="auto"/>
              <w:jc w:val="both"/>
              <w:rPr>
                <w:rFonts w:ascii="Bookman Old Style" w:hAnsi="Bookman Old Style"/>
                <w:b/>
                <w:sz w:val="20"/>
              </w:rPr>
            </w:pPr>
            <w:r w:rsidRPr="002C3E51">
              <w:rPr>
                <w:rFonts w:ascii="Bookman Old Style" w:hAnsi="Bookman Old Style"/>
                <w:b/>
                <w:sz w:val="20"/>
              </w:rPr>
              <w:t> </w:t>
            </w:r>
          </w:p>
        </w:tc>
        <w:tc>
          <w:tcPr>
            <w:tcW w:w="713" w:type="pct"/>
            <w:shd w:val="clear" w:color="auto" w:fill="D9D9D9" w:themeFill="background1" w:themeFillShade="D9"/>
            <w:vAlign w:val="center"/>
            <w:hideMark/>
          </w:tcPr>
          <w:p w14:paraId="6BA13635" w14:textId="77777777" w:rsidR="00A84AB6" w:rsidRPr="002C3E51" w:rsidRDefault="00A84AB6" w:rsidP="003721C8">
            <w:pPr>
              <w:spacing w:line="276" w:lineRule="auto"/>
              <w:jc w:val="both"/>
              <w:rPr>
                <w:rFonts w:ascii="Bookman Old Style" w:hAnsi="Bookman Old Style"/>
                <w:b/>
                <w:sz w:val="20"/>
              </w:rPr>
            </w:pPr>
            <w:r w:rsidRPr="002C3E51">
              <w:rPr>
                <w:rFonts w:ascii="Bookman Old Style" w:hAnsi="Bookman Old Style"/>
                <w:b/>
                <w:sz w:val="20"/>
              </w:rPr>
              <w:t> </w:t>
            </w:r>
          </w:p>
        </w:tc>
      </w:tr>
      <w:tr w:rsidR="002C3E51" w:rsidRPr="002C3E51" w14:paraId="5175A20D" w14:textId="77777777" w:rsidTr="00CB7E50">
        <w:trPr>
          <w:tblHeader/>
          <w:jc w:val="center"/>
        </w:trPr>
        <w:tc>
          <w:tcPr>
            <w:tcW w:w="405" w:type="pct"/>
            <w:vMerge w:val="restart"/>
            <w:vAlign w:val="center"/>
            <w:hideMark/>
          </w:tcPr>
          <w:p w14:paraId="5BD4E590"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F.801</w:t>
            </w:r>
          </w:p>
        </w:tc>
        <w:tc>
          <w:tcPr>
            <w:tcW w:w="3407" w:type="pct"/>
            <w:vAlign w:val="center"/>
            <w:hideMark/>
          </w:tcPr>
          <w:p w14:paraId="1177AD2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Décapage du sol d'épaisseur 20cm pour mise en forme sous dallage de propreté et dalle de couverture (ép. 20 cm)</w:t>
            </w:r>
          </w:p>
        </w:tc>
        <w:tc>
          <w:tcPr>
            <w:tcW w:w="475" w:type="pct"/>
            <w:vMerge w:val="restart"/>
            <w:vAlign w:val="center"/>
            <w:hideMark/>
          </w:tcPr>
          <w:p w14:paraId="373AF4A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BC8A70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BBD654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BE3409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832AF7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m2</w:t>
            </w:r>
          </w:p>
        </w:tc>
        <w:tc>
          <w:tcPr>
            <w:tcW w:w="713" w:type="pct"/>
            <w:vMerge w:val="restart"/>
            <w:vAlign w:val="center"/>
            <w:hideMark/>
          </w:tcPr>
          <w:p w14:paraId="2B8309F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D22A52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5274B4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F8072E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DC609E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7D9B169A" w14:textId="77777777" w:rsidTr="00CB7E50">
        <w:trPr>
          <w:tblHeader/>
          <w:jc w:val="center"/>
        </w:trPr>
        <w:tc>
          <w:tcPr>
            <w:tcW w:w="405" w:type="pct"/>
            <w:vMerge/>
            <w:vAlign w:val="center"/>
            <w:hideMark/>
          </w:tcPr>
          <w:p w14:paraId="28D6B819"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506155B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rémunère dans les conditions générales prévues au contrat le mètre carré des opérations de décapage de terre végétale sur une épaisseur de 10 cm. Il rémunère tous les travaux tels qu'ils sont décrits dans le Cahier des Prescriptions Techniques (CPT) et comprend notamment :</w:t>
            </w:r>
          </w:p>
        </w:tc>
        <w:tc>
          <w:tcPr>
            <w:tcW w:w="475" w:type="pct"/>
            <w:vMerge/>
            <w:vAlign w:val="center"/>
            <w:hideMark/>
          </w:tcPr>
          <w:p w14:paraId="41226E5A"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0F04BDC" w14:textId="77777777" w:rsidR="00A84AB6" w:rsidRPr="002C3E51" w:rsidRDefault="00A84AB6" w:rsidP="003721C8">
            <w:pPr>
              <w:spacing w:line="276" w:lineRule="auto"/>
              <w:jc w:val="both"/>
              <w:rPr>
                <w:rFonts w:ascii="Bookman Old Style" w:hAnsi="Bookman Old Style"/>
                <w:sz w:val="20"/>
              </w:rPr>
            </w:pPr>
          </w:p>
        </w:tc>
      </w:tr>
      <w:tr w:rsidR="002C3E51" w:rsidRPr="002C3E51" w14:paraId="7CEC103B" w14:textId="77777777" w:rsidTr="00CB7E50">
        <w:trPr>
          <w:tblHeader/>
          <w:jc w:val="center"/>
        </w:trPr>
        <w:tc>
          <w:tcPr>
            <w:tcW w:w="405" w:type="pct"/>
            <w:vMerge/>
            <w:vAlign w:val="center"/>
            <w:hideMark/>
          </w:tcPr>
          <w:p w14:paraId="41BF106D"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59E5F07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le terrassement des terres végétales ;  </w:t>
            </w:r>
          </w:p>
        </w:tc>
        <w:tc>
          <w:tcPr>
            <w:tcW w:w="475" w:type="pct"/>
            <w:vMerge/>
            <w:vAlign w:val="center"/>
            <w:hideMark/>
          </w:tcPr>
          <w:p w14:paraId="65465739"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568D11AD" w14:textId="77777777" w:rsidR="00A84AB6" w:rsidRPr="002C3E51" w:rsidRDefault="00A84AB6" w:rsidP="003721C8">
            <w:pPr>
              <w:spacing w:line="276" w:lineRule="auto"/>
              <w:jc w:val="both"/>
              <w:rPr>
                <w:rFonts w:ascii="Bookman Old Style" w:hAnsi="Bookman Old Style"/>
                <w:sz w:val="20"/>
              </w:rPr>
            </w:pPr>
          </w:p>
        </w:tc>
      </w:tr>
      <w:tr w:rsidR="002C3E51" w:rsidRPr="002C3E51" w14:paraId="5FE5723D" w14:textId="77777777" w:rsidTr="00CB7E50">
        <w:trPr>
          <w:tblHeader/>
          <w:jc w:val="center"/>
        </w:trPr>
        <w:tc>
          <w:tcPr>
            <w:tcW w:w="405" w:type="pct"/>
            <w:vMerge/>
            <w:vAlign w:val="center"/>
            <w:hideMark/>
          </w:tcPr>
          <w:p w14:paraId="0737A757"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D1B6A7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le transport et la mise en dépôt ;</w:t>
            </w:r>
          </w:p>
        </w:tc>
        <w:tc>
          <w:tcPr>
            <w:tcW w:w="475" w:type="pct"/>
            <w:vMerge/>
            <w:vAlign w:val="center"/>
            <w:hideMark/>
          </w:tcPr>
          <w:p w14:paraId="1FD0BB2A"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25A90304" w14:textId="77777777" w:rsidR="00A84AB6" w:rsidRPr="002C3E51" w:rsidRDefault="00A84AB6" w:rsidP="003721C8">
            <w:pPr>
              <w:spacing w:line="276" w:lineRule="auto"/>
              <w:jc w:val="both"/>
              <w:rPr>
                <w:rFonts w:ascii="Bookman Old Style" w:hAnsi="Bookman Old Style"/>
                <w:sz w:val="20"/>
              </w:rPr>
            </w:pPr>
          </w:p>
        </w:tc>
      </w:tr>
      <w:tr w:rsidR="002C3E51" w:rsidRPr="002C3E51" w14:paraId="7A56F282" w14:textId="77777777" w:rsidTr="00CB7E50">
        <w:trPr>
          <w:tblHeader/>
          <w:jc w:val="center"/>
        </w:trPr>
        <w:tc>
          <w:tcPr>
            <w:tcW w:w="405" w:type="pct"/>
            <w:vMerge/>
            <w:vAlign w:val="center"/>
            <w:hideMark/>
          </w:tcPr>
          <w:p w14:paraId="005C7A70"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6D1B9D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mètre carré à :……………………………………… Francs CFA</w:t>
            </w:r>
          </w:p>
        </w:tc>
        <w:tc>
          <w:tcPr>
            <w:tcW w:w="475" w:type="pct"/>
            <w:vMerge/>
            <w:vAlign w:val="center"/>
            <w:hideMark/>
          </w:tcPr>
          <w:p w14:paraId="66D3F5FA"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C9063F0" w14:textId="77777777" w:rsidR="00A84AB6" w:rsidRPr="002C3E51" w:rsidRDefault="00A84AB6" w:rsidP="003721C8">
            <w:pPr>
              <w:spacing w:line="276" w:lineRule="auto"/>
              <w:jc w:val="both"/>
              <w:rPr>
                <w:rFonts w:ascii="Bookman Old Style" w:hAnsi="Bookman Old Style"/>
                <w:sz w:val="20"/>
              </w:rPr>
            </w:pPr>
          </w:p>
        </w:tc>
      </w:tr>
      <w:tr w:rsidR="002C3E51" w:rsidRPr="002C3E51" w14:paraId="007F4254" w14:textId="77777777" w:rsidTr="00CB7E50">
        <w:trPr>
          <w:tblHeader/>
          <w:jc w:val="center"/>
        </w:trPr>
        <w:tc>
          <w:tcPr>
            <w:tcW w:w="405" w:type="pct"/>
            <w:vMerge w:val="restart"/>
            <w:vAlign w:val="center"/>
            <w:hideMark/>
          </w:tcPr>
          <w:p w14:paraId="74A25D09"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F.802</w:t>
            </w:r>
          </w:p>
        </w:tc>
        <w:tc>
          <w:tcPr>
            <w:tcW w:w="3407" w:type="pct"/>
            <w:vAlign w:val="center"/>
            <w:hideMark/>
          </w:tcPr>
          <w:p w14:paraId="13D80D3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Fouilles en rigole </w:t>
            </w:r>
          </w:p>
        </w:tc>
        <w:tc>
          <w:tcPr>
            <w:tcW w:w="475" w:type="pct"/>
            <w:vMerge w:val="restart"/>
            <w:vAlign w:val="center"/>
            <w:hideMark/>
          </w:tcPr>
          <w:p w14:paraId="627EF26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B2759C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FACE04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m3</w:t>
            </w:r>
          </w:p>
        </w:tc>
        <w:tc>
          <w:tcPr>
            <w:tcW w:w="713" w:type="pct"/>
            <w:vMerge w:val="restart"/>
            <w:vAlign w:val="center"/>
            <w:hideMark/>
          </w:tcPr>
          <w:p w14:paraId="562485E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23158F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A2ECD1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0FD4C056" w14:textId="77777777" w:rsidTr="00CB7E50">
        <w:trPr>
          <w:tblHeader/>
          <w:jc w:val="center"/>
        </w:trPr>
        <w:tc>
          <w:tcPr>
            <w:tcW w:w="405" w:type="pct"/>
            <w:vMerge/>
            <w:vAlign w:val="center"/>
            <w:hideMark/>
          </w:tcPr>
          <w:p w14:paraId="2D2048DD"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4A98108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Ce prix rémunère l’excavation des terres sur une épaisseur de 35 cm et le dégagement et rangement des déblais hors de l’emprise des ouvrages </w:t>
            </w:r>
          </w:p>
        </w:tc>
        <w:tc>
          <w:tcPr>
            <w:tcW w:w="475" w:type="pct"/>
            <w:vMerge/>
            <w:vAlign w:val="center"/>
            <w:hideMark/>
          </w:tcPr>
          <w:p w14:paraId="46BF63B3"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376098DA" w14:textId="77777777" w:rsidR="00A84AB6" w:rsidRPr="002C3E51" w:rsidRDefault="00A84AB6" w:rsidP="003721C8">
            <w:pPr>
              <w:spacing w:line="276" w:lineRule="auto"/>
              <w:jc w:val="both"/>
              <w:rPr>
                <w:rFonts w:ascii="Bookman Old Style" w:hAnsi="Bookman Old Style"/>
                <w:sz w:val="20"/>
              </w:rPr>
            </w:pPr>
          </w:p>
        </w:tc>
      </w:tr>
      <w:tr w:rsidR="002C3E51" w:rsidRPr="002C3E51" w14:paraId="651C5BFB" w14:textId="77777777" w:rsidTr="00CB7E50">
        <w:trPr>
          <w:tblHeader/>
          <w:jc w:val="center"/>
        </w:trPr>
        <w:tc>
          <w:tcPr>
            <w:tcW w:w="405" w:type="pct"/>
            <w:vMerge/>
            <w:vAlign w:val="center"/>
            <w:hideMark/>
          </w:tcPr>
          <w:p w14:paraId="6FE34E40"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E3DD12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mètre cube à :………………………………………. Francs CFA</w:t>
            </w:r>
          </w:p>
        </w:tc>
        <w:tc>
          <w:tcPr>
            <w:tcW w:w="475" w:type="pct"/>
            <w:vMerge/>
            <w:vAlign w:val="center"/>
            <w:hideMark/>
          </w:tcPr>
          <w:p w14:paraId="248CBDC6"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4659263A" w14:textId="77777777" w:rsidR="00A84AB6" w:rsidRPr="002C3E51" w:rsidRDefault="00A84AB6" w:rsidP="003721C8">
            <w:pPr>
              <w:spacing w:line="276" w:lineRule="auto"/>
              <w:jc w:val="both"/>
              <w:rPr>
                <w:rFonts w:ascii="Bookman Old Style" w:hAnsi="Bookman Old Style"/>
                <w:sz w:val="20"/>
              </w:rPr>
            </w:pPr>
          </w:p>
        </w:tc>
      </w:tr>
      <w:tr w:rsidR="002C3E51" w:rsidRPr="002C3E51" w14:paraId="06613CA6" w14:textId="77777777" w:rsidTr="00CB7E50">
        <w:trPr>
          <w:tblHeader/>
          <w:jc w:val="center"/>
        </w:trPr>
        <w:tc>
          <w:tcPr>
            <w:tcW w:w="405" w:type="pct"/>
            <w:vMerge w:val="restart"/>
            <w:vAlign w:val="center"/>
            <w:hideMark/>
          </w:tcPr>
          <w:p w14:paraId="0C018F04"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F.803</w:t>
            </w:r>
          </w:p>
        </w:tc>
        <w:tc>
          <w:tcPr>
            <w:tcW w:w="3407" w:type="pct"/>
            <w:vAlign w:val="center"/>
            <w:hideMark/>
          </w:tcPr>
          <w:p w14:paraId="32D8565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Forme de sable stabilisé d'épaisseur 15cm sous dallage de propreté</w:t>
            </w:r>
          </w:p>
        </w:tc>
        <w:tc>
          <w:tcPr>
            <w:tcW w:w="475" w:type="pct"/>
            <w:vMerge w:val="restart"/>
            <w:vAlign w:val="center"/>
            <w:hideMark/>
          </w:tcPr>
          <w:p w14:paraId="3074D87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DA1220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9A417D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734CD5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m3</w:t>
            </w:r>
          </w:p>
        </w:tc>
        <w:tc>
          <w:tcPr>
            <w:tcW w:w="713" w:type="pct"/>
            <w:vMerge w:val="restart"/>
            <w:vAlign w:val="center"/>
            <w:hideMark/>
          </w:tcPr>
          <w:p w14:paraId="2FB6118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6CAD46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E43A9B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4D2CF2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59F12D15" w14:textId="77777777" w:rsidTr="00CB7E50">
        <w:trPr>
          <w:tblHeader/>
          <w:jc w:val="center"/>
        </w:trPr>
        <w:tc>
          <w:tcPr>
            <w:tcW w:w="405" w:type="pct"/>
            <w:vMerge/>
            <w:vAlign w:val="center"/>
            <w:hideMark/>
          </w:tcPr>
          <w:p w14:paraId="5B6051FE"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1936652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rémunère : </w:t>
            </w:r>
          </w:p>
        </w:tc>
        <w:tc>
          <w:tcPr>
            <w:tcW w:w="475" w:type="pct"/>
            <w:vMerge/>
            <w:vAlign w:val="center"/>
            <w:hideMark/>
          </w:tcPr>
          <w:p w14:paraId="56D24D06"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5CE1B532" w14:textId="77777777" w:rsidR="00A84AB6" w:rsidRPr="002C3E51" w:rsidRDefault="00A84AB6" w:rsidP="003721C8">
            <w:pPr>
              <w:spacing w:line="276" w:lineRule="auto"/>
              <w:jc w:val="both"/>
              <w:rPr>
                <w:rFonts w:ascii="Bookman Old Style" w:hAnsi="Bookman Old Style"/>
                <w:sz w:val="20"/>
              </w:rPr>
            </w:pPr>
          </w:p>
        </w:tc>
      </w:tr>
      <w:tr w:rsidR="002C3E51" w:rsidRPr="002C3E51" w14:paraId="3AA8E1DB" w14:textId="77777777" w:rsidTr="00CB7E50">
        <w:trPr>
          <w:tblHeader/>
          <w:jc w:val="center"/>
        </w:trPr>
        <w:tc>
          <w:tcPr>
            <w:tcW w:w="405" w:type="pct"/>
            <w:vMerge/>
            <w:vAlign w:val="center"/>
            <w:hideMark/>
          </w:tcPr>
          <w:p w14:paraId="145B6A61"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120CC65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La fourniture et mise en place d’un lit de sable de 15cm au fond des fouilles.</w:t>
            </w:r>
          </w:p>
        </w:tc>
        <w:tc>
          <w:tcPr>
            <w:tcW w:w="475" w:type="pct"/>
            <w:vMerge/>
            <w:vAlign w:val="center"/>
            <w:hideMark/>
          </w:tcPr>
          <w:p w14:paraId="0F2276F7"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383A9668" w14:textId="77777777" w:rsidR="00A84AB6" w:rsidRPr="002C3E51" w:rsidRDefault="00A84AB6" w:rsidP="003721C8">
            <w:pPr>
              <w:spacing w:line="276" w:lineRule="auto"/>
              <w:jc w:val="both"/>
              <w:rPr>
                <w:rFonts w:ascii="Bookman Old Style" w:hAnsi="Bookman Old Style"/>
                <w:sz w:val="20"/>
              </w:rPr>
            </w:pPr>
          </w:p>
        </w:tc>
      </w:tr>
      <w:tr w:rsidR="002C3E51" w:rsidRPr="002C3E51" w14:paraId="349BACE5" w14:textId="77777777" w:rsidTr="00CB7E50">
        <w:trPr>
          <w:tblHeader/>
          <w:jc w:val="center"/>
        </w:trPr>
        <w:tc>
          <w:tcPr>
            <w:tcW w:w="405" w:type="pct"/>
            <w:vMerge/>
            <w:vAlign w:val="center"/>
            <w:hideMark/>
          </w:tcPr>
          <w:p w14:paraId="7BED72BC"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5F5790E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mètre cube à : ……………………………………… Francs CFA</w:t>
            </w:r>
          </w:p>
        </w:tc>
        <w:tc>
          <w:tcPr>
            <w:tcW w:w="475" w:type="pct"/>
            <w:vMerge/>
            <w:vAlign w:val="center"/>
            <w:hideMark/>
          </w:tcPr>
          <w:p w14:paraId="3D5DE7DF"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56953193" w14:textId="77777777" w:rsidR="00A84AB6" w:rsidRPr="002C3E51" w:rsidRDefault="00A84AB6" w:rsidP="003721C8">
            <w:pPr>
              <w:spacing w:line="276" w:lineRule="auto"/>
              <w:jc w:val="both"/>
              <w:rPr>
                <w:rFonts w:ascii="Bookman Old Style" w:hAnsi="Bookman Old Style"/>
                <w:sz w:val="20"/>
              </w:rPr>
            </w:pPr>
          </w:p>
        </w:tc>
      </w:tr>
      <w:tr w:rsidR="002C3E51" w:rsidRPr="002C3E51" w14:paraId="7927E9C6" w14:textId="77777777" w:rsidTr="00CB7E50">
        <w:trPr>
          <w:tblHeader/>
          <w:jc w:val="center"/>
        </w:trPr>
        <w:tc>
          <w:tcPr>
            <w:tcW w:w="405" w:type="pct"/>
            <w:vMerge w:val="restart"/>
            <w:vAlign w:val="center"/>
            <w:hideMark/>
          </w:tcPr>
          <w:p w14:paraId="53449486"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F.804</w:t>
            </w:r>
          </w:p>
        </w:tc>
        <w:tc>
          <w:tcPr>
            <w:tcW w:w="3407" w:type="pct"/>
            <w:vAlign w:val="center"/>
            <w:hideMark/>
          </w:tcPr>
          <w:p w14:paraId="0902AF8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Béton de propreté de propreté en béton dosé à 150 kg /m3</w:t>
            </w:r>
          </w:p>
        </w:tc>
        <w:tc>
          <w:tcPr>
            <w:tcW w:w="475" w:type="pct"/>
            <w:vMerge w:val="restart"/>
            <w:vAlign w:val="center"/>
            <w:hideMark/>
          </w:tcPr>
          <w:p w14:paraId="47146F2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5F95CA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A65181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359E98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B6071F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m3</w:t>
            </w:r>
          </w:p>
        </w:tc>
        <w:tc>
          <w:tcPr>
            <w:tcW w:w="713" w:type="pct"/>
            <w:vMerge w:val="restart"/>
            <w:vAlign w:val="center"/>
            <w:hideMark/>
          </w:tcPr>
          <w:p w14:paraId="3E0060E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F93426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F686A1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3BB2FC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F23BD7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51369FCB" w14:textId="77777777" w:rsidTr="00CB7E50">
        <w:trPr>
          <w:tblHeader/>
          <w:jc w:val="center"/>
        </w:trPr>
        <w:tc>
          <w:tcPr>
            <w:tcW w:w="405" w:type="pct"/>
            <w:vMerge/>
            <w:vAlign w:val="center"/>
            <w:hideMark/>
          </w:tcPr>
          <w:p w14:paraId="0B403A95"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3A141E1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rémunère : </w:t>
            </w:r>
          </w:p>
        </w:tc>
        <w:tc>
          <w:tcPr>
            <w:tcW w:w="475" w:type="pct"/>
            <w:vMerge/>
            <w:vAlign w:val="center"/>
            <w:hideMark/>
          </w:tcPr>
          <w:p w14:paraId="30D39939"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40A9E803" w14:textId="77777777" w:rsidR="00A84AB6" w:rsidRPr="002C3E51" w:rsidRDefault="00A84AB6" w:rsidP="003721C8">
            <w:pPr>
              <w:spacing w:line="276" w:lineRule="auto"/>
              <w:jc w:val="both"/>
              <w:rPr>
                <w:rFonts w:ascii="Bookman Old Style" w:hAnsi="Bookman Old Style"/>
                <w:sz w:val="20"/>
              </w:rPr>
            </w:pPr>
          </w:p>
        </w:tc>
      </w:tr>
      <w:tr w:rsidR="002C3E51" w:rsidRPr="002C3E51" w14:paraId="4BF282C6" w14:textId="77777777" w:rsidTr="00CB7E50">
        <w:trPr>
          <w:tblHeader/>
          <w:jc w:val="center"/>
        </w:trPr>
        <w:tc>
          <w:tcPr>
            <w:tcW w:w="405" w:type="pct"/>
            <w:vMerge/>
            <w:vAlign w:val="center"/>
            <w:hideMark/>
          </w:tcPr>
          <w:p w14:paraId="379D0D62"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1F172BE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La fourniture de tous les matériaux et la confection du béton ;</w:t>
            </w:r>
          </w:p>
        </w:tc>
        <w:tc>
          <w:tcPr>
            <w:tcW w:w="475" w:type="pct"/>
            <w:vMerge/>
            <w:vAlign w:val="center"/>
            <w:hideMark/>
          </w:tcPr>
          <w:p w14:paraId="56FB81A6"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09A9A383" w14:textId="77777777" w:rsidR="00A84AB6" w:rsidRPr="002C3E51" w:rsidRDefault="00A84AB6" w:rsidP="003721C8">
            <w:pPr>
              <w:spacing w:line="276" w:lineRule="auto"/>
              <w:jc w:val="both"/>
              <w:rPr>
                <w:rFonts w:ascii="Bookman Old Style" w:hAnsi="Bookman Old Style"/>
                <w:sz w:val="20"/>
              </w:rPr>
            </w:pPr>
          </w:p>
        </w:tc>
      </w:tr>
      <w:tr w:rsidR="002C3E51" w:rsidRPr="002C3E51" w14:paraId="3EC9B46B" w14:textId="77777777" w:rsidTr="00CB7E50">
        <w:trPr>
          <w:tblHeader/>
          <w:jc w:val="center"/>
        </w:trPr>
        <w:tc>
          <w:tcPr>
            <w:tcW w:w="405" w:type="pct"/>
            <w:vMerge/>
            <w:vAlign w:val="center"/>
            <w:hideMark/>
          </w:tcPr>
          <w:p w14:paraId="318FC9E3"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440C8C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La mise en œuvre du béton vibré </w:t>
            </w:r>
          </w:p>
        </w:tc>
        <w:tc>
          <w:tcPr>
            <w:tcW w:w="475" w:type="pct"/>
            <w:vMerge/>
            <w:vAlign w:val="center"/>
            <w:hideMark/>
          </w:tcPr>
          <w:p w14:paraId="746366C9"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246B2DD3" w14:textId="77777777" w:rsidR="00A84AB6" w:rsidRPr="002C3E51" w:rsidRDefault="00A84AB6" w:rsidP="003721C8">
            <w:pPr>
              <w:spacing w:line="276" w:lineRule="auto"/>
              <w:jc w:val="both"/>
              <w:rPr>
                <w:rFonts w:ascii="Bookman Old Style" w:hAnsi="Bookman Old Style"/>
                <w:sz w:val="20"/>
              </w:rPr>
            </w:pPr>
          </w:p>
        </w:tc>
      </w:tr>
      <w:tr w:rsidR="002C3E51" w:rsidRPr="002C3E51" w14:paraId="5AB206F4" w14:textId="77777777" w:rsidTr="00CB7E50">
        <w:trPr>
          <w:tblHeader/>
          <w:jc w:val="center"/>
        </w:trPr>
        <w:tc>
          <w:tcPr>
            <w:tcW w:w="405" w:type="pct"/>
            <w:vMerge/>
            <w:vAlign w:val="center"/>
            <w:hideMark/>
          </w:tcPr>
          <w:p w14:paraId="5B1B529F"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423D913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mètre cube à : ………………………………………Francs CFA</w:t>
            </w:r>
          </w:p>
        </w:tc>
        <w:tc>
          <w:tcPr>
            <w:tcW w:w="475" w:type="pct"/>
            <w:vMerge/>
            <w:vAlign w:val="center"/>
            <w:hideMark/>
          </w:tcPr>
          <w:p w14:paraId="4EF93463"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495B9D65" w14:textId="77777777" w:rsidR="00A84AB6" w:rsidRPr="002C3E51" w:rsidRDefault="00A84AB6" w:rsidP="003721C8">
            <w:pPr>
              <w:spacing w:line="276" w:lineRule="auto"/>
              <w:jc w:val="both"/>
              <w:rPr>
                <w:rFonts w:ascii="Bookman Old Style" w:hAnsi="Bookman Old Style"/>
                <w:sz w:val="20"/>
              </w:rPr>
            </w:pPr>
          </w:p>
        </w:tc>
      </w:tr>
      <w:tr w:rsidR="002C3E51" w:rsidRPr="002C3E51" w14:paraId="5621DF1C" w14:textId="77777777" w:rsidTr="00CB7E50">
        <w:trPr>
          <w:tblHeader/>
          <w:jc w:val="center"/>
        </w:trPr>
        <w:tc>
          <w:tcPr>
            <w:tcW w:w="405" w:type="pct"/>
            <w:vMerge w:val="restart"/>
            <w:vAlign w:val="center"/>
            <w:hideMark/>
          </w:tcPr>
          <w:p w14:paraId="7AC1A19E"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F.805</w:t>
            </w:r>
          </w:p>
        </w:tc>
        <w:tc>
          <w:tcPr>
            <w:tcW w:w="3407" w:type="pct"/>
            <w:vAlign w:val="center"/>
            <w:hideMark/>
          </w:tcPr>
          <w:p w14:paraId="7162289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Béton armé en béton armé dosé à 350 kg /m3 pour aire de puisage de dimensions 300x300x20cm</w:t>
            </w:r>
          </w:p>
        </w:tc>
        <w:tc>
          <w:tcPr>
            <w:tcW w:w="475" w:type="pct"/>
            <w:vMerge w:val="restart"/>
            <w:vAlign w:val="center"/>
            <w:hideMark/>
          </w:tcPr>
          <w:p w14:paraId="5DBB8B1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ED486D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A44CB0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C2CBF8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BBB7F0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305B86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D80982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m3</w:t>
            </w:r>
          </w:p>
        </w:tc>
        <w:tc>
          <w:tcPr>
            <w:tcW w:w="713" w:type="pct"/>
            <w:vMerge w:val="restart"/>
            <w:vAlign w:val="center"/>
            <w:hideMark/>
          </w:tcPr>
          <w:p w14:paraId="595A856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0BCD42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724A3A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3A8222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434071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B00E90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CF88C0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45464FF8" w14:textId="77777777" w:rsidTr="00CB7E50">
        <w:trPr>
          <w:tblHeader/>
          <w:jc w:val="center"/>
        </w:trPr>
        <w:tc>
          <w:tcPr>
            <w:tcW w:w="405" w:type="pct"/>
            <w:vMerge/>
            <w:vAlign w:val="center"/>
            <w:hideMark/>
          </w:tcPr>
          <w:p w14:paraId="6C790FD5"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B61565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rémunère : </w:t>
            </w:r>
          </w:p>
        </w:tc>
        <w:tc>
          <w:tcPr>
            <w:tcW w:w="475" w:type="pct"/>
            <w:vMerge/>
            <w:vAlign w:val="center"/>
            <w:hideMark/>
          </w:tcPr>
          <w:p w14:paraId="603A1A1A"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300830D6" w14:textId="77777777" w:rsidR="00A84AB6" w:rsidRPr="002C3E51" w:rsidRDefault="00A84AB6" w:rsidP="003721C8">
            <w:pPr>
              <w:spacing w:line="276" w:lineRule="auto"/>
              <w:jc w:val="both"/>
              <w:rPr>
                <w:rFonts w:ascii="Bookman Old Style" w:hAnsi="Bookman Old Style"/>
                <w:sz w:val="20"/>
              </w:rPr>
            </w:pPr>
          </w:p>
        </w:tc>
      </w:tr>
      <w:tr w:rsidR="002C3E51" w:rsidRPr="002C3E51" w14:paraId="691BA772" w14:textId="77777777" w:rsidTr="00CB7E50">
        <w:trPr>
          <w:tblHeader/>
          <w:jc w:val="center"/>
        </w:trPr>
        <w:tc>
          <w:tcPr>
            <w:tcW w:w="405" w:type="pct"/>
            <w:vMerge/>
            <w:vAlign w:val="center"/>
            <w:hideMark/>
          </w:tcPr>
          <w:p w14:paraId="3576A8D9"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243858D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fourniture de tous les matériaux et la confection du béton</w:t>
            </w:r>
          </w:p>
        </w:tc>
        <w:tc>
          <w:tcPr>
            <w:tcW w:w="475" w:type="pct"/>
            <w:vMerge/>
            <w:vAlign w:val="center"/>
            <w:hideMark/>
          </w:tcPr>
          <w:p w14:paraId="20B3DE15"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2F5BA026" w14:textId="77777777" w:rsidR="00A84AB6" w:rsidRPr="002C3E51" w:rsidRDefault="00A84AB6" w:rsidP="003721C8">
            <w:pPr>
              <w:spacing w:line="276" w:lineRule="auto"/>
              <w:jc w:val="both"/>
              <w:rPr>
                <w:rFonts w:ascii="Bookman Old Style" w:hAnsi="Bookman Old Style"/>
                <w:sz w:val="20"/>
              </w:rPr>
            </w:pPr>
          </w:p>
        </w:tc>
      </w:tr>
      <w:tr w:rsidR="002C3E51" w:rsidRPr="002C3E51" w14:paraId="36CE6613" w14:textId="77777777" w:rsidTr="00CB7E50">
        <w:trPr>
          <w:tblHeader/>
          <w:jc w:val="center"/>
        </w:trPr>
        <w:tc>
          <w:tcPr>
            <w:tcW w:w="405" w:type="pct"/>
            <w:vMerge/>
            <w:vAlign w:val="center"/>
            <w:hideMark/>
          </w:tcPr>
          <w:p w14:paraId="64F3B1DB"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3FAF88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confection des armatures</w:t>
            </w:r>
          </w:p>
        </w:tc>
        <w:tc>
          <w:tcPr>
            <w:tcW w:w="475" w:type="pct"/>
            <w:vMerge/>
            <w:vAlign w:val="center"/>
            <w:hideMark/>
          </w:tcPr>
          <w:p w14:paraId="7E1DF277"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5DEBB6BD" w14:textId="77777777" w:rsidR="00A84AB6" w:rsidRPr="002C3E51" w:rsidRDefault="00A84AB6" w:rsidP="003721C8">
            <w:pPr>
              <w:spacing w:line="276" w:lineRule="auto"/>
              <w:jc w:val="both"/>
              <w:rPr>
                <w:rFonts w:ascii="Bookman Old Style" w:hAnsi="Bookman Old Style"/>
                <w:sz w:val="20"/>
              </w:rPr>
            </w:pPr>
          </w:p>
        </w:tc>
      </w:tr>
      <w:tr w:rsidR="002C3E51" w:rsidRPr="002C3E51" w14:paraId="4F0D1B13" w14:textId="77777777" w:rsidTr="00CB7E50">
        <w:trPr>
          <w:tblHeader/>
          <w:jc w:val="center"/>
        </w:trPr>
        <w:tc>
          <w:tcPr>
            <w:tcW w:w="405" w:type="pct"/>
            <w:vMerge/>
            <w:vAlign w:val="center"/>
            <w:hideMark/>
          </w:tcPr>
          <w:p w14:paraId="272EB295"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4585C32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confection des coffrages</w:t>
            </w:r>
          </w:p>
        </w:tc>
        <w:tc>
          <w:tcPr>
            <w:tcW w:w="475" w:type="pct"/>
            <w:vMerge/>
            <w:vAlign w:val="center"/>
            <w:hideMark/>
          </w:tcPr>
          <w:p w14:paraId="379BFAB8"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5EE38FC" w14:textId="77777777" w:rsidR="00A84AB6" w:rsidRPr="002C3E51" w:rsidRDefault="00A84AB6" w:rsidP="003721C8">
            <w:pPr>
              <w:spacing w:line="276" w:lineRule="auto"/>
              <w:jc w:val="both"/>
              <w:rPr>
                <w:rFonts w:ascii="Bookman Old Style" w:hAnsi="Bookman Old Style"/>
                <w:sz w:val="20"/>
              </w:rPr>
            </w:pPr>
          </w:p>
        </w:tc>
      </w:tr>
      <w:tr w:rsidR="002C3E51" w:rsidRPr="002C3E51" w14:paraId="4B08FA56" w14:textId="77777777" w:rsidTr="00CB7E50">
        <w:trPr>
          <w:tblHeader/>
          <w:jc w:val="center"/>
        </w:trPr>
        <w:tc>
          <w:tcPr>
            <w:tcW w:w="405" w:type="pct"/>
            <w:vMerge/>
            <w:vAlign w:val="center"/>
            <w:hideMark/>
          </w:tcPr>
          <w:p w14:paraId="44D487BC"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28681D5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mise en œuvre du béton vibré </w:t>
            </w:r>
          </w:p>
        </w:tc>
        <w:tc>
          <w:tcPr>
            <w:tcW w:w="475" w:type="pct"/>
            <w:vMerge/>
            <w:vAlign w:val="center"/>
            <w:hideMark/>
          </w:tcPr>
          <w:p w14:paraId="3D3AC84F"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13234489" w14:textId="77777777" w:rsidR="00A84AB6" w:rsidRPr="002C3E51" w:rsidRDefault="00A84AB6" w:rsidP="003721C8">
            <w:pPr>
              <w:spacing w:line="276" w:lineRule="auto"/>
              <w:jc w:val="both"/>
              <w:rPr>
                <w:rFonts w:ascii="Bookman Old Style" w:hAnsi="Bookman Old Style"/>
                <w:sz w:val="20"/>
              </w:rPr>
            </w:pPr>
          </w:p>
        </w:tc>
      </w:tr>
      <w:tr w:rsidR="002C3E51" w:rsidRPr="002C3E51" w14:paraId="5B44647B" w14:textId="77777777" w:rsidTr="00CB7E50">
        <w:trPr>
          <w:tblHeader/>
          <w:jc w:val="center"/>
        </w:trPr>
        <w:tc>
          <w:tcPr>
            <w:tcW w:w="405" w:type="pct"/>
            <w:vMerge/>
            <w:vAlign w:val="center"/>
            <w:hideMark/>
          </w:tcPr>
          <w:p w14:paraId="3278826B"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5430202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mètre cube à :…………………………………………Francs CFA</w:t>
            </w:r>
          </w:p>
        </w:tc>
        <w:tc>
          <w:tcPr>
            <w:tcW w:w="475" w:type="pct"/>
            <w:vMerge/>
            <w:vAlign w:val="center"/>
            <w:hideMark/>
          </w:tcPr>
          <w:p w14:paraId="554E7DD7"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3F3E7CBE" w14:textId="77777777" w:rsidR="00A84AB6" w:rsidRPr="002C3E51" w:rsidRDefault="00A84AB6" w:rsidP="003721C8">
            <w:pPr>
              <w:spacing w:line="276" w:lineRule="auto"/>
              <w:jc w:val="both"/>
              <w:rPr>
                <w:rFonts w:ascii="Bookman Old Style" w:hAnsi="Bookman Old Style"/>
                <w:sz w:val="20"/>
              </w:rPr>
            </w:pPr>
          </w:p>
        </w:tc>
      </w:tr>
      <w:tr w:rsidR="002C3E51" w:rsidRPr="002C3E51" w14:paraId="2DA6CA8E" w14:textId="77777777" w:rsidTr="00CB7E50">
        <w:trPr>
          <w:tblHeader/>
          <w:jc w:val="center"/>
        </w:trPr>
        <w:tc>
          <w:tcPr>
            <w:tcW w:w="405" w:type="pct"/>
            <w:vMerge w:val="restart"/>
            <w:vAlign w:val="center"/>
            <w:hideMark/>
          </w:tcPr>
          <w:p w14:paraId="69CFAC41"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F.806</w:t>
            </w:r>
          </w:p>
        </w:tc>
        <w:tc>
          <w:tcPr>
            <w:tcW w:w="3407" w:type="pct"/>
            <w:vAlign w:val="center"/>
            <w:hideMark/>
          </w:tcPr>
          <w:p w14:paraId="5F10373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Construction d’un muret en agglomérés de 15x20x40 avec raidisseurs d’extrémité en béton armé dosé à 350kg/m3 (1,80 x 1,50 m) pour fixer quatre robinets </w:t>
            </w:r>
          </w:p>
        </w:tc>
        <w:tc>
          <w:tcPr>
            <w:tcW w:w="475" w:type="pct"/>
            <w:vMerge w:val="restart"/>
            <w:vAlign w:val="center"/>
            <w:hideMark/>
          </w:tcPr>
          <w:p w14:paraId="0C223D2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88FC4C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E7DAD9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679276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0E9D1C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521383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677C63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m2</w:t>
            </w:r>
          </w:p>
        </w:tc>
        <w:tc>
          <w:tcPr>
            <w:tcW w:w="713" w:type="pct"/>
            <w:vMerge w:val="restart"/>
            <w:vAlign w:val="center"/>
            <w:hideMark/>
          </w:tcPr>
          <w:p w14:paraId="7BFD0DF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60CB31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03F396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48AA35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5A87EB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C1325D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59EF19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5FF1F307" w14:textId="77777777" w:rsidTr="00CB7E50">
        <w:trPr>
          <w:tblHeader/>
          <w:jc w:val="center"/>
        </w:trPr>
        <w:tc>
          <w:tcPr>
            <w:tcW w:w="405" w:type="pct"/>
            <w:vMerge/>
            <w:vAlign w:val="center"/>
            <w:hideMark/>
          </w:tcPr>
          <w:p w14:paraId="72B572DD"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36047AD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rémunère : </w:t>
            </w:r>
          </w:p>
        </w:tc>
        <w:tc>
          <w:tcPr>
            <w:tcW w:w="475" w:type="pct"/>
            <w:vMerge/>
            <w:vAlign w:val="center"/>
            <w:hideMark/>
          </w:tcPr>
          <w:p w14:paraId="64E9CCB1"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85E97C9" w14:textId="77777777" w:rsidR="00A84AB6" w:rsidRPr="002C3E51" w:rsidRDefault="00A84AB6" w:rsidP="003721C8">
            <w:pPr>
              <w:spacing w:line="276" w:lineRule="auto"/>
              <w:jc w:val="both"/>
              <w:rPr>
                <w:rFonts w:ascii="Bookman Old Style" w:hAnsi="Bookman Old Style"/>
                <w:sz w:val="20"/>
              </w:rPr>
            </w:pPr>
          </w:p>
        </w:tc>
      </w:tr>
      <w:tr w:rsidR="002C3E51" w:rsidRPr="002C3E51" w14:paraId="50283820" w14:textId="77777777" w:rsidTr="00CB7E50">
        <w:trPr>
          <w:tblHeader/>
          <w:jc w:val="center"/>
        </w:trPr>
        <w:tc>
          <w:tcPr>
            <w:tcW w:w="405" w:type="pct"/>
            <w:vMerge/>
            <w:vAlign w:val="center"/>
            <w:hideMark/>
          </w:tcPr>
          <w:p w14:paraId="60053ADE"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43B042F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fourniture des agglos de 15x20x40, et tous les matériaux inhérents à la confection du béton pour les raidisseurs</w:t>
            </w:r>
          </w:p>
        </w:tc>
        <w:tc>
          <w:tcPr>
            <w:tcW w:w="475" w:type="pct"/>
            <w:vMerge/>
            <w:vAlign w:val="center"/>
            <w:hideMark/>
          </w:tcPr>
          <w:p w14:paraId="5C06FD23"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132A1304" w14:textId="77777777" w:rsidR="00A84AB6" w:rsidRPr="002C3E51" w:rsidRDefault="00A84AB6" w:rsidP="003721C8">
            <w:pPr>
              <w:spacing w:line="276" w:lineRule="auto"/>
              <w:jc w:val="both"/>
              <w:rPr>
                <w:rFonts w:ascii="Bookman Old Style" w:hAnsi="Bookman Old Style"/>
                <w:sz w:val="20"/>
              </w:rPr>
            </w:pPr>
          </w:p>
        </w:tc>
      </w:tr>
      <w:tr w:rsidR="002C3E51" w:rsidRPr="002C3E51" w14:paraId="28D9732E" w14:textId="77777777" w:rsidTr="00CB7E50">
        <w:trPr>
          <w:tblHeader/>
          <w:jc w:val="center"/>
        </w:trPr>
        <w:tc>
          <w:tcPr>
            <w:tcW w:w="405" w:type="pct"/>
            <w:vMerge/>
            <w:vAlign w:val="center"/>
            <w:hideMark/>
          </w:tcPr>
          <w:p w14:paraId="31FDFBE4"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7B5329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confection des armatures</w:t>
            </w:r>
          </w:p>
        </w:tc>
        <w:tc>
          <w:tcPr>
            <w:tcW w:w="475" w:type="pct"/>
            <w:vMerge/>
            <w:vAlign w:val="center"/>
            <w:hideMark/>
          </w:tcPr>
          <w:p w14:paraId="7D63BA9A"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5FA92AA" w14:textId="77777777" w:rsidR="00A84AB6" w:rsidRPr="002C3E51" w:rsidRDefault="00A84AB6" w:rsidP="003721C8">
            <w:pPr>
              <w:spacing w:line="276" w:lineRule="auto"/>
              <w:jc w:val="both"/>
              <w:rPr>
                <w:rFonts w:ascii="Bookman Old Style" w:hAnsi="Bookman Old Style"/>
                <w:sz w:val="20"/>
              </w:rPr>
            </w:pPr>
          </w:p>
        </w:tc>
      </w:tr>
      <w:tr w:rsidR="002C3E51" w:rsidRPr="002C3E51" w14:paraId="3FFE1413" w14:textId="77777777" w:rsidTr="00CB7E50">
        <w:trPr>
          <w:tblHeader/>
          <w:jc w:val="center"/>
        </w:trPr>
        <w:tc>
          <w:tcPr>
            <w:tcW w:w="405" w:type="pct"/>
            <w:vMerge/>
            <w:vAlign w:val="center"/>
            <w:hideMark/>
          </w:tcPr>
          <w:p w14:paraId="39246315"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43F9FF6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confection des coffrages</w:t>
            </w:r>
          </w:p>
        </w:tc>
        <w:tc>
          <w:tcPr>
            <w:tcW w:w="475" w:type="pct"/>
            <w:vMerge/>
            <w:vAlign w:val="center"/>
            <w:hideMark/>
          </w:tcPr>
          <w:p w14:paraId="68C73BE0"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3E50E215" w14:textId="77777777" w:rsidR="00A84AB6" w:rsidRPr="002C3E51" w:rsidRDefault="00A84AB6" w:rsidP="003721C8">
            <w:pPr>
              <w:spacing w:line="276" w:lineRule="auto"/>
              <w:jc w:val="both"/>
              <w:rPr>
                <w:rFonts w:ascii="Bookman Old Style" w:hAnsi="Bookman Old Style"/>
                <w:sz w:val="20"/>
              </w:rPr>
            </w:pPr>
          </w:p>
        </w:tc>
      </w:tr>
      <w:tr w:rsidR="002C3E51" w:rsidRPr="002C3E51" w14:paraId="211AEED7" w14:textId="77777777" w:rsidTr="00CB7E50">
        <w:trPr>
          <w:tblHeader/>
          <w:jc w:val="center"/>
        </w:trPr>
        <w:tc>
          <w:tcPr>
            <w:tcW w:w="405" w:type="pct"/>
            <w:vMerge/>
            <w:vAlign w:val="center"/>
            <w:hideMark/>
          </w:tcPr>
          <w:p w14:paraId="1154EB95"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1DE5BF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La mise en œuvre du béton vibré</w:t>
            </w:r>
          </w:p>
        </w:tc>
        <w:tc>
          <w:tcPr>
            <w:tcW w:w="475" w:type="pct"/>
            <w:vMerge/>
            <w:vAlign w:val="center"/>
            <w:hideMark/>
          </w:tcPr>
          <w:p w14:paraId="4A7AEC58"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8C9CF19" w14:textId="77777777" w:rsidR="00A84AB6" w:rsidRPr="002C3E51" w:rsidRDefault="00A84AB6" w:rsidP="003721C8">
            <w:pPr>
              <w:spacing w:line="276" w:lineRule="auto"/>
              <w:jc w:val="both"/>
              <w:rPr>
                <w:rFonts w:ascii="Bookman Old Style" w:hAnsi="Bookman Old Style"/>
                <w:sz w:val="20"/>
              </w:rPr>
            </w:pPr>
          </w:p>
        </w:tc>
      </w:tr>
      <w:tr w:rsidR="002C3E51" w:rsidRPr="002C3E51" w14:paraId="0179D8E5" w14:textId="77777777" w:rsidTr="00CB7E50">
        <w:trPr>
          <w:tblHeader/>
          <w:jc w:val="center"/>
        </w:trPr>
        <w:tc>
          <w:tcPr>
            <w:tcW w:w="405" w:type="pct"/>
            <w:vMerge/>
            <w:vAlign w:val="center"/>
            <w:hideMark/>
          </w:tcPr>
          <w:p w14:paraId="21497224"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19ACA63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mètre carré à : ……………………………………….Francs CFA</w:t>
            </w:r>
          </w:p>
        </w:tc>
        <w:tc>
          <w:tcPr>
            <w:tcW w:w="475" w:type="pct"/>
            <w:vMerge/>
            <w:vAlign w:val="center"/>
            <w:hideMark/>
          </w:tcPr>
          <w:p w14:paraId="0F7195B4"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1388C853" w14:textId="77777777" w:rsidR="00A84AB6" w:rsidRPr="002C3E51" w:rsidRDefault="00A84AB6" w:rsidP="003721C8">
            <w:pPr>
              <w:spacing w:line="276" w:lineRule="auto"/>
              <w:jc w:val="both"/>
              <w:rPr>
                <w:rFonts w:ascii="Bookman Old Style" w:hAnsi="Bookman Old Style"/>
                <w:sz w:val="20"/>
              </w:rPr>
            </w:pPr>
          </w:p>
        </w:tc>
      </w:tr>
      <w:tr w:rsidR="002C3E51" w:rsidRPr="002C3E51" w14:paraId="2A8A50DC" w14:textId="77777777" w:rsidTr="00CB7E50">
        <w:trPr>
          <w:tblHeader/>
          <w:jc w:val="center"/>
        </w:trPr>
        <w:tc>
          <w:tcPr>
            <w:tcW w:w="405" w:type="pct"/>
            <w:vMerge w:val="restart"/>
            <w:vAlign w:val="center"/>
            <w:hideMark/>
          </w:tcPr>
          <w:p w14:paraId="3A827A45"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F.807</w:t>
            </w:r>
          </w:p>
        </w:tc>
        <w:tc>
          <w:tcPr>
            <w:tcW w:w="3407" w:type="pct"/>
            <w:vAlign w:val="center"/>
            <w:hideMark/>
          </w:tcPr>
          <w:p w14:paraId="3A9981E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Fourniture et Pose de carreaux de faïence sur toute la hauteur du muret de l’aire de puisage (02 faces)</w:t>
            </w:r>
          </w:p>
        </w:tc>
        <w:tc>
          <w:tcPr>
            <w:tcW w:w="475" w:type="pct"/>
            <w:vMerge w:val="restart"/>
            <w:vAlign w:val="center"/>
            <w:hideMark/>
          </w:tcPr>
          <w:p w14:paraId="2E1A7D1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93E08A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BDF40C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EC4855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43BD78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6C86B8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1D1DBD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m2</w:t>
            </w:r>
          </w:p>
        </w:tc>
        <w:tc>
          <w:tcPr>
            <w:tcW w:w="713" w:type="pct"/>
            <w:vMerge w:val="restart"/>
            <w:vAlign w:val="center"/>
            <w:hideMark/>
          </w:tcPr>
          <w:p w14:paraId="7AEB404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E0E1C6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E64FDE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36E4AC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936D06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6E6477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B50EC6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4AEBDFA6" w14:textId="77777777" w:rsidTr="00CB7E50">
        <w:trPr>
          <w:tblHeader/>
          <w:jc w:val="center"/>
        </w:trPr>
        <w:tc>
          <w:tcPr>
            <w:tcW w:w="405" w:type="pct"/>
            <w:vMerge/>
            <w:vAlign w:val="center"/>
            <w:hideMark/>
          </w:tcPr>
          <w:p w14:paraId="174CE429"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BD9C35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rémunère : </w:t>
            </w:r>
          </w:p>
        </w:tc>
        <w:tc>
          <w:tcPr>
            <w:tcW w:w="475" w:type="pct"/>
            <w:vMerge/>
            <w:vAlign w:val="center"/>
            <w:hideMark/>
          </w:tcPr>
          <w:p w14:paraId="6C29027A"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C5102F8" w14:textId="77777777" w:rsidR="00A84AB6" w:rsidRPr="002C3E51" w:rsidRDefault="00A84AB6" w:rsidP="003721C8">
            <w:pPr>
              <w:spacing w:line="276" w:lineRule="auto"/>
              <w:jc w:val="both"/>
              <w:rPr>
                <w:rFonts w:ascii="Bookman Old Style" w:hAnsi="Bookman Old Style"/>
                <w:sz w:val="20"/>
              </w:rPr>
            </w:pPr>
          </w:p>
        </w:tc>
      </w:tr>
      <w:tr w:rsidR="002C3E51" w:rsidRPr="002C3E51" w14:paraId="6AEDA27A" w14:textId="77777777" w:rsidTr="00CB7E50">
        <w:trPr>
          <w:tblHeader/>
          <w:jc w:val="center"/>
        </w:trPr>
        <w:tc>
          <w:tcPr>
            <w:tcW w:w="405" w:type="pct"/>
            <w:vMerge/>
            <w:vAlign w:val="center"/>
            <w:hideMark/>
          </w:tcPr>
          <w:p w14:paraId="55EFD160"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6C40233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La fourniture des carreaux de faïence ;</w:t>
            </w:r>
          </w:p>
        </w:tc>
        <w:tc>
          <w:tcPr>
            <w:tcW w:w="475" w:type="pct"/>
            <w:vMerge/>
            <w:vAlign w:val="center"/>
            <w:hideMark/>
          </w:tcPr>
          <w:p w14:paraId="73930E67"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B9C6C24" w14:textId="77777777" w:rsidR="00A84AB6" w:rsidRPr="002C3E51" w:rsidRDefault="00A84AB6" w:rsidP="003721C8">
            <w:pPr>
              <w:spacing w:line="276" w:lineRule="auto"/>
              <w:jc w:val="both"/>
              <w:rPr>
                <w:rFonts w:ascii="Bookman Old Style" w:hAnsi="Bookman Old Style"/>
                <w:sz w:val="20"/>
              </w:rPr>
            </w:pPr>
          </w:p>
        </w:tc>
      </w:tr>
      <w:tr w:rsidR="002C3E51" w:rsidRPr="002C3E51" w14:paraId="550C7ABC" w14:textId="77777777" w:rsidTr="00CB7E50">
        <w:trPr>
          <w:tblHeader/>
          <w:jc w:val="center"/>
        </w:trPr>
        <w:tc>
          <w:tcPr>
            <w:tcW w:w="405" w:type="pct"/>
            <w:vMerge/>
            <w:vAlign w:val="center"/>
            <w:hideMark/>
          </w:tcPr>
          <w:p w14:paraId="397F16D6"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5B9BD49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La pose du carrelage sur les 02 faces du muret</w:t>
            </w:r>
          </w:p>
        </w:tc>
        <w:tc>
          <w:tcPr>
            <w:tcW w:w="475" w:type="pct"/>
            <w:vMerge/>
            <w:vAlign w:val="center"/>
            <w:hideMark/>
          </w:tcPr>
          <w:p w14:paraId="0437EF04"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0D92279" w14:textId="77777777" w:rsidR="00A84AB6" w:rsidRPr="002C3E51" w:rsidRDefault="00A84AB6" w:rsidP="003721C8">
            <w:pPr>
              <w:spacing w:line="276" w:lineRule="auto"/>
              <w:jc w:val="both"/>
              <w:rPr>
                <w:rFonts w:ascii="Bookman Old Style" w:hAnsi="Bookman Old Style"/>
                <w:sz w:val="20"/>
              </w:rPr>
            </w:pPr>
          </w:p>
        </w:tc>
      </w:tr>
      <w:tr w:rsidR="002C3E51" w:rsidRPr="002C3E51" w14:paraId="32600BBE" w14:textId="77777777" w:rsidTr="00CB7E50">
        <w:trPr>
          <w:tblHeader/>
          <w:jc w:val="center"/>
        </w:trPr>
        <w:tc>
          <w:tcPr>
            <w:tcW w:w="405" w:type="pct"/>
            <w:vMerge/>
            <w:vAlign w:val="center"/>
            <w:hideMark/>
          </w:tcPr>
          <w:p w14:paraId="5ACD6506"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14A9722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La confection du mortier de pose du carrelage</w:t>
            </w:r>
          </w:p>
        </w:tc>
        <w:tc>
          <w:tcPr>
            <w:tcW w:w="475" w:type="pct"/>
            <w:vMerge/>
            <w:vAlign w:val="center"/>
            <w:hideMark/>
          </w:tcPr>
          <w:p w14:paraId="438CBC8C"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092A2F2A" w14:textId="77777777" w:rsidR="00A84AB6" w:rsidRPr="002C3E51" w:rsidRDefault="00A84AB6" w:rsidP="003721C8">
            <w:pPr>
              <w:spacing w:line="276" w:lineRule="auto"/>
              <w:jc w:val="both"/>
              <w:rPr>
                <w:rFonts w:ascii="Bookman Old Style" w:hAnsi="Bookman Old Style"/>
                <w:sz w:val="20"/>
              </w:rPr>
            </w:pPr>
          </w:p>
        </w:tc>
      </w:tr>
      <w:tr w:rsidR="002C3E51" w:rsidRPr="002C3E51" w14:paraId="3725878A" w14:textId="77777777" w:rsidTr="00CB7E50">
        <w:trPr>
          <w:tblHeader/>
          <w:jc w:val="center"/>
        </w:trPr>
        <w:tc>
          <w:tcPr>
            <w:tcW w:w="405" w:type="pct"/>
            <w:vMerge/>
            <w:vAlign w:val="center"/>
            <w:hideMark/>
          </w:tcPr>
          <w:p w14:paraId="29AF3551"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419D2E3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La confection de la barbotine pour le jointoiement </w:t>
            </w:r>
          </w:p>
        </w:tc>
        <w:tc>
          <w:tcPr>
            <w:tcW w:w="475" w:type="pct"/>
            <w:vMerge/>
            <w:vAlign w:val="center"/>
            <w:hideMark/>
          </w:tcPr>
          <w:p w14:paraId="4603640D"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0B221FAB" w14:textId="77777777" w:rsidR="00A84AB6" w:rsidRPr="002C3E51" w:rsidRDefault="00A84AB6" w:rsidP="003721C8">
            <w:pPr>
              <w:spacing w:line="276" w:lineRule="auto"/>
              <w:jc w:val="both"/>
              <w:rPr>
                <w:rFonts w:ascii="Bookman Old Style" w:hAnsi="Bookman Old Style"/>
                <w:sz w:val="20"/>
              </w:rPr>
            </w:pPr>
          </w:p>
        </w:tc>
      </w:tr>
      <w:tr w:rsidR="002C3E51" w:rsidRPr="002C3E51" w14:paraId="6274349A" w14:textId="77777777" w:rsidTr="00CB7E50">
        <w:trPr>
          <w:tblHeader/>
          <w:jc w:val="center"/>
        </w:trPr>
        <w:tc>
          <w:tcPr>
            <w:tcW w:w="405" w:type="pct"/>
            <w:vMerge/>
            <w:vAlign w:val="center"/>
            <w:hideMark/>
          </w:tcPr>
          <w:p w14:paraId="35CD7740"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26649BF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mètre carré à : ………………………………………Francs CFA</w:t>
            </w:r>
          </w:p>
        </w:tc>
        <w:tc>
          <w:tcPr>
            <w:tcW w:w="475" w:type="pct"/>
            <w:vMerge/>
            <w:vAlign w:val="center"/>
            <w:hideMark/>
          </w:tcPr>
          <w:p w14:paraId="7CC0BBD4"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08F2B772" w14:textId="77777777" w:rsidR="00A84AB6" w:rsidRPr="002C3E51" w:rsidRDefault="00A84AB6" w:rsidP="003721C8">
            <w:pPr>
              <w:spacing w:line="276" w:lineRule="auto"/>
              <w:jc w:val="both"/>
              <w:rPr>
                <w:rFonts w:ascii="Bookman Old Style" w:hAnsi="Bookman Old Style"/>
                <w:sz w:val="20"/>
              </w:rPr>
            </w:pPr>
          </w:p>
        </w:tc>
      </w:tr>
      <w:tr w:rsidR="002C3E51" w:rsidRPr="002C3E51" w14:paraId="6AE0A6A7" w14:textId="77777777" w:rsidTr="00CB7E50">
        <w:trPr>
          <w:tblHeader/>
          <w:jc w:val="center"/>
        </w:trPr>
        <w:tc>
          <w:tcPr>
            <w:tcW w:w="405" w:type="pct"/>
            <w:vMerge w:val="restart"/>
            <w:vAlign w:val="center"/>
            <w:hideMark/>
          </w:tcPr>
          <w:p w14:paraId="1F12EDE3"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F.808</w:t>
            </w:r>
          </w:p>
        </w:tc>
        <w:tc>
          <w:tcPr>
            <w:tcW w:w="3407" w:type="pct"/>
            <w:vAlign w:val="center"/>
            <w:hideMark/>
          </w:tcPr>
          <w:p w14:paraId="343CCD3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Béton armé en béton armé dosé à 350 kg /m3 pour canal de dimensions     20cm x 20cm x 500 cm au droit de l’aire de puisage pour l'évacuation des eaux perdues vers le puits d’infiltration</w:t>
            </w:r>
          </w:p>
        </w:tc>
        <w:tc>
          <w:tcPr>
            <w:tcW w:w="475" w:type="pct"/>
            <w:vMerge w:val="restart"/>
            <w:vAlign w:val="center"/>
            <w:hideMark/>
          </w:tcPr>
          <w:p w14:paraId="1B98C5B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EE4D89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C54EE2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141CA0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3EF4EC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EAEB80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FD7EA1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m3</w:t>
            </w:r>
          </w:p>
        </w:tc>
        <w:tc>
          <w:tcPr>
            <w:tcW w:w="713" w:type="pct"/>
            <w:vMerge w:val="restart"/>
            <w:vAlign w:val="center"/>
            <w:hideMark/>
          </w:tcPr>
          <w:p w14:paraId="293C81F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152EC7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546AE9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3A44EA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16B978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79FA9C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341B59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7950716C" w14:textId="77777777" w:rsidTr="00CB7E50">
        <w:trPr>
          <w:tblHeader/>
          <w:jc w:val="center"/>
        </w:trPr>
        <w:tc>
          <w:tcPr>
            <w:tcW w:w="405" w:type="pct"/>
            <w:vMerge/>
            <w:vAlign w:val="center"/>
            <w:hideMark/>
          </w:tcPr>
          <w:p w14:paraId="476644C3"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3968BC7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rémunère : </w:t>
            </w:r>
          </w:p>
        </w:tc>
        <w:tc>
          <w:tcPr>
            <w:tcW w:w="475" w:type="pct"/>
            <w:vMerge/>
            <w:vAlign w:val="center"/>
            <w:hideMark/>
          </w:tcPr>
          <w:p w14:paraId="0213E47A"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5030C05C" w14:textId="77777777" w:rsidR="00A84AB6" w:rsidRPr="002C3E51" w:rsidRDefault="00A84AB6" w:rsidP="003721C8">
            <w:pPr>
              <w:spacing w:line="276" w:lineRule="auto"/>
              <w:jc w:val="both"/>
              <w:rPr>
                <w:rFonts w:ascii="Bookman Old Style" w:hAnsi="Bookman Old Style"/>
                <w:sz w:val="20"/>
              </w:rPr>
            </w:pPr>
          </w:p>
        </w:tc>
      </w:tr>
      <w:tr w:rsidR="002C3E51" w:rsidRPr="002C3E51" w14:paraId="1D315A0A" w14:textId="77777777" w:rsidTr="00CB7E50">
        <w:trPr>
          <w:tblHeader/>
          <w:jc w:val="center"/>
        </w:trPr>
        <w:tc>
          <w:tcPr>
            <w:tcW w:w="405" w:type="pct"/>
            <w:vMerge/>
            <w:vAlign w:val="center"/>
            <w:hideMark/>
          </w:tcPr>
          <w:p w14:paraId="1E1C3193"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3AA6994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fourniture de tous les matériaux et la confection du béton</w:t>
            </w:r>
          </w:p>
        </w:tc>
        <w:tc>
          <w:tcPr>
            <w:tcW w:w="475" w:type="pct"/>
            <w:vMerge/>
            <w:vAlign w:val="center"/>
            <w:hideMark/>
          </w:tcPr>
          <w:p w14:paraId="24527669"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0A95502C" w14:textId="77777777" w:rsidR="00A84AB6" w:rsidRPr="002C3E51" w:rsidRDefault="00A84AB6" w:rsidP="003721C8">
            <w:pPr>
              <w:spacing w:line="276" w:lineRule="auto"/>
              <w:jc w:val="both"/>
              <w:rPr>
                <w:rFonts w:ascii="Bookman Old Style" w:hAnsi="Bookman Old Style"/>
                <w:sz w:val="20"/>
              </w:rPr>
            </w:pPr>
          </w:p>
        </w:tc>
      </w:tr>
      <w:tr w:rsidR="002C3E51" w:rsidRPr="002C3E51" w14:paraId="63D55206" w14:textId="77777777" w:rsidTr="00CB7E50">
        <w:trPr>
          <w:tblHeader/>
          <w:jc w:val="center"/>
        </w:trPr>
        <w:tc>
          <w:tcPr>
            <w:tcW w:w="405" w:type="pct"/>
            <w:vMerge/>
            <w:vAlign w:val="center"/>
            <w:hideMark/>
          </w:tcPr>
          <w:p w14:paraId="0957F200"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DEB9E9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confection des armatures</w:t>
            </w:r>
          </w:p>
        </w:tc>
        <w:tc>
          <w:tcPr>
            <w:tcW w:w="475" w:type="pct"/>
            <w:vMerge/>
            <w:vAlign w:val="center"/>
            <w:hideMark/>
          </w:tcPr>
          <w:p w14:paraId="2330410E"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0D3C7807" w14:textId="77777777" w:rsidR="00A84AB6" w:rsidRPr="002C3E51" w:rsidRDefault="00A84AB6" w:rsidP="003721C8">
            <w:pPr>
              <w:spacing w:line="276" w:lineRule="auto"/>
              <w:jc w:val="both"/>
              <w:rPr>
                <w:rFonts w:ascii="Bookman Old Style" w:hAnsi="Bookman Old Style"/>
                <w:sz w:val="20"/>
              </w:rPr>
            </w:pPr>
          </w:p>
        </w:tc>
      </w:tr>
      <w:tr w:rsidR="002C3E51" w:rsidRPr="002C3E51" w14:paraId="6EF3351E" w14:textId="77777777" w:rsidTr="00CB7E50">
        <w:trPr>
          <w:tblHeader/>
          <w:jc w:val="center"/>
        </w:trPr>
        <w:tc>
          <w:tcPr>
            <w:tcW w:w="405" w:type="pct"/>
            <w:vMerge/>
            <w:vAlign w:val="center"/>
            <w:hideMark/>
          </w:tcPr>
          <w:p w14:paraId="09B893D7"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90C428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confection des coffrages</w:t>
            </w:r>
          </w:p>
        </w:tc>
        <w:tc>
          <w:tcPr>
            <w:tcW w:w="475" w:type="pct"/>
            <w:vMerge/>
            <w:vAlign w:val="center"/>
            <w:hideMark/>
          </w:tcPr>
          <w:p w14:paraId="3661CB7A"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0C7E042" w14:textId="77777777" w:rsidR="00A84AB6" w:rsidRPr="002C3E51" w:rsidRDefault="00A84AB6" w:rsidP="003721C8">
            <w:pPr>
              <w:spacing w:line="276" w:lineRule="auto"/>
              <w:jc w:val="both"/>
              <w:rPr>
                <w:rFonts w:ascii="Bookman Old Style" w:hAnsi="Bookman Old Style"/>
                <w:sz w:val="20"/>
              </w:rPr>
            </w:pPr>
          </w:p>
        </w:tc>
      </w:tr>
      <w:tr w:rsidR="002C3E51" w:rsidRPr="002C3E51" w14:paraId="6E5C1BE5" w14:textId="77777777" w:rsidTr="00CB7E50">
        <w:trPr>
          <w:tblHeader/>
          <w:jc w:val="center"/>
        </w:trPr>
        <w:tc>
          <w:tcPr>
            <w:tcW w:w="405" w:type="pct"/>
            <w:vMerge/>
            <w:vAlign w:val="center"/>
            <w:hideMark/>
          </w:tcPr>
          <w:p w14:paraId="0349A462"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3B33E70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mise en œuvre du béton vibré </w:t>
            </w:r>
          </w:p>
        </w:tc>
        <w:tc>
          <w:tcPr>
            <w:tcW w:w="475" w:type="pct"/>
            <w:vMerge/>
            <w:vAlign w:val="center"/>
            <w:hideMark/>
          </w:tcPr>
          <w:p w14:paraId="5133679D"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3C1AE1FB" w14:textId="77777777" w:rsidR="00A84AB6" w:rsidRPr="002C3E51" w:rsidRDefault="00A84AB6" w:rsidP="003721C8">
            <w:pPr>
              <w:spacing w:line="276" w:lineRule="auto"/>
              <w:jc w:val="both"/>
              <w:rPr>
                <w:rFonts w:ascii="Bookman Old Style" w:hAnsi="Bookman Old Style"/>
                <w:sz w:val="20"/>
              </w:rPr>
            </w:pPr>
          </w:p>
        </w:tc>
      </w:tr>
      <w:tr w:rsidR="002C3E51" w:rsidRPr="002C3E51" w14:paraId="10605EB0" w14:textId="77777777" w:rsidTr="00CB7E50">
        <w:trPr>
          <w:tblHeader/>
          <w:jc w:val="center"/>
        </w:trPr>
        <w:tc>
          <w:tcPr>
            <w:tcW w:w="405" w:type="pct"/>
            <w:vMerge/>
            <w:vAlign w:val="center"/>
            <w:hideMark/>
          </w:tcPr>
          <w:p w14:paraId="5EA7057E"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488AA2C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mètre cube à :…………………………………………Francs CFA</w:t>
            </w:r>
          </w:p>
        </w:tc>
        <w:tc>
          <w:tcPr>
            <w:tcW w:w="475" w:type="pct"/>
            <w:vMerge/>
            <w:vAlign w:val="center"/>
            <w:hideMark/>
          </w:tcPr>
          <w:p w14:paraId="09940E6E"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0FFA4CC8" w14:textId="77777777" w:rsidR="00A84AB6" w:rsidRPr="002C3E51" w:rsidRDefault="00A84AB6" w:rsidP="003721C8">
            <w:pPr>
              <w:spacing w:line="276" w:lineRule="auto"/>
              <w:jc w:val="both"/>
              <w:rPr>
                <w:rFonts w:ascii="Bookman Old Style" w:hAnsi="Bookman Old Style"/>
                <w:sz w:val="20"/>
              </w:rPr>
            </w:pPr>
          </w:p>
        </w:tc>
      </w:tr>
      <w:tr w:rsidR="002C3E51" w:rsidRPr="002C3E51" w14:paraId="1AB9E254" w14:textId="77777777" w:rsidTr="00CB7E50">
        <w:trPr>
          <w:tblHeader/>
          <w:jc w:val="center"/>
        </w:trPr>
        <w:tc>
          <w:tcPr>
            <w:tcW w:w="405" w:type="pct"/>
            <w:vMerge w:val="restart"/>
            <w:vAlign w:val="center"/>
            <w:hideMark/>
          </w:tcPr>
          <w:p w14:paraId="5C1D4B18"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F.809</w:t>
            </w:r>
          </w:p>
        </w:tc>
        <w:tc>
          <w:tcPr>
            <w:tcW w:w="3407" w:type="pct"/>
            <w:vAlign w:val="center"/>
            <w:hideMark/>
          </w:tcPr>
          <w:p w14:paraId="6AD6CAA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Béton armé dosé à 350kg/m3 pour construction d'un puits d’infiltration (puits perdu) en buses perforées et couverture en 2 éléments symétriques </w:t>
            </w:r>
          </w:p>
        </w:tc>
        <w:tc>
          <w:tcPr>
            <w:tcW w:w="475" w:type="pct"/>
            <w:vMerge w:val="restart"/>
            <w:vAlign w:val="center"/>
            <w:hideMark/>
          </w:tcPr>
          <w:p w14:paraId="4D29814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C521A9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4D33F3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72C0BF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FD3384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521DA5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EC16B4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m3</w:t>
            </w:r>
          </w:p>
        </w:tc>
        <w:tc>
          <w:tcPr>
            <w:tcW w:w="713" w:type="pct"/>
            <w:vMerge w:val="restart"/>
            <w:vAlign w:val="center"/>
            <w:hideMark/>
          </w:tcPr>
          <w:p w14:paraId="2D3D8DC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D752FB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3B33A5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DD21FC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119FF0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D59219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F6B196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074568EF" w14:textId="77777777" w:rsidTr="00CB7E50">
        <w:trPr>
          <w:tblHeader/>
          <w:jc w:val="center"/>
        </w:trPr>
        <w:tc>
          <w:tcPr>
            <w:tcW w:w="405" w:type="pct"/>
            <w:vMerge/>
            <w:vAlign w:val="center"/>
            <w:hideMark/>
          </w:tcPr>
          <w:p w14:paraId="682C718D"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C0D218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rémunère : </w:t>
            </w:r>
          </w:p>
        </w:tc>
        <w:tc>
          <w:tcPr>
            <w:tcW w:w="475" w:type="pct"/>
            <w:vMerge/>
            <w:vAlign w:val="center"/>
            <w:hideMark/>
          </w:tcPr>
          <w:p w14:paraId="6ECC7383"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34785443" w14:textId="77777777" w:rsidR="00A84AB6" w:rsidRPr="002C3E51" w:rsidRDefault="00A84AB6" w:rsidP="003721C8">
            <w:pPr>
              <w:spacing w:line="276" w:lineRule="auto"/>
              <w:jc w:val="both"/>
              <w:rPr>
                <w:rFonts w:ascii="Bookman Old Style" w:hAnsi="Bookman Old Style"/>
                <w:sz w:val="20"/>
              </w:rPr>
            </w:pPr>
          </w:p>
        </w:tc>
      </w:tr>
      <w:tr w:rsidR="002C3E51" w:rsidRPr="002C3E51" w14:paraId="6261CCA7" w14:textId="77777777" w:rsidTr="00CB7E50">
        <w:trPr>
          <w:tblHeader/>
          <w:jc w:val="center"/>
        </w:trPr>
        <w:tc>
          <w:tcPr>
            <w:tcW w:w="405" w:type="pct"/>
            <w:vMerge/>
            <w:vAlign w:val="center"/>
            <w:hideMark/>
          </w:tcPr>
          <w:p w14:paraId="0CD73D18"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384F71E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fourniture de tous les matériaux et la confection du béton</w:t>
            </w:r>
          </w:p>
        </w:tc>
        <w:tc>
          <w:tcPr>
            <w:tcW w:w="475" w:type="pct"/>
            <w:vMerge/>
            <w:vAlign w:val="center"/>
            <w:hideMark/>
          </w:tcPr>
          <w:p w14:paraId="5AD15686"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2BF147F2" w14:textId="77777777" w:rsidR="00A84AB6" w:rsidRPr="002C3E51" w:rsidRDefault="00A84AB6" w:rsidP="003721C8">
            <w:pPr>
              <w:spacing w:line="276" w:lineRule="auto"/>
              <w:jc w:val="both"/>
              <w:rPr>
                <w:rFonts w:ascii="Bookman Old Style" w:hAnsi="Bookman Old Style"/>
                <w:sz w:val="20"/>
              </w:rPr>
            </w:pPr>
          </w:p>
        </w:tc>
      </w:tr>
      <w:tr w:rsidR="002C3E51" w:rsidRPr="002C3E51" w14:paraId="7F5029C3" w14:textId="77777777" w:rsidTr="00CB7E50">
        <w:trPr>
          <w:tblHeader/>
          <w:jc w:val="center"/>
        </w:trPr>
        <w:tc>
          <w:tcPr>
            <w:tcW w:w="405" w:type="pct"/>
            <w:vMerge/>
            <w:vAlign w:val="center"/>
            <w:hideMark/>
          </w:tcPr>
          <w:p w14:paraId="5CF51648"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4164AC6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confection des armatures</w:t>
            </w:r>
          </w:p>
        </w:tc>
        <w:tc>
          <w:tcPr>
            <w:tcW w:w="475" w:type="pct"/>
            <w:vMerge/>
            <w:vAlign w:val="center"/>
            <w:hideMark/>
          </w:tcPr>
          <w:p w14:paraId="4E371355"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31ED7FE4" w14:textId="77777777" w:rsidR="00A84AB6" w:rsidRPr="002C3E51" w:rsidRDefault="00A84AB6" w:rsidP="003721C8">
            <w:pPr>
              <w:spacing w:line="276" w:lineRule="auto"/>
              <w:jc w:val="both"/>
              <w:rPr>
                <w:rFonts w:ascii="Bookman Old Style" w:hAnsi="Bookman Old Style"/>
                <w:sz w:val="20"/>
              </w:rPr>
            </w:pPr>
          </w:p>
        </w:tc>
      </w:tr>
      <w:tr w:rsidR="002C3E51" w:rsidRPr="002C3E51" w14:paraId="6AB9F3D7" w14:textId="77777777" w:rsidTr="00CB7E50">
        <w:trPr>
          <w:tblHeader/>
          <w:jc w:val="center"/>
        </w:trPr>
        <w:tc>
          <w:tcPr>
            <w:tcW w:w="405" w:type="pct"/>
            <w:vMerge/>
            <w:vAlign w:val="center"/>
            <w:hideMark/>
          </w:tcPr>
          <w:p w14:paraId="415F192C"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855863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confection des coffrages</w:t>
            </w:r>
          </w:p>
        </w:tc>
        <w:tc>
          <w:tcPr>
            <w:tcW w:w="475" w:type="pct"/>
            <w:vMerge/>
            <w:vAlign w:val="center"/>
            <w:hideMark/>
          </w:tcPr>
          <w:p w14:paraId="040B1F5D"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39BEE091" w14:textId="77777777" w:rsidR="00A84AB6" w:rsidRPr="002C3E51" w:rsidRDefault="00A84AB6" w:rsidP="003721C8">
            <w:pPr>
              <w:spacing w:line="276" w:lineRule="auto"/>
              <w:jc w:val="both"/>
              <w:rPr>
                <w:rFonts w:ascii="Bookman Old Style" w:hAnsi="Bookman Old Style"/>
                <w:sz w:val="20"/>
              </w:rPr>
            </w:pPr>
          </w:p>
        </w:tc>
      </w:tr>
      <w:tr w:rsidR="002C3E51" w:rsidRPr="002C3E51" w14:paraId="6533E90C" w14:textId="77777777" w:rsidTr="00CB7E50">
        <w:trPr>
          <w:tblHeader/>
          <w:jc w:val="center"/>
        </w:trPr>
        <w:tc>
          <w:tcPr>
            <w:tcW w:w="405" w:type="pct"/>
            <w:vMerge/>
            <w:vAlign w:val="center"/>
            <w:hideMark/>
          </w:tcPr>
          <w:p w14:paraId="7ACC5EC9"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D5D438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mise en œuvre du béton vibré  </w:t>
            </w:r>
          </w:p>
        </w:tc>
        <w:tc>
          <w:tcPr>
            <w:tcW w:w="475" w:type="pct"/>
            <w:vMerge/>
            <w:vAlign w:val="center"/>
            <w:hideMark/>
          </w:tcPr>
          <w:p w14:paraId="4DF3505A"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0A5E7825" w14:textId="77777777" w:rsidR="00A84AB6" w:rsidRPr="002C3E51" w:rsidRDefault="00A84AB6" w:rsidP="003721C8">
            <w:pPr>
              <w:spacing w:line="276" w:lineRule="auto"/>
              <w:jc w:val="both"/>
              <w:rPr>
                <w:rFonts w:ascii="Bookman Old Style" w:hAnsi="Bookman Old Style"/>
                <w:sz w:val="20"/>
              </w:rPr>
            </w:pPr>
          </w:p>
        </w:tc>
      </w:tr>
      <w:tr w:rsidR="002C3E51" w:rsidRPr="002C3E51" w14:paraId="4F93BFEC" w14:textId="77777777" w:rsidTr="00CB7E50">
        <w:trPr>
          <w:tblHeader/>
          <w:jc w:val="center"/>
        </w:trPr>
        <w:tc>
          <w:tcPr>
            <w:tcW w:w="405" w:type="pct"/>
            <w:vMerge/>
            <w:vAlign w:val="center"/>
            <w:hideMark/>
          </w:tcPr>
          <w:p w14:paraId="138067C0"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4018E3E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mètre cube à : ………………………………………Francs CFA</w:t>
            </w:r>
          </w:p>
        </w:tc>
        <w:tc>
          <w:tcPr>
            <w:tcW w:w="475" w:type="pct"/>
            <w:vMerge/>
            <w:vAlign w:val="center"/>
            <w:hideMark/>
          </w:tcPr>
          <w:p w14:paraId="15ECD743"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3A0AE8DA" w14:textId="77777777" w:rsidR="00A84AB6" w:rsidRPr="002C3E51" w:rsidRDefault="00A84AB6" w:rsidP="003721C8">
            <w:pPr>
              <w:spacing w:line="276" w:lineRule="auto"/>
              <w:jc w:val="both"/>
              <w:rPr>
                <w:rFonts w:ascii="Bookman Old Style" w:hAnsi="Bookman Old Style"/>
                <w:sz w:val="20"/>
              </w:rPr>
            </w:pPr>
          </w:p>
        </w:tc>
      </w:tr>
      <w:tr w:rsidR="002C3E51" w:rsidRPr="002C3E51" w14:paraId="27F48772" w14:textId="77777777" w:rsidTr="00CB7E50">
        <w:trPr>
          <w:tblHeader/>
          <w:jc w:val="center"/>
        </w:trPr>
        <w:tc>
          <w:tcPr>
            <w:tcW w:w="405" w:type="pct"/>
            <w:vMerge w:val="restart"/>
            <w:vAlign w:val="center"/>
            <w:hideMark/>
          </w:tcPr>
          <w:p w14:paraId="72369A92"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F.810</w:t>
            </w:r>
          </w:p>
        </w:tc>
        <w:tc>
          <w:tcPr>
            <w:tcW w:w="3407" w:type="pct"/>
            <w:vAlign w:val="center"/>
            <w:hideMark/>
          </w:tcPr>
          <w:p w14:paraId="33D4CB1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Réalisation de regard en Béton armé de 100x100 pour compteur volumétrique</w:t>
            </w:r>
          </w:p>
        </w:tc>
        <w:tc>
          <w:tcPr>
            <w:tcW w:w="475" w:type="pct"/>
            <w:vMerge w:val="restart"/>
            <w:vAlign w:val="center"/>
            <w:hideMark/>
          </w:tcPr>
          <w:p w14:paraId="057F717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52FD83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786797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CEFA38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0603F5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76ABE4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512832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U</w:t>
            </w:r>
          </w:p>
        </w:tc>
        <w:tc>
          <w:tcPr>
            <w:tcW w:w="713" w:type="pct"/>
            <w:vMerge w:val="restart"/>
            <w:vAlign w:val="center"/>
            <w:hideMark/>
          </w:tcPr>
          <w:p w14:paraId="423F706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6C6E59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762E67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82F37F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6820FE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6A9450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6CAAA5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2A0658AA" w14:textId="77777777" w:rsidTr="00CB7E50">
        <w:trPr>
          <w:tblHeader/>
          <w:jc w:val="center"/>
        </w:trPr>
        <w:tc>
          <w:tcPr>
            <w:tcW w:w="405" w:type="pct"/>
            <w:vMerge/>
            <w:vAlign w:val="center"/>
            <w:hideMark/>
          </w:tcPr>
          <w:p w14:paraId="6AFCE5B8"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305C4B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rémunère : </w:t>
            </w:r>
          </w:p>
        </w:tc>
        <w:tc>
          <w:tcPr>
            <w:tcW w:w="475" w:type="pct"/>
            <w:vMerge/>
            <w:vAlign w:val="center"/>
            <w:hideMark/>
          </w:tcPr>
          <w:p w14:paraId="0F58B0DF"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58860F50" w14:textId="77777777" w:rsidR="00A84AB6" w:rsidRPr="002C3E51" w:rsidRDefault="00A84AB6" w:rsidP="003721C8">
            <w:pPr>
              <w:spacing w:line="276" w:lineRule="auto"/>
              <w:jc w:val="both"/>
              <w:rPr>
                <w:rFonts w:ascii="Bookman Old Style" w:hAnsi="Bookman Old Style"/>
                <w:sz w:val="20"/>
              </w:rPr>
            </w:pPr>
          </w:p>
        </w:tc>
      </w:tr>
      <w:tr w:rsidR="002C3E51" w:rsidRPr="002C3E51" w14:paraId="7C2A604C" w14:textId="77777777" w:rsidTr="00CB7E50">
        <w:trPr>
          <w:tblHeader/>
          <w:jc w:val="center"/>
        </w:trPr>
        <w:tc>
          <w:tcPr>
            <w:tcW w:w="405" w:type="pct"/>
            <w:vMerge/>
            <w:vAlign w:val="center"/>
            <w:hideMark/>
          </w:tcPr>
          <w:p w14:paraId="50843B1D"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BDC9AB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fourniture de tous les matériaux et la confection du béton</w:t>
            </w:r>
          </w:p>
        </w:tc>
        <w:tc>
          <w:tcPr>
            <w:tcW w:w="475" w:type="pct"/>
            <w:vMerge/>
            <w:vAlign w:val="center"/>
            <w:hideMark/>
          </w:tcPr>
          <w:p w14:paraId="5927DD0E"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958510D" w14:textId="77777777" w:rsidR="00A84AB6" w:rsidRPr="002C3E51" w:rsidRDefault="00A84AB6" w:rsidP="003721C8">
            <w:pPr>
              <w:spacing w:line="276" w:lineRule="auto"/>
              <w:jc w:val="both"/>
              <w:rPr>
                <w:rFonts w:ascii="Bookman Old Style" w:hAnsi="Bookman Old Style"/>
                <w:sz w:val="20"/>
              </w:rPr>
            </w:pPr>
          </w:p>
        </w:tc>
      </w:tr>
      <w:tr w:rsidR="002C3E51" w:rsidRPr="002C3E51" w14:paraId="3E251A3C" w14:textId="77777777" w:rsidTr="00CB7E50">
        <w:trPr>
          <w:tblHeader/>
          <w:jc w:val="center"/>
        </w:trPr>
        <w:tc>
          <w:tcPr>
            <w:tcW w:w="405" w:type="pct"/>
            <w:vMerge/>
            <w:vAlign w:val="center"/>
            <w:hideMark/>
          </w:tcPr>
          <w:p w14:paraId="00BD3821"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61EE87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confection des armatures</w:t>
            </w:r>
          </w:p>
        </w:tc>
        <w:tc>
          <w:tcPr>
            <w:tcW w:w="475" w:type="pct"/>
            <w:vMerge/>
            <w:vAlign w:val="center"/>
            <w:hideMark/>
          </w:tcPr>
          <w:p w14:paraId="1AC9B41E"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470FA476" w14:textId="77777777" w:rsidR="00A84AB6" w:rsidRPr="002C3E51" w:rsidRDefault="00A84AB6" w:rsidP="003721C8">
            <w:pPr>
              <w:spacing w:line="276" w:lineRule="auto"/>
              <w:jc w:val="both"/>
              <w:rPr>
                <w:rFonts w:ascii="Bookman Old Style" w:hAnsi="Bookman Old Style"/>
                <w:sz w:val="20"/>
              </w:rPr>
            </w:pPr>
          </w:p>
        </w:tc>
      </w:tr>
      <w:tr w:rsidR="002C3E51" w:rsidRPr="002C3E51" w14:paraId="49A3D4A9" w14:textId="77777777" w:rsidTr="00CB7E50">
        <w:trPr>
          <w:tblHeader/>
          <w:jc w:val="center"/>
        </w:trPr>
        <w:tc>
          <w:tcPr>
            <w:tcW w:w="405" w:type="pct"/>
            <w:vMerge/>
            <w:vAlign w:val="center"/>
            <w:hideMark/>
          </w:tcPr>
          <w:p w14:paraId="306C41B2"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4421119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confection des coffrages</w:t>
            </w:r>
          </w:p>
        </w:tc>
        <w:tc>
          <w:tcPr>
            <w:tcW w:w="475" w:type="pct"/>
            <w:vMerge/>
            <w:vAlign w:val="center"/>
            <w:hideMark/>
          </w:tcPr>
          <w:p w14:paraId="43ACDC72"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5991CE4A" w14:textId="77777777" w:rsidR="00A84AB6" w:rsidRPr="002C3E51" w:rsidRDefault="00A84AB6" w:rsidP="003721C8">
            <w:pPr>
              <w:spacing w:line="276" w:lineRule="auto"/>
              <w:jc w:val="both"/>
              <w:rPr>
                <w:rFonts w:ascii="Bookman Old Style" w:hAnsi="Bookman Old Style"/>
                <w:sz w:val="20"/>
              </w:rPr>
            </w:pPr>
          </w:p>
        </w:tc>
      </w:tr>
      <w:tr w:rsidR="002C3E51" w:rsidRPr="002C3E51" w14:paraId="74F566DF" w14:textId="77777777" w:rsidTr="00CB7E50">
        <w:trPr>
          <w:tblHeader/>
          <w:jc w:val="center"/>
        </w:trPr>
        <w:tc>
          <w:tcPr>
            <w:tcW w:w="405" w:type="pct"/>
            <w:vMerge/>
            <w:vAlign w:val="center"/>
            <w:hideMark/>
          </w:tcPr>
          <w:p w14:paraId="2D2220D3"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115218C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mise en œuvre du béton vibré  </w:t>
            </w:r>
          </w:p>
        </w:tc>
        <w:tc>
          <w:tcPr>
            <w:tcW w:w="475" w:type="pct"/>
            <w:vMerge/>
            <w:vAlign w:val="center"/>
            <w:hideMark/>
          </w:tcPr>
          <w:p w14:paraId="158DEAEE"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007A755F" w14:textId="77777777" w:rsidR="00A84AB6" w:rsidRPr="002C3E51" w:rsidRDefault="00A84AB6" w:rsidP="003721C8">
            <w:pPr>
              <w:spacing w:line="276" w:lineRule="auto"/>
              <w:jc w:val="both"/>
              <w:rPr>
                <w:rFonts w:ascii="Bookman Old Style" w:hAnsi="Bookman Old Style"/>
                <w:sz w:val="20"/>
              </w:rPr>
            </w:pPr>
          </w:p>
        </w:tc>
      </w:tr>
      <w:tr w:rsidR="002C3E51" w:rsidRPr="002C3E51" w14:paraId="3DCCA249" w14:textId="77777777" w:rsidTr="00CB7E50">
        <w:trPr>
          <w:tblHeader/>
          <w:jc w:val="center"/>
        </w:trPr>
        <w:tc>
          <w:tcPr>
            <w:tcW w:w="405" w:type="pct"/>
            <w:vMerge/>
            <w:vAlign w:val="center"/>
            <w:hideMark/>
          </w:tcPr>
          <w:p w14:paraId="05785D0C"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59640E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L’unité à :…………………………………………………Francs CFA</w:t>
            </w:r>
          </w:p>
        </w:tc>
        <w:tc>
          <w:tcPr>
            <w:tcW w:w="475" w:type="pct"/>
            <w:vMerge/>
            <w:vAlign w:val="center"/>
            <w:hideMark/>
          </w:tcPr>
          <w:p w14:paraId="20445920"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91BE27C" w14:textId="77777777" w:rsidR="00A84AB6" w:rsidRPr="002C3E51" w:rsidRDefault="00A84AB6" w:rsidP="003721C8">
            <w:pPr>
              <w:spacing w:line="276" w:lineRule="auto"/>
              <w:jc w:val="both"/>
              <w:rPr>
                <w:rFonts w:ascii="Bookman Old Style" w:hAnsi="Bookman Old Style"/>
                <w:sz w:val="20"/>
              </w:rPr>
            </w:pPr>
          </w:p>
        </w:tc>
      </w:tr>
      <w:tr w:rsidR="002C3E51" w:rsidRPr="002C3E51" w14:paraId="3EC35ED5" w14:textId="77777777" w:rsidTr="00CB7E50">
        <w:trPr>
          <w:tblHeader/>
          <w:jc w:val="center"/>
        </w:trPr>
        <w:tc>
          <w:tcPr>
            <w:tcW w:w="405" w:type="pct"/>
            <w:shd w:val="clear" w:color="auto" w:fill="D9D9D9" w:themeFill="background1" w:themeFillShade="D9"/>
            <w:vAlign w:val="center"/>
            <w:hideMark/>
          </w:tcPr>
          <w:p w14:paraId="6E7AB271" w14:textId="77777777" w:rsidR="00A84AB6" w:rsidRPr="002C3E51" w:rsidRDefault="00A84AB6" w:rsidP="003721C8">
            <w:pPr>
              <w:spacing w:line="276" w:lineRule="auto"/>
              <w:jc w:val="center"/>
              <w:rPr>
                <w:rFonts w:ascii="Bookman Old Style" w:hAnsi="Bookman Old Style"/>
                <w:b/>
                <w:sz w:val="20"/>
              </w:rPr>
            </w:pPr>
            <w:r w:rsidRPr="002C3E51">
              <w:rPr>
                <w:rFonts w:ascii="Bookman Old Style" w:hAnsi="Bookman Old Style"/>
                <w:b/>
                <w:sz w:val="20"/>
              </w:rPr>
              <w:t>F.900</w:t>
            </w:r>
          </w:p>
        </w:tc>
        <w:tc>
          <w:tcPr>
            <w:tcW w:w="3407" w:type="pct"/>
            <w:shd w:val="clear" w:color="auto" w:fill="D9D9D9" w:themeFill="background1" w:themeFillShade="D9"/>
            <w:vAlign w:val="center"/>
            <w:hideMark/>
          </w:tcPr>
          <w:p w14:paraId="741C96C7" w14:textId="77777777" w:rsidR="00A84AB6" w:rsidRPr="002C3E51" w:rsidRDefault="00A84AB6" w:rsidP="003721C8">
            <w:pPr>
              <w:spacing w:line="276" w:lineRule="auto"/>
              <w:jc w:val="both"/>
              <w:rPr>
                <w:rFonts w:ascii="Bookman Old Style" w:hAnsi="Bookman Old Style"/>
                <w:b/>
                <w:sz w:val="20"/>
              </w:rPr>
            </w:pPr>
            <w:r w:rsidRPr="002C3E51">
              <w:rPr>
                <w:rFonts w:ascii="Bookman Old Style" w:hAnsi="Bookman Old Style"/>
                <w:b/>
                <w:sz w:val="20"/>
              </w:rPr>
              <w:t xml:space="preserve">CONDUITES </w:t>
            </w:r>
          </w:p>
        </w:tc>
        <w:tc>
          <w:tcPr>
            <w:tcW w:w="475" w:type="pct"/>
            <w:shd w:val="clear" w:color="auto" w:fill="D9D9D9" w:themeFill="background1" w:themeFillShade="D9"/>
            <w:vAlign w:val="center"/>
            <w:hideMark/>
          </w:tcPr>
          <w:p w14:paraId="07D148B5" w14:textId="77777777" w:rsidR="00A84AB6" w:rsidRPr="002C3E51" w:rsidRDefault="00A84AB6" w:rsidP="003721C8">
            <w:pPr>
              <w:spacing w:line="276" w:lineRule="auto"/>
              <w:jc w:val="both"/>
              <w:rPr>
                <w:rFonts w:ascii="Bookman Old Style" w:hAnsi="Bookman Old Style"/>
                <w:b/>
                <w:sz w:val="20"/>
              </w:rPr>
            </w:pPr>
            <w:r w:rsidRPr="002C3E51">
              <w:rPr>
                <w:rFonts w:ascii="Bookman Old Style" w:hAnsi="Bookman Old Style"/>
                <w:b/>
                <w:sz w:val="20"/>
              </w:rPr>
              <w:t> </w:t>
            </w:r>
          </w:p>
        </w:tc>
        <w:tc>
          <w:tcPr>
            <w:tcW w:w="713" w:type="pct"/>
            <w:shd w:val="clear" w:color="auto" w:fill="D9D9D9" w:themeFill="background1" w:themeFillShade="D9"/>
            <w:vAlign w:val="center"/>
            <w:hideMark/>
          </w:tcPr>
          <w:p w14:paraId="02DEF756" w14:textId="77777777" w:rsidR="00A84AB6" w:rsidRPr="002C3E51" w:rsidRDefault="00A84AB6" w:rsidP="003721C8">
            <w:pPr>
              <w:spacing w:line="276" w:lineRule="auto"/>
              <w:jc w:val="both"/>
              <w:rPr>
                <w:rFonts w:ascii="Bookman Old Style" w:hAnsi="Bookman Old Style"/>
                <w:b/>
                <w:sz w:val="20"/>
              </w:rPr>
            </w:pPr>
            <w:r w:rsidRPr="002C3E51">
              <w:rPr>
                <w:rFonts w:ascii="Bookman Old Style" w:hAnsi="Bookman Old Style"/>
                <w:b/>
                <w:sz w:val="20"/>
              </w:rPr>
              <w:t> </w:t>
            </w:r>
          </w:p>
        </w:tc>
      </w:tr>
      <w:tr w:rsidR="002C3E51" w:rsidRPr="002C3E51" w14:paraId="35FBCA6F" w14:textId="77777777" w:rsidTr="00CB7E50">
        <w:trPr>
          <w:tblHeader/>
          <w:jc w:val="center"/>
        </w:trPr>
        <w:tc>
          <w:tcPr>
            <w:tcW w:w="405" w:type="pct"/>
            <w:vMerge w:val="restart"/>
            <w:vAlign w:val="center"/>
            <w:hideMark/>
          </w:tcPr>
          <w:p w14:paraId="6819DAE2"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F.901</w:t>
            </w:r>
          </w:p>
        </w:tc>
        <w:tc>
          <w:tcPr>
            <w:tcW w:w="3407" w:type="pct"/>
            <w:vAlign w:val="center"/>
            <w:hideMark/>
          </w:tcPr>
          <w:p w14:paraId="42EF083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Fouilles pour tuyauterie de refoulement et de distribution. </w:t>
            </w:r>
          </w:p>
        </w:tc>
        <w:tc>
          <w:tcPr>
            <w:tcW w:w="475" w:type="pct"/>
            <w:vMerge w:val="restart"/>
            <w:vAlign w:val="center"/>
            <w:hideMark/>
          </w:tcPr>
          <w:p w14:paraId="671ADFF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D0F43E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DADA73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9F5248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C871B5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m3</w:t>
            </w:r>
          </w:p>
        </w:tc>
        <w:tc>
          <w:tcPr>
            <w:tcW w:w="713" w:type="pct"/>
            <w:vMerge w:val="restart"/>
            <w:vAlign w:val="center"/>
            <w:hideMark/>
          </w:tcPr>
          <w:p w14:paraId="262FEF2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7F7A21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212E35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9A7576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3D1782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6D60E67E" w14:textId="77777777" w:rsidTr="00CB7E50">
        <w:trPr>
          <w:tblHeader/>
          <w:jc w:val="center"/>
        </w:trPr>
        <w:tc>
          <w:tcPr>
            <w:tcW w:w="405" w:type="pct"/>
            <w:vMerge/>
            <w:vAlign w:val="center"/>
            <w:hideMark/>
          </w:tcPr>
          <w:p w14:paraId="1791E2BD"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52B41B0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Ce prix rémunère : </w:t>
            </w:r>
          </w:p>
        </w:tc>
        <w:tc>
          <w:tcPr>
            <w:tcW w:w="475" w:type="pct"/>
            <w:vMerge/>
            <w:vAlign w:val="center"/>
            <w:hideMark/>
          </w:tcPr>
          <w:p w14:paraId="627E392E"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1F647ECB" w14:textId="77777777" w:rsidR="00A84AB6" w:rsidRPr="002C3E51" w:rsidRDefault="00A84AB6" w:rsidP="003721C8">
            <w:pPr>
              <w:spacing w:line="276" w:lineRule="auto"/>
              <w:jc w:val="both"/>
              <w:rPr>
                <w:rFonts w:ascii="Bookman Old Style" w:hAnsi="Bookman Old Style"/>
                <w:sz w:val="20"/>
              </w:rPr>
            </w:pPr>
          </w:p>
        </w:tc>
      </w:tr>
      <w:tr w:rsidR="002C3E51" w:rsidRPr="002C3E51" w14:paraId="603AC876" w14:textId="77777777" w:rsidTr="00CB7E50">
        <w:trPr>
          <w:tblHeader/>
          <w:jc w:val="center"/>
        </w:trPr>
        <w:tc>
          <w:tcPr>
            <w:tcW w:w="405" w:type="pct"/>
            <w:vMerge/>
            <w:vAlign w:val="center"/>
            <w:hideMark/>
          </w:tcPr>
          <w:p w14:paraId="39776B2E"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3557A3D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terrassement et le dégagement et rangement des déblais hors de l’emprise des ouvrages ;</w:t>
            </w:r>
          </w:p>
        </w:tc>
        <w:tc>
          <w:tcPr>
            <w:tcW w:w="475" w:type="pct"/>
            <w:vMerge/>
            <w:vAlign w:val="center"/>
            <w:hideMark/>
          </w:tcPr>
          <w:p w14:paraId="7E357107"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33E1865" w14:textId="77777777" w:rsidR="00A84AB6" w:rsidRPr="002C3E51" w:rsidRDefault="00A84AB6" w:rsidP="003721C8">
            <w:pPr>
              <w:spacing w:line="276" w:lineRule="auto"/>
              <w:jc w:val="both"/>
              <w:rPr>
                <w:rFonts w:ascii="Bookman Old Style" w:hAnsi="Bookman Old Style"/>
                <w:sz w:val="20"/>
              </w:rPr>
            </w:pPr>
          </w:p>
        </w:tc>
      </w:tr>
      <w:tr w:rsidR="002C3E51" w:rsidRPr="002C3E51" w14:paraId="06FA7C07" w14:textId="77777777" w:rsidTr="00CB7E50">
        <w:trPr>
          <w:tblHeader/>
          <w:jc w:val="center"/>
        </w:trPr>
        <w:tc>
          <w:tcPr>
            <w:tcW w:w="405" w:type="pct"/>
            <w:vMerge/>
            <w:vAlign w:val="center"/>
            <w:hideMark/>
          </w:tcPr>
          <w:p w14:paraId="4A2934AD"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29D6BA9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La fermeture après passage des canalisations</w:t>
            </w:r>
          </w:p>
        </w:tc>
        <w:tc>
          <w:tcPr>
            <w:tcW w:w="475" w:type="pct"/>
            <w:vMerge/>
            <w:vAlign w:val="center"/>
            <w:hideMark/>
          </w:tcPr>
          <w:p w14:paraId="2DC05832"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470431E2" w14:textId="77777777" w:rsidR="00A84AB6" w:rsidRPr="002C3E51" w:rsidRDefault="00A84AB6" w:rsidP="003721C8">
            <w:pPr>
              <w:spacing w:line="276" w:lineRule="auto"/>
              <w:jc w:val="both"/>
              <w:rPr>
                <w:rFonts w:ascii="Bookman Old Style" w:hAnsi="Bookman Old Style"/>
                <w:sz w:val="20"/>
              </w:rPr>
            </w:pPr>
          </w:p>
        </w:tc>
      </w:tr>
      <w:tr w:rsidR="002C3E51" w:rsidRPr="002C3E51" w14:paraId="322EEA41" w14:textId="77777777" w:rsidTr="00CB7E50">
        <w:trPr>
          <w:tblHeader/>
          <w:jc w:val="center"/>
        </w:trPr>
        <w:tc>
          <w:tcPr>
            <w:tcW w:w="405" w:type="pct"/>
            <w:vMerge/>
            <w:vAlign w:val="center"/>
            <w:hideMark/>
          </w:tcPr>
          <w:p w14:paraId="5274D29D"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66C0A21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mètre cube à : …………………………………………….. CFA</w:t>
            </w:r>
          </w:p>
        </w:tc>
        <w:tc>
          <w:tcPr>
            <w:tcW w:w="475" w:type="pct"/>
            <w:vMerge/>
            <w:vAlign w:val="center"/>
            <w:hideMark/>
          </w:tcPr>
          <w:p w14:paraId="0717D42F"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3833B18B" w14:textId="77777777" w:rsidR="00A84AB6" w:rsidRPr="002C3E51" w:rsidRDefault="00A84AB6" w:rsidP="003721C8">
            <w:pPr>
              <w:spacing w:line="276" w:lineRule="auto"/>
              <w:jc w:val="both"/>
              <w:rPr>
                <w:rFonts w:ascii="Bookman Old Style" w:hAnsi="Bookman Old Style"/>
                <w:sz w:val="20"/>
              </w:rPr>
            </w:pPr>
          </w:p>
        </w:tc>
      </w:tr>
      <w:tr w:rsidR="002C3E51" w:rsidRPr="002C3E51" w14:paraId="1440BA25" w14:textId="77777777" w:rsidTr="00CB7E50">
        <w:trPr>
          <w:tblHeader/>
          <w:jc w:val="center"/>
        </w:trPr>
        <w:tc>
          <w:tcPr>
            <w:tcW w:w="405" w:type="pct"/>
            <w:vAlign w:val="center"/>
            <w:hideMark/>
          </w:tcPr>
          <w:p w14:paraId="4CDD8166"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F.902</w:t>
            </w:r>
          </w:p>
        </w:tc>
        <w:tc>
          <w:tcPr>
            <w:tcW w:w="3407" w:type="pct"/>
            <w:vAlign w:val="center"/>
            <w:hideMark/>
          </w:tcPr>
          <w:p w14:paraId="68BA125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Couche de sable de 10Cm d’épaisseur</w:t>
            </w:r>
          </w:p>
          <w:p w14:paraId="455DE60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rémunère au mètre cube la fourniture et mise en œuvre d’une couche de sable sur les matériaux de terre compactés d’une épaisseur de 10Cm.</w:t>
            </w:r>
          </w:p>
          <w:p w14:paraId="3E4F49C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Il comprend :</w:t>
            </w:r>
          </w:p>
          <w:p w14:paraId="02CE34F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La fourniture et l’étalage du sable de remblai (épaisseur de 5cm) sous dallage ;</w:t>
            </w:r>
          </w:p>
          <w:p w14:paraId="3BD2506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Et toutes sujétions.</w:t>
            </w:r>
          </w:p>
          <w:p w14:paraId="0E64530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mètre cube : ………………………………………….. francs CFA</w:t>
            </w:r>
          </w:p>
        </w:tc>
        <w:tc>
          <w:tcPr>
            <w:tcW w:w="475" w:type="pct"/>
            <w:vAlign w:val="center"/>
            <w:hideMark/>
          </w:tcPr>
          <w:p w14:paraId="39D0D29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m3 </w:t>
            </w:r>
          </w:p>
        </w:tc>
        <w:tc>
          <w:tcPr>
            <w:tcW w:w="713" w:type="pct"/>
            <w:vAlign w:val="center"/>
            <w:hideMark/>
          </w:tcPr>
          <w:p w14:paraId="1B2C799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51E8A656" w14:textId="77777777" w:rsidTr="00CB7E50">
        <w:trPr>
          <w:tblHeader/>
          <w:jc w:val="center"/>
        </w:trPr>
        <w:tc>
          <w:tcPr>
            <w:tcW w:w="405" w:type="pct"/>
            <w:vMerge w:val="restart"/>
            <w:vAlign w:val="center"/>
            <w:hideMark/>
          </w:tcPr>
          <w:p w14:paraId="1231EAB2"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F.903</w:t>
            </w:r>
          </w:p>
        </w:tc>
        <w:tc>
          <w:tcPr>
            <w:tcW w:w="3407" w:type="pct"/>
            <w:vAlign w:val="center"/>
            <w:hideMark/>
          </w:tcPr>
          <w:p w14:paraId="20056C8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F et P grillage avertisseur</w:t>
            </w:r>
          </w:p>
        </w:tc>
        <w:tc>
          <w:tcPr>
            <w:tcW w:w="475" w:type="pct"/>
            <w:vMerge w:val="restart"/>
            <w:vAlign w:val="center"/>
          </w:tcPr>
          <w:p w14:paraId="0B225EC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09AADF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90FD27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F0ADA6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ml</w:t>
            </w:r>
          </w:p>
        </w:tc>
        <w:tc>
          <w:tcPr>
            <w:tcW w:w="713" w:type="pct"/>
            <w:vMerge w:val="restart"/>
            <w:vAlign w:val="center"/>
          </w:tcPr>
          <w:p w14:paraId="1E68945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D0F333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B2D3AA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130A2F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63F902C3" w14:textId="77777777" w:rsidTr="00CB7E50">
        <w:trPr>
          <w:tblHeader/>
          <w:jc w:val="center"/>
        </w:trPr>
        <w:tc>
          <w:tcPr>
            <w:tcW w:w="405" w:type="pct"/>
            <w:vMerge/>
            <w:vAlign w:val="center"/>
            <w:hideMark/>
          </w:tcPr>
          <w:p w14:paraId="65420B74"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31BE55A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comprend :</w:t>
            </w:r>
          </w:p>
        </w:tc>
        <w:tc>
          <w:tcPr>
            <w:tcW w:w="475" w:type="pct"/>
            <w:vMerge/>
            <w:vAlign w:val="center"/>
            <w:hideMark/>
          </w:tcPr>
          <w:p w14:paraId="6DE8D2D0"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17EC6C07" w14:textId="77777777" w:rsidR="00A84AB6" w:rsidRPr="002C3E51" w:rsidRDefault="00A84AB6" w:rsidP="003721C8">
            <w:pPr>
              <w:spacing w:line="276" w:lineRule="auto"/>
              <w:jc w:val="both"/>
              <w:rPr>
                <w:rFonts w:ascii="Bookman Old Style" w:hAnsi="Bookman Old Style"/>
                <w:sz w:val="20"/>
              </w:rPr>
            </w:pPr>
          </w:p>
        </w:tc>
      </w:tr>
      <w:tr w:rsidR="002C3E51" w:rsidRPr="002C3E51" w14:paraId="484A774A" w14:textId="77777777" w:rsidTr="00CB7E50">
        <w:trPr>
          <w:tblHeader/>
          <w:jc w:val="center"/>
        </w:trPr>
        <w:tc>
          <w:tcPr>
            <w:tcW w:w="405" w:type="pct"/>
            <w:vMerge/>
            <w:vAlign w:val="center"/>
            <w:hideMark/>
          </w:tcPr>
          <w:p w14:paraId="62EBD1D9"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BDE57F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La fourniture et la pose d’un grillage avertisseur (couleur bleue) sur la canalisation avant le remblayage des fouilles ;</w:t>
            </w:r>
          </w:p>
        </w:tc>
        <w:tc>
          <w:tcPr>
            <w:tcW w:w="475" w:type="pct"/>
            <w:vMerge/>
            <w:vAlign w:val="center"/>
            <w:hideMark/>
          </w:tcPr>
          <w:p w14:paraId="6BE141F2"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3BABC8FD" w14:textId="77777777" w:rsidR="00A84AB6" w:rsidRPr="002C3E51" w:rsidRDefault="00A84AB6" w:rsidP="003721C8">
            <w:pPr>
              <w:spacing w:line="276" w:lineRule="auto"/>
              <w:jc w:val="both"/>
              <w:rPr>
                <w:rFonts w:ascii="Bookman Old Style" w:hAnsi="Bookman Old Style"/>
                <w:sz w:val="20"/>
              </w:rPr>
            </w:pPr>
          </w:p>
        </w:tc>
      </w:tr>
      <w:tr w:rsidR="002C3E51" w:rsidRPr="002C3E51" w14:paraId="69AD5F3C" w14:textId="77777777" w:rsidTr="00CB7E50">
        <w:trPr>
          <w:tblHeader/>
          <w:jc w:val="center"/>
        </w:trPr>
        <w:tc>
          <w:tcPr>
            <w:tcW w:w="405" w:type="pct"/>
            <w:vMerge/>
            <w:vAlign w:val="center"/>
            <w:hideMark/>
          </w:tcPr>
          <w:p w14:paraId="6BCF2281"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46B99C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Et toute sujétion de mise en œuvre </w:t>
            </w:r>
          </w:p>
        </w:tc>
        <w:tc>
          <w:tcPr>
            <w:tcW w:w="475" w:type="pct"/>
            <w:vMerge/>
            <w:vAlign w:val="center"/>
            <w:hideMark/>
          </w:tcPr>
          <w:p w14:paraId="2EF795A7"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B34F524" w14:textId="77777777" w:rsidR="00A84AB6" w:rsidRPr="002C3E51" w:rsidRDefault="00A84AB6" w:rsidP="003721C8">
            <w:pPr>
              <w:spacing w:line="276" w:lineRule="auto"/>
              <w:jc w:val="both"/>
              <w:rPr>
                <w:rFonts w:ascii="Bookman Old Style" w:hAnsi="Bookman Old Style"/>
                <w:sz w:val="20"/>
              </w:rPr>
            </w:pPr>
          </w:p>
        </w:tc>
      </w:tr>
      <w:tr w:rsidR="002C3E51" w:rsidRPr="002C3E51" w14:paraId="4804CBD3" w14:textId="77777777" w:rsidTr="00CB7E50">
        <w:trPr>
          <w:tblHeader/>
          <w:jc w:val="center"/>
        </w:trPr>
        <w:tc>
          <w:tcPr>
            <w:tcW w:w="405" w:type="pct"/>
            <w:vMerge/>
            <w:vAlign w:val="center"/>
            <w:hideMark/>
          </w:tcPr>
          <w:p w14:paraId="3B2B760F"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D5D018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mètre linéaire à : ………………………………………..  FCFA.</w:t>
            </w:r>
          </w:p>
        </w:tc>
        <w:tc>
          <w:tcPr>
            <w:tcW w:w="475" w:type="pct"/>
            <w:vMerge/>
            <w:vAlign w:val="center"/>
            <w:hideMark/>
          </w:tcPr>
          <w:p w14:paraId="441171D6"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C4902FE" w14:textId="77777777" w:rsidR="00A84AB6" w:rsidRPr="002C3E51" w:rsidRDefault="00A84AB6" w:rsidP="003721C8">
            <w:pPr>
              <w:spacing w:line="276" w:lineRule="auto"/>
              <w:jc w:val="both"/>
              <w:rPr>
                <w:rFonts w:ascii="Bookman Old Style" w:hAnsi="Bookman Old Style"/>
                <w:sz w:val="20"/>
              </w:rPr>
            </w:pPr>
          </w:p>
        </w:tc>
      </w:tr>
      <w:tr w:rsidR="002C3E51" w:rsidRPr="002C3E51" w14:paraId="58C974B9" w14:textId="77777777" w:rsidTr="00CB7E50">
        <w:trPr>
          <w:tblHeader/>
          <w:jc w:val="center"/>
        </w:trPr>
        <w:tc>
          <w:tcPr>
            <w:tcW w:w="405" w:type="pct"/>
            <w:vMerge w:val="restart"/>
            <w:vAlign w:val="center"/>
            <w:hideMark/>
          </w:tcPr>
          <w:p w14:paraId="7B0C39BC"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F.904</w:t>
            </w:r>
          </w:p>
        </w:tc>
        <w:tc>
          <w:tcPr>
            <w:tcW w:w="3407" w:type="pct"/>
            <w:vAlign w:val="center"/>
            <w:hideMark/>
          </w:tcPr>
          <w:p w14:paraId="1F0FEA9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Fet P de la conduite de refoulement PEHD Ø 40 mm partant de la tête du forage jusqu’à la cuve y/c accessoires de pose</w:t>
            </w:r>
          </w:p>
        </w:tc>
        <w:tc>
          <w:tcPr>
            <w:tcW w:w="475" w:type="pct"/>
            <w:vMerge w:val="restart"/>
            <w:vAlign w:val="center"/>
            <w:hideMark/>
          </w:tcPr>
          <w:p w14:paraId="40A68D8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090272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53A8BA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20BB3D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5FF582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FE6E08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ml</w:t>
            </w:r>
          </w:p>
        </w:tc>
        <w:tc>
          <w:tcPr>
            <w:tcW w:w="713" w:type="pct"/>
            <w:vMerge w:val="restart"/>
            <w:vAlign w:val="center"/>
            <w:hideMark/>
          </w:tcPr>
          <w:p w14:paraId="073FC87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4FA9D8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D7925A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BA6053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B237D8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B94714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3934C8DD" w14:textId="77777777" w:rsidTr="00CB7E50">
        <w:trPr>
          <w:tblHeader/>
          <w:jc w:val="center"/>
        </w:trPr>
        <w:tc>
          <w:tcPr>
            <w:tcW w:w="405" w:type="pct"/>
            <w:vMerge/>
            <w:vAlign w:val="center"/>
            <w:hideMark/>
          </w:tcPr>
          <w:p w14:paraId="438FBA31"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BE6D39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comprend :</w:t>
            </w:r>
          </w:p>
        </w:tc>
        <w:tc>
          <w:tcPr>
            <w:tcW w:w="475" w:type="pct"/>
            <w:vMerge/>
            <w:vAlign w:val="center"/>
            <w:hideMark/>
          </w:tcPr>
          <w:p w14:paraId="615080B4"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866576C" w14:textId="77777777" w:rsidR="00A84AB6" w:rsidRPr="002C3E51" w:rsidRDefault="00A84AB6" w:rsidP="003721C8">
            <w:pPr>
              <w:spacing w:line="276" w:lineRule="auto"/>
              <w:jc w:val="both"/>
              <w:rPr>
                <w:rFonts w:ascii="Bookman Old Style" w:hAnsi="Bookman Old Style"/>
                <w:sz w:val="20"/>
              </w:rPr>
            </w:pPr>
          </w:p>
        </w:tc>
      </w:tr>
      <w:tr w:rsidR="002C3E51" w:rsidRPr="002C3E51" w14:paraId="2FA221A8" w14:textId="77777777" w:rsidTr="00CB7E50">
        <w:trPr>
          <w:tblHeader/>
          <w:jc w:val="center"/>
        </w:trPr>
        <w:tc>
          <w:tcPr>
            <w:tcW w:w="405" w:type="pct"/>
            <w:vMerge/>
            <w:vAlign w:val="center"/>
            <w:hideMark/>
          </w:tcPr>
          <w:p w14:paraId="390A9F13"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67857F1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la fourniture et la pose des tuyaux PEHD  Ø 40 comme colonne de refoulement jusqu’au château;</w:t>
            </w:r>
          </w:p>
        </w:tc>
        <w:tc>
          <w:tcPr>
            <w:tcW w:w="475" w:type="pct"/>
            <w:vMerge/>
            <w:vAlign w:val="center"/>
            <w:hideMark/>
          </w:tcPr>
          <w:p w14:paraId="076A1B89"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0CAEF964" w14:textId="77777777" w:rsidR="00A84AB6" w:rsidRPr="002C3E51" w:rsidRDefault="00A84AB6" w:rsidP="003721C8">
            <w:pPr>
              <w:spacing w:line="276" w:lineRule="auto"/>
              <w:jc w:val="both"/>
              <w:rPr>
                <w:rFonts w:ascii="Bookman Old Style" w:hAnsi="Bookman Old Style"/>
                <w:sz w:val="20"/>
              </w:rPr>
            </w:pPr>
          </w:p>
        </w:tc>
      </w:tr>
      <w:tr w:rsidR="002C3E51" w:rsidRPr="002C3E51" w14:paraId="6902BF89" w14:textId="77777777" w:rsidTr="00CB7E50">
        <w:trPr>
          <w:tblHeader/>
          <w:jc w:val="center"/>
        </w:trPr>
        <w:tc>
          <w:tcPr>
            <w:tcW w:w="405" w:type="pct"/>
            <w:vMerge/>
            <w:vAlign w:val="center"/>
            <w:hideMark/>
          </w:tcPr>
          <w:p w14:paraId="79F209F0"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5574293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tous les accessoires de raccordement</w:t>
            </w:r>
          </w:p>
        </w:tc>
        <w:tc>
          <w:tcPr>
            <w:tcW w:w="475" w:type="pct"/>
            <w:vMerge/>
            <w:vAlign w:val="center"/>
            <w:hideMark/>
          </w:tcPr>
          <w:p w14:paraId="645DBB2E"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AE2C73F" w14:textId="77777777" w:rsidR="00A84AB6" w:rsidRPr="002C3E51" w:rsidRDefault="00A84AB6" w:rsidP="003721C8">
            <w:pPr>
              <w:spacing w:line="276" w:lineRule="auto"/>
              <w:jc w:val="both"/>
              <w:rPr>
                <w:rFonts w:ascii="Bookman Old Style" w:hAnsi="Bookman Old Style"/>
                <w:sz w:val="20"/>
              </w:rPr>
            </w:pPr>
          </w:p>
        </w:tc>
      </w:tr>
      <w:tr w:rsidR="002C3E51" w:rsidRPr="002C3E51" w14:paraId="4EA7D75D" w14:textId="77777777" w:rsidTr="00CB7E50">
        <w:trPr>
          <w:tblHeader/>
          <w:jc w:val="center"/>
        </w:trPr>
        <w:tc>
          <w:tcPr>
            <w:tcW w:w="405" w:type="pct"/>
            <w:vMerge/>
            <w:vAlign w:val="center"/>
            <w:hideMark/>
          </w:tcPr>
          <w:p w14:paraId="297ACA28"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66AA1CC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et toutes sujétions de pose</w:t>
            </w:r>
          </w:p>
        </w:tc>
        <w:tc>
          <w:tcPr>
            <w:tcW w:w="475" w:type="pct"/>
            <w:vMerge/>
            <w:vAlign w:val="center"/>
            <w:hideMark/>
          </w:tcPr>
          <w:p w14:paraId="271EB345"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5FD021A6" w14:textId="77777777" w:rsidR="00A84AB6" w:rsidRPr="002C3E51" w:rsidRDefault="00A84AB6" w:rsidP="003721C8">
            <w:pPr>
              <w:spacing w:line="276" w:lineRule="auto"/>
              <w:jc w:val="both"/>
              <w:rPr>
                <w:rFonts w:ascii="Bookman Old Style" w:hAnsi="Bookman Old Style"/>
                <w:sz w:val="20"/>
              </w:rPr>
            </w:pPr>
          </w:p>
        </w:tc>
      </w:tr>
      <w:tr w:rsidR="002C3E51" w:rsidRPr="002C3E51" w14:paraId="550A1B87" w14:textId="77777777" w:rsidTr="00CB7E50">
        <w:trPr>
          <w:tblHeader/>
          <w:jc w:val="center"/>
        </w:trPr>
        <w:tc>
          <w:tcPr>
            <w:tcW w:w="405" w:type="pct"/>
            <w:vMerge/>
            <w:vAlign w:val="center"/>
            <w:hideMark/>
          </w:tcPr>
          <w:p w14:paraId="17FDE082"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19A86E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mètre linéaire à : ………………………………………….  FCFA.</w:t>
            </w:r>
          </w:p>
        </w:tc>
        <w:tc>
          <w:tcPr>
            <w:tcW w:w="475" w:type="pct"/>
            <w:vMerge/>
            <w:vAlign w:val="center"/>
            <w:hideMark/>
          </w:tcPr>
          <w:p w14:paraId="20366E84"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33A7793" w14:textId="77777777" w:rsidR="00A84AB6" w:rsidRPr="002C3E51" w:rsidRDefault="00A84AB6" w:rsidP="003721C8">
            <w:pPr>
              <w:spacing w:line="276" w:lineRule="auto"/>
              <w:jc w:val="both"/>
              <w:rPr>
                <w:rFonts w:ascii="Bookman Old Style" w:hAnsi="Bookman Old Style"/>
                <w:sz w:val="20"/>
              </w:rPr>
            </w:pPr>
          </w:p>
        </w:tc>
      </w:tr>
      <w:tr w:rsidR="002C3E51" w:rsidRPr="002C3E51" w14:paraId="636F91C0" w14:textId="77777777" w:rsidTr="00CB7E50">
        <w:trPr>
          <w:tblHeader/>
          <w:jc w:val="center"/>
        </w:trPr>
        <w:tc>
          <w:tcPr>
            <w:tcW w:w="405" w:type="pct"/>
            <w:vMerge w:val="restart"/>
            <w:vAlign w:val="center"/>
            <w:hideMark/>
          </w:tcPr>
          <w:p w14:paraId="7FCEF962"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F.905</w:t>
            </w:r>
          </w:p>
        </w:tc>
        <w:tc>
          <w:tcPr>
            <w:tcW w:w="3407" w:type="pct"/>
            <w:vAlign w:val="center"/>
            <w:hideMark/>
          </w:tcPr>
          <w:p w14:paraId="424221A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F et P d'un clapet anti retour  y/c accessoires de pose</w:t>
            </w:r>
          </w:p>
        </w:tc>
        <w:tc>
          <w:tcPr>
            <w:tcW w:w="475" w:type="pct"/>
            <w:vMerge w:val="restart"/>
            <w:vAlign w:val="center"/>
            <w:hideMark/>
          </w:tcPr>
          <w:p w14:paraId="7E120A0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517091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FC4250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2CC379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F7D2D0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034BCC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U</w:t>
            </w:r>
          </w:p>
        </w:tc>
        <w:tc>
          <w:tcPr>
            <w:tcW w:w="713" w:type="pct"/>
            <w:vMerge w:val="restart"/>
            <w:vAlign w:val="center"/>
            <w:hideMark/>
          </w:tcPr>
          <w:p w14:paraId="423B25B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221B36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1EBF71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4731FA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F90F0A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66DF57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45895FDE" w14:textId="77777777" w:rsidTr="00CB7E50">
        <w:trPr>
          <w:tblHeader/>
          <w:jc w:val="center"/>
        </w:trPr>
        <w:tc>
          <w:tcPr>
            <w:tcW w:w="405" w:type="pct"/>
            <w:vMerge/>
            <w:vAlign w:val="center"/>
            <w:hideMark/>
          </w:tcPr>
          <w:p w14:paraId="4A376EAE"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4B9DF3A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comprend :</w:t>
            </w:r>
          </w:p>
        </w:tc>
        <w:tc>
          <w:tcPr>
            <w:tcW w:w="475" w:type="pct"/>
            <w:vMerge/>
            <w:vAlign w:val="center"/>
            <w:hideMark/>
          </w:tcPr>
          <w:p w14:paraId="059A5EB0"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0E2F3ED0" w14:textId="77777777" w:rsidR="00A84AB6" w:rsidRPr="002C3E51" w:rsidRDefault="00A84AB6" w:rsidP="003721C8">
            <w:pPr>
              <w:spacing w:line="276" w:lineRule="auto"/>
              <w:jc w:val="both"/>
              <w:rPr>
                <w:rFonts w:ascii="Bookman Old Style" w:hAnsi="Bookman Old Style"/>
                <w:sz w:val="20"/>
              </w:rPr>
            </w:pPr>
          </w:p>
        </w:tc>
      </w:tr>
      <w:tr w:rsidR="002C3E51" w:rsidRPr="002C3E51" w14:paraId="56FDCEB8" w14:textId="77777777" w:rsidTr="00CB7E50">
        <w:trPr>
          <w:tblHeader/>
          <w:jc w:val="center"/>
        </w:trPr>
        <w:tc>
          <w:tcPr>
            <w:tcW w:w="405" w:type="pct"/>
            <w:vMerge/>
            <w:vAlign w:val="center"/>
            <w:hideMark/>
          </w:tcPr>
          <w:p w14:paraId="422FAB3A"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39C8B94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la fourniture et la pose de clapet anti retour ;</w:t>
            </w:r>
          </w:p>
        </w:tc>
        <w:tc>
          <w:tcPr>
            <w:tcW w:w="475" w:type="pct"/>
            <w:vMerge/>
            <w:vAlign w:val="center"/>
            <w:hideMark/>
          </w:tcPr>
          <w:p w14:paraId="647866CD"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A0CC566" w14:textId="77777777" w:rsidR="00A84AB6" w:rsidRPr="002C3E51" w:rsidRDefault="00A84AB6" w:rsidP="003721C8">
            <w:pPr>
              <w:spacing w:line="276" w:lineRule="auto"/>
              <w:jc w:val="both"/>
              <w:rPr>
                <w:rFonts w:ascii="Bookman Old Style" w:hAnsi="Bookman Old Style"/>
                <w:sz w:val="20"/>
              </w:rPr>
            </w:pPr>
          </w:p>
        </w:tc>
      </w:tr>
      <w:tr w:rsidR="002C3E51" w:rsidRPr="002C3E51" w14:paraId="66A013E2" w14:textId="77777777" w:rsidTr="00CB7E50">
        <w:trPr>
          <w:tblHeader/>
          <w:jc w:val="center"/>
        </w:trPr>
        <w:tc>
          <w:tcPr>
            <w:tcW w:w="405" w:type="pct"/>
            <w:vMerge/>
            <w:vAlign w:val="center"/>
            <w:hideMark/>
          </w:tcPr>
          <w:p w14:paraId="61F03BA3"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582CD16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tous les accessoires de raccordement</w:t>
            </w:r>
          </w:p>
        </w:tc>
        <w:tc>
          <w:tcPr>
            <w:tcW w:w="475" w:type="pct"/>
            <w:vMerge/>
            <w:vAlign w:val="center"/>
            <w:hideMark/>
          </w:tcPr>
          <w:p w14:paraId="4A6A398E"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82ECDF5" w14:textId="77777777" w:rsidR="00A84AB6" w:rsidRPr="002C3E51" w:rsidRDefault="00A84AB6" w:rsidP="003721C8">
            <w:pPr>
              <w:spacing w:line="276" w:lineRule="auto"/>
              <w:jc w:val="both"/>
              <w:rPr>
                <w:rFonts w:ascii="Bookman Old Style" w:hAnsi="Bookman Old Style"/>
                <w:sz w:val="20"/>
              </w:rPr>
            </w:pPr>
          </w:p>
        </w:tc>
      </w:tr>
      <w:tr w:rsidR="002C3E51" w:rsidRPr="002C3E51" w14:paraId="5516B76F" w14:textId="77777777" w:rsidTr="00CB7E50">
        <w:trPr>
          <w:tblHeader/>
          <w:jc w:val="center"/>
        </w:trPr>
        <w:tc>
          <w:tcPr>
            <w:tcW w:w="405" w:type="pct"/>
            <w:vMerge/>
            <w:vAlign w:val="center"/>
            <w:hideMark/>
          </w:tcPr>
          <w:p w14:paraId="2627A3D0"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59C42CD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et toutes sujétions de pose</w:t>
            </w:r>
          </w:p>
        </w:tc>
        <w:tc>
          <w:tcPr>
            <w:tcW w:w="475" w:type="pct"/>
            <w:vMerge/>
            <w:vAlign w:val="center"/>
            <w:hideMark/>
          </w:tcPr>
          <w:p w14:paraId="55F827FD"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2C22FB7D" w14:textId="77777777" w:rsidR="00A84AB6" w:rsidRPr="002C3E51" w:rsidRDefault="00A84AB6" w:rsidP="003721C8">
            <w:pPr>
              <w:spacing w:line="276" w:lineRule="auto"/>
              <w:jc w:val="both"/>
              <w:rPr>
                <w:rFonts w:ascii="Bookman Old Style" w:hAnsi="Bookman Old Style"/>
                <w:sz w:val="20"/>
              </w:rPr>
            </w:pPr>
          </w:p>
        </w:tc>
      </w:tr>
      <w:tr w:rsidR="002C3E51" w:rsidRPr="002C3E51" w14:paraId="22C2D320" w14:textId="77777777" w:rsidTr="00CB7E50">
        <w:trPr>
          <w:tblHeader/>
          <w:jc w:val="center"/>
        </w:trPr>
        <w:tc>
          <w:tcPr>
            <w:tcW w:w="405" w:type="pct"/>
            <w:vMerge/>
            <w:vAlign w:val="center"/>
            <w:hideMark/>
          </w:tcPr>
          <w:p w14:paraId="63881309"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64F27D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l’Unité à : ……………………………………………………..  FCFA</w:t>
            </w:r>
          </w:p>
        </w:tc>
        <w:tc>
          <w:tcPr>
            <w:tcW w:w="475" w:type="pct"/>
            <w:vMerge/>
            <w:vAlign w:val="center"/>
            <w:hideMark/>
          </w:tcPr>
          <w:p w14:paraId="55B77E2D"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B706AEC" w14:textId="77777777" w:rsidR="00A84AB6" w:rsidRPr="002C3E51" w:rsidRDefault="00A84AB6" w:rsidP="003721C8">
            <w:pPr>
              <w:spacing w:line="276" w:lineRule="auto"/>
              <w:jc w:val="both"/>
              <w:rPr>
                <w:rFonts w:ascii="Bookman Old Style" w:hAnsi="Bookman Old Style"/>
                <w:sz w:val="20"/>
              </w:rPr>
            </w:pPr>
          </w:p>
        </w:tc>
      </w:tr>
      <w:tr w:rsidR="002C3E51" w:rsidRPr="002C3E51" w14:paraId="3AAA6CD2" w14:textId="77777777" w:rsidTr="00CB7E50">
        <w:trPr>
          <w:tblHeader/>
          <w:jc w:val="center"/>
        </w:trPr>
        <w:tc>
          <w:tcPr>
            <w:tcW w:w="405" w:type="pct"/>
            <w:vMerge w:val="restart"/>
            <w:vAlign w:val="center"/>
            <w:hideMark/>
          </w:tcPr>
          <w:p w14:paraId="272A41FA"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F.906</w:t>
            </w:r>
          </w:p>
        </w:tc>
        <w:tc>
          <w:tcPr>
            <w:tcW w:w="3407" w:type="pct"/>
            <w:vAlign w:val="center"/>
            <w:hideMark/>
          </w:tcPr>
          <w:p w14:paraId="1B31D503" w14:textId="6EB3854F"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Fet P de la co</w:t>
            </w:r>
            <w:r w:rsidR="00582C73" w:rsidRPr="002C3E51">
              <w:rPr>
                <w:rFonts w:ascii="Bookman Old Style" w:hAnsi="Bookman Old Style"/>
                <w:sz w:val="20"/>
              </w:rPr>
              <w:t>nduite de distribution PEHD</w:t>
            </w:r>
            <w:r w:rsidR="00741FAC" w:rsidRPr="002C3E51">
              <w:rPr>
                <w:rFonts w:ascii="Bookman Old Style" w:hAnsi="Bookman Old Style"/>
                <w:sz w:val="20"/>
              </w:rPr>
              <w:t xml:space="preserve">  </w:t>
            </w:r>
            <w:r w:rsidR="00582C73" w:rsidRPr="002C3E51">
              <w:rPr>
                <w:rFonts w:ascii="Bookman Old Style" w:hAnsi="Bookman Old Style"/>
                <w:sz w:val="20"/>
              </w:rPr>
              <w:t xml:space="preserve"> Ø 40</w:t>
            </w:r>
            <w:r w:rsidRPr="002C3E51">
              <w:rPr>
                <w:rFonts w:ascii="Bookman Old Style" w:hAnsi="Bookman Old Style"/>
                <w:sz w:val="20"/>
              </w:rPr>
              <w:t xml:space="preserve"> </w:t>
            </w:r>
            <w:r w:rsidR="00582C73" w:rsidRPr="002C3E51">
              <w:rPr>
                <w:rFonts w:ascii="Bookman Old Style" w:hAnsi="Bookman Old Style"/>
                <w:sz w:val="20"/>
              </w:rPr>
              <w:t xml:space="preserve"> et Ø 40/32 </w:t>
            </w:r>
            <w:r w:rsidRPr="002C3E51">
              <w:rPr>
                <w:rFonts w:ascii="Bookman Old Style" w:hAnsi="Bookman Old Style"/>
                <w:sz w:val="20"/>
              </w:rPr>
              <w:t xml:space="preserve">mm de la borne fontaine </w:t>
            </w:r>
            <w:r w:rsidR="00741FAC" w:rsidRPr="002C3E51">
              <w:rPr>
                <w:rFonts w:ascii="Bookman Old Style" w:hAnsi="Bookman Old Style"/>
                <w:sz w:val="20"/>
              </w:rPr>
              <w:t xml:space="preserve"> et Ø 63 si neccesaire </w:t>
            </w:r>
            <w:r w:rsidRPr="002C3E51">
              <w:rPr>
                <w:rFonts w:ascii="Bookman Old Style" w:hAnsi="Bookman Old Style"/>
                <w:sz w:val="20"/>
              </w:rPr>
              <w:t>y/c accessoires de pose</w:t>
            </w:r>
          </w:p>
        </w:tc>
        <w:tc>
          <w:tcPr>
            <w:tcW w:w="475" w:type="pct"/>
            <w:vMerge w:val="restart"/>
            <w:vAlign w:val="center"/>
            <w:hideMark/>
          </w:tcPr>
          <w:p w14:paraId="61C5889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216D58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10AD53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7A18C5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B91FA3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A37E4B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ml</w:t>
            </w:r>
          </w:p>
        </w:tc>
        <w:tc>
          <w:tcPr>
            <w:tcW w:w="713" w:type="pct"/>
            <w:vMerge w:val="restart"/>
            <w:vAlign w:val="center"/>
            <w:hideMark/>
          </w:tcPr>
          <w:p w14:paraId="5D4D51A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A42A7C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A2C0A0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68AD04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664B35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0410D5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01A6555C" w14:textId="77777777" w:rsidTr="00CB7E50">
        <w:trPr>
          <w:tblHeader/>
          <w:jc w:val="center"/>
        </w:trPr>
        <w:tc>
          <w:tcPr>
            <w:tcW w:w="405" w:type="pct"/>
            <w:vMerge/>
            <w:vAlign w:val="center"/>
            <w:hideMark/>
          </w:tcPr>
          <w:p w14:paraId="371D8B6E"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37ADE5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comprend :</w:t>
            </w:r>
          </w:p>
        </w:tc>
        <w:tc>
          <w:tcPr>
            <w:tcW w:w="475" w:type="pct"/>
            <w:vMerge/>
            <w:vAlign w:val="center"/>
            <w:hideMark/>
          </w:tcPr>
          <w:p w14:paraId="1BAF9DB9"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3B4282F2" w14:textId="77777777" w:rsidR="00A84AB6" w:rsidRPr="002C3E51" w:rsidRDefault="00A84AB6" w:rsidP="003721C8">
            <w:pPr>
              <w:spacing w:line="276" w:lineRule="auto"/>
              <w:jc w:val="both"/>
              <w:rPr>
                <w:rFonts w:ascii="Bookman Old Style" w:hAnsi="Bookman Old Style"/>
                <w:sz w:val="20"/>
              </w:rPr>
            </w:pPr>
          </w:p>
        </w:tc>
      </w:tr>
      <w:tr w:rsidR="002C3E51" w:rsidRPr="002C3E51" w14:paraId="0E47DAF3" w14:textId="77777777" w:rsidTr="00CB7E50">
        <w:trPr>
          <w:tblHeader/>
          <w:jc w:val="center"/>
        </w:trPr>
        <w:tc>
          <w:tcPr>
            <w:tcW w:w="405" w:type="pct"/>
            <w:vMerge/>
            <w:vAlign w:val="center"/>
            <w:hideMark/>
          </w:tcPr>
          <w:p w14:paraId="65255CEC"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60E97B86" w14:textId="4EF86AF2" w:rsidR="00A84AB6" w:rsidRPr="002C3E51" w:rsidRDefault="00D1537B" w:rsidP="003721C8">
            <w:pPr>
              <w:spacing w:line="276" w:lineRule="auto"/>
              <w:jc w:val="both"/>
              <w:rPr>
                <w:rFonts w:ascii="Bookman Old Style" w:hAnsi="Bookman Old Style"/>
                <w:sz w:val="20"/>
              </w:rPr>
            </w:pPr>
            <w:r w:rsidRPr="002C3E51">
              <w:rPr>
                <w:rFonts w:ascii="Bookman Old Style" w:hAnsi="Bookman Old Style"/>
                <w:sz w:val="20"/>
              </w:rPr>
              <w:t>La</w:t>
            </w:r>
            <w:r w:rsidR="00A84AB6" w:rsidRPr="002C3E51">
              <w:rPr>
                <w:rFonts w:ascii="Bookman Old Style" w:hAnsi="Bookman Old Style"/>
                <w:sz w:val="20"/>
              </w:rPr>
              <w:t xml:space="preserve"> fourniture</w:t>
            </w:r>
            <w:r w:rsidRPr="002C3E51">
              <w:rPr>
                <w:rFonts w:ascii="Bookman Old Style" w:hAnsi="Bookman Old Style"/>
                <w:sz w:val="20"/>
              </w:rPr>
              <w:t xml:space="preserve"> et la pose des tuyaux PEHD Ø 63</w:t>
            </w:r>
            <w:r w:rsidR="00A84AB6" w:rsidRPr="002C3E51">
              <w:rPr>
                <w:rFonts w:ascii="Bookman Old Style" w:hAnsi="Bookman Old Style"/>
                <w:sz w:val="20"/>
              </w:rPr>
              <w:t xml:space="preserve"> mm</w:t>
            </w:r>
            <w:r w:rsidRPr="002C3E51">
              <w:rPr>
                <w:rFonts w:ascii="Bookman Old Style" w:hAnsi="Bookman Old Style"/>
                <w:sz w:val="20"/>
              </w:rPr>
              <w:t xml:space="preserve"> sur un lineaire de 200m si neccesiare </w:t>
            </w:r>
          </w:p>
          <w:p w14:paraId="6BC9A567" w14:textId="77777777" w:rsidR="00D1537B" w:rsidRPr="002C3E51" w:rsidRDefault="00D1537B" w:rsidP="003721C8">
            <w:pPr>
              <w:spacing w:line="276" w:lineRule="auto"/>
              <w:jc w:val="both"/>
              <w:rPr>
                <w:rFonts w:ascii="Bookman Old Style" w:hAnsi="Bookman Old Style"/>
                <w:sz w:val="20"/>
              </w:rPr>
            </w:pPr>
            <w:r w:rsidRPr="002C3E51">
              <w:rPr>
                <w:rFonts w:ascii="Bookman Old Style" w:hAnsi="Bookman Old Style"/>
                <w:sz w:val="20"/>
              </w:rPr>
              <w:t>La fourniture et la pose des tuyaux PEHD Ø 40 mm</w:t>
            </w:r>
          </w:p>
          <w:p w14:paraId="656AB3E8" w14:textId="3D2D4C74" w:rsidR="00741FAC" w:rsidRPr="002C3E51" w:rsidRDefault="00741FAC" w:rsidP="003721C8">
            <w:pPr>
              <w:spacing w:line="276" w:lineRule="auto"/>
              <w:jc w:val="both"/>
              <w:rPr>
                <w:rFonts w:ascii="Bookman Old Style" w:hAnsi="Bookman Old Style"/>
                <w:sz w:val="20"/>
              </w:rPr>
            </w:pPr>
            <w:r w:rsidRPr="002C3E51">
              <w:rPr>
                <w:rFonts w:ascii="Bookman Old Style" w:hAnsi="Bookman Old Style"/>
                <w:sz w:val="20"/>
              </w:rPr>
              <w:t>La fourniture et la pose des tuyaux PEHD Ø 32 mm</w:t>
            </w:r>
          </w:p>
        </w:tc>
        <w:tc>
          <w:tcPr>
            <w:tcW w:w="475" w:type="pct"/>
            <w:vMerge/>
            <w:vAlign w:val="center"/>
            <w:hideMark/>
          </w:tcPr>
          <w:p w14:paraId="4984BF58"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04AD7AAC" w14:textId="77777777" w:rsidR="00A84AB6" w:rsidRPr="002C3E51" w:rsidRDefault="00A84AB6" w:rsidP="003721C8">
            <w:pPr>
              <w:spacing w:line="276" w:lineRule="auto"/>
              <w:jc w:val="both"/>
              <w:rPr>
                <w:rFonts w:ascii="Bookman Old Style" w:hAnsi="Bookman Old Style"/>
                <w:sz w:val="20"/>
              </w:rPr>
            </w:pPr>
          </w:p>
        </w:tc>
      </w:tr>
      <w:tr w:rsidR="002C3E51" w:rsidRPr="002C3E51" w14:paraId="64FB1EEC" w14:textId="77777777" w:rsidTr="00CB7E50">
        <w:trPr>
          <w:tblHeader/>
          <w:jc w:val="center"/>
        </w:trPr>
        <w:tc>
          <w:tcPr>
            <w:tcW w:w="405" w:type="pct"/>
            <w:vMerge/>
            <w:vAlign w:val="center"/>
            <w:hideMark/>
          </w:tcPr>
          <w:p w14:paraId="75A7542C"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2F55092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tous les accessoires de raccordement</w:t>
            </w:r>
          </w:p>
        </w:tc>
        <w:tc>
          <w:tcPr>
            <w:tcW w:w="475" w:type="pct"/>
            <w:vMerge/>
            <w:vAlign w:val="center"/>
            <w:hideMark/>
          </w:tcPr>
          <w:p w14:paraId="6C4D1008"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36CEE34" w14:textId="77777777" w:rsidR="00A84AB6" w:rsidRPr="002C3E51" w:rsidRDefault="00A84AB6" w:rsidP="003721C8">
            <w:pPr>
              <w:spacing w:line="276" w:lineRule="auto"/>
              <w:jc w:val="both"/>
              <w:rPr>
                <w:rFonts w:ascii="Bookman Old Style" w:hAnsi="Bookman Old Style"/>
                <w:sz w:val="20"/>
              </w:rPr>
            </w:pPr>
          </w:p>
        </w:tc>
      </w:tr>
      <w:tr w:rsidR="002C3E51" w:rsidRPr="002C3E51" w14:paraId="3DEDAAE3" w14:textId="77777777" w:rsidTr="00CB7E50">
        <w:trPr>
          <w:tblHeader/>
          <w:jc w:val="center"/>
        </w:trPr>
        <w:tc>
          <w:tcPr>
            <w:tcW w:w="405" w:type="pct"/>
            <w:vMerge/>
            <w:vAlign w:val="center"/>
            <w:hideMark/>
          </w:tcPr>
          <w:p w14:paraId="10DE425E"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39A4C29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et toutes sujétions de pose</w:t>
            </w:r>
          </w:p>
        </w:tc>
        <w:tc>
          <w:tcPr>
            <w:tcW w:w="475" w:type="pct"/>
            <w:vMerge/>
            <w:vAlign w:val="center"/>
            <w:hideMark/>
          </w:tcPr>
          <w:p w14:paraId="00C9649D"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49257B08" w14:textId="77777777" w:rsidR="00A84AB6" w:rsidRPr="002C3E51" w:rsidRDefault="00A84AB6" w:rsidP="003721C8">
            <w:pPr>
              <w:spacing w:line="276" w:lineRule="auto"/>
              <w:jc w:val="both"/>
              <w:rPr>
                <w:rFonts w:ascii="Bookman Old Style" w:hAnsi="Bookman Old Style"/>
                <w:sz w:val="20"/>
              </w:rPr>
            </w:pPr>
          </w:p>
        </w:tc>
      </w:tr>
      <w:tr w:rsidR="002C3E51" w:rsidRPr="002C3E51" w14:paraId="3764F269" w14:textId="77777777" w:rsidTr="00CB7E50">
        <w:trPr>
          <w:tblHeader/>
          <w:jc w:val="center"/>
        </w:trPr>
        <w:tc>
          <w:tcPr>
            <w:tcW w:w="405" w:type="pct"/>
            <w:vMerge/>
            <w:vAlign w:val="center"/>
            <w:hideMark/>
          </w:tcPr>
          <w:p w14:paraId="61C1A89F"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5D6EB3A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mètre linéaire à : ………………………………………….  FCFA</w:t>
            </w:r>
          </w:p>
        </w:tc>
        <w:tc>
          <w:tcPr>
            <w:tcW w:w="475" w:type="pct"/>
            <w:vMerge/>
            <w:vAlign w:val="center"/>
            <w:hideMark/>
          </w:tcPr>
          <w:p w14:paraId="7AEEE9FA"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3A9313A2" w14:textId="77777777" w:rsidR="00A84AB6" w:rsidRPr="002C3E51" w:rsidRDefault="00A84AB6" w:rsidP="003721C8">
            <w:pPr>
              <w:spacing w:line="276" w:lineRule="auto"/>
              <w:jc w:val="both"/>
              <w:rPr>
                <w:rFonts w:ascii="Bookman Old Style" w:hAnsi="Bookman Old Style"/>
                <w:sz w:val="20"/>
              </w:rPr>
            </w:pPr>
          </w:p>
        </w:tc>
      </w:tr>
      <w:tr w:rsidR="002C3E51" w:rsidRPr="002C3E51" w14:paraId="0705464A" w14:textId="77777777" w:rsidTr="00CB7E50">
        <w:trPr>
          <w:tblHeader/>
          <w:jc w:val="center"/>
        </w:trPr>
        <w:tc>
          <w:tcPr>
            <w:tcW w:w="405" w:type="pct"/>
            <w:vMerge w:val="restart"/>
            <w:vAlign w:val="center"/>
            <w:hideMark/>
          </w:tcPr>
          <w:p w14:paraId="36B487B4"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F.907</w:t>
            </w:r>
          </w:p>
        </w:tc>
        <w:tc>
          <w:tcPr>
            <w:tcW w:w="3407" w:type="pct"/>
            <w:vAlign w:val="center"/>
            <w:hideMark/>
          </w:tcPr>
          <w:p w14:paraId="46C6CAE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Fourniture et pose du tuyau galva Ø 32 mm muni d’un T pour les robinets (hauteur BF)</w:t>
            </w:r>
          </w:p>
        </w:tc>
        <w:tc>
          <w:tcPr>
            <w:tcW w:w="475" w:type="pct"/>
            <w:vMerge w:val="restart"/>
            <w:vAlign w:val="center"/>
            <w:hideMark/>
          </w:tcPr>
          <w:p w14:paraId="5362B07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C18E06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165D67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AE06CA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EB597C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78C042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ml </w:t>
            </w:r>
          </w:p>
        </w:tc>
        <w:tc>
          <w:tcPr>
            <w:tcW w:w="713" w:type="pct"/>
            <w:vMerge w:val="restart"/>
            <w:vAlign w:val="center"/>
            <w:hideMark/>
          </w:tcPr>
          <w:p w14:paraId="7188572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684979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7B736D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AC0CE6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1BADA5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8566FA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7DE01474" w14:textId="77777777" w:rsidTr="00CB7E50">
        <w:trPr>
          <w:tblHeader/>
          <w:jc w:val="center"/>
        </w:trPr>
        <w:tc>
          <w:tcPr>
            <w:tcW w:w="405" w:type="pct"/>
            <w:vMerge/>
            <w:vAlign w:val="center"/>
            <w:hideMark/>
          </w:tcPr>
          <w:p w14:paraId="70662D57"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1AE6661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comprend :</w:t>
            </w:r>
          </w:p>
        </w:tc>
        <w:tc>
          <w:tcPr>
            <w:tcW w:w="475" w:type="pct"/>
            <w:vMerge/>
            <w:vAlign w:val="center"/>
            <w:hideMark/>
          </w:tcPr>
          <w:p w14:paraId="13E7EB42"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43390776" w14:textId="77777777" w:rsidR="00A84AB6" w:rsidRPr="002C3E51" w:rsidRDefault="00A84AB6" w:rsidP="003721C8">
            <w:pPr>
              <w:spacing w:line="276" w:lineRule="auto"/>
              <w:jc w:val="both"/>
              <w:rPr>
                <w:rFonts w:ascii="Bookman Old Style" w:hAnsi="Bookman Old Style"/>
                <w:sz w:val="20"/>
              </w:rPr>
            </w:pPr>
          </w:p>
        </w:tc>
      </w:tr>
      <w:tr w:rsidR="002C3E51" w:rsidRPr="002C3E51" w14:paraId="224BBCA3" w14:textId="77777777" w:rsidTr="00CB7E50">
        <w:trPr>
          <w:tblHeader/>
          <w:jc w:val="center"/>
        </w:trPr>
        <w:tc>
          <w:tcPr>
            <w:tcW w:w="405" w:type="pct"/>
            <w:vMerge/>
            <w:vAlign w:val="center"/>
            <w:hideMark/>
          </w:tcPr>
          <w:p w14:paraId="187D9723"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251BC9E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la fourniture et la pose des Tuyaux galva Ø 32mm en T ;</w:t>
            </w:r>
          </w:p>
        </w:tc>
        <w:tc>
          <w:tcPr>
            <w:tcW w:w="475" w:type="pct"/>
            <w:vMerge/>
            <w:vAlign w:val="center"/>
            <w:hideMark/>
          </w:tcPr>
          <w:p w14:paraId="361D282A"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179AA229" w14:textId="77777777" w:rsidR="00A84AB6" w:rsidRPr="002C3E51" w:rsidRDefault="00A84AB6" w:rsidP="003721C8">
            <w:pPr>
              <w:spacing w:line="276" w:lineRule="auto"/>
              <w:jc w:val="both"/>
              <w:rPr>
                <w:rFonts w:ascii="Bookman Old Style" w:hAnsi="Bookman Old Style"/>
                <w:sz w:val="20"/>
              </w:rPr>
            </w:pPr>
          </w:p>
        </w:tc>
      </w:tr>
      <w:tr w:rsidR="002C3E51" w:rsidRPr="002C3E51" w14:paraId="4EB9A923" w14:textId="77777777" w:rsidTr="00CB7E50">
        <w:trPr>
          <w:tblHeader/>
          <w:jc w:val="center"/>
        </w:trPr>
        <w:tc>
          <w:tcPr>
            <w:tcW w:w="405" w:type="pct"/>
            <w:vMerge/>
            <w:vAlign w:val="center"/>
            <w:hideMark/>
          </w:tcPr>
          <w:p w14:paraId="4E908677"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1983677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tous les accessoires de raccordement</w:t>
            </w:r>
          </w:p>
        </w:tc>
        <w:tc>
          <w:tcPr>
            <w:tcW w:w="475" w:type="pct"/>
            <w:vMerge/>
            <w:vAlign w:val="center"/>
            <w:hideMark/>
          </w:tcPr>
          <w:p w14:paraId="6125DB3C"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045868D0" w14:textId="77777777" w:rsidR="00A84AB6" w:rsidRPr="002C3E51" w:rsidRDefault="00A84AB6" w:rsidP="003721C8">
            <w:pPr>
              <w:spacing w:line="276" w:lineRule="auto"/>
              <w:jc w:val="both"/>
              <w:rPr>
                <w:rFonts w:ascii="Bookman Old Style" w:hAnsi="Bookman Old Style"/>
                <w:sz w:val="20"/>
              </w:rPr>
            </w:pPr>
          </w:p>
        </w:tc>
      </w:tr>
      <w:tr w:rsidR="002C3E51" w:rsidRPr="002C3E51" w14:paraId="13E242B9" w14:textId="77777777" w:rsidTr="00CB7E50">
        <w:trPr>
          <w:tblHeader/>
          <w:jc w:val="center"/>
        </w:trPr>
        <w:tc>
          <w:tcPr>
            <w:tcW w:w="405" w:type="pct"/>
            <w:vMerge/>
            <w:vAlign w:val="center"/>
            <w:hideMark/>
          </w:tcPr>
          <w:p w14:paraId="439A78AF"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1814AAA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et toutes sujétions de pose</w:t>
            </w:r>
          </w:p>
        </w:tc>
        <w:tc>
          <w:tcPr>
            <w:tcW w:w="475" w:type="pct"/>
            <w:vMerge/>
            <w:vAlign w:val="center"/>
            <w:hideMark/>
          </w:tcPr>
          <w:p w14:paraId="6BE41478"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27F24232" w14:textId="77777777" w:rsidR="00A84AB6" w:rsidRPr="002C3E51" w:rsidRDefault="00A84AB6" w:rsidP="003721C8">
            <w:pPr>
              <w:spacing w:line="276" w:lineRule="auto"/>
              <w:jc w:val="both"/>
              <w:rPr>
                <w:rFonts w:ascii="Bookman Old Style" w:hAnsi="Bookman Old Style"/>
                <w:sz w:val="20"/>
              </w:rPr>
            </w:pPr>
          </w:p>
        </w:tc>
      </w:tr>
      <w:tr w:rsidR="002C3E51" w:rsidRPr="002C3E51" w14:paraId="464B4B04" w14:textId="77777777" w:rsidTr="00CB7E50">
        <w:trPr>
          <w:tblHeader/>
          <w:jc w:val="center"/>
        </w:trPr>
        <w:tc>
          <w:tcPr>
            <w:tcW w:w="405" w:type="pct"/>
            <w:vMerge/>
            <w:vAlign w:val="center"/>
            <w:hideMark/>
          </w:tcPr>
          <w:p w14:paraId="6A265C6A"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5CB44AF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mètre linéaire à : ………………………………………….  FCFA</w:t>
            </w:r>
          </w:p>
        </w:tc>
        <w:tc>
          <w:tcPr>
            <w:tcW w:w="475" w:type="pct"/>
            <w:vMerge/>
            <w:vAlign w:val="center"/>
            <w:hideMark/>
          </w:tcPr>
          <w:p w14:paraId="0BACB442"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B8C093C" w14:textId="77777777" w:rsidR="00A84AB6" w:rsidRPr="002C3E51" w:rsidRDefault="00A84AB6" w:rsidP="003721C8">
            <w:pPr>
              <w:spacing w:line="276" w:lineRule="auto"/>
              <w:jc w:val="both"/>
              <w:rPr>
                <w:rFonts w:ascii="Bookman Old Style" w:hAnsi="Bookman Old Style"/>
                <w:sz w:val="20"/>
              </w:rPr>
            </w:pPr>
          </w:p>
        </w:tc>
      </w:tr>
      <w:tr w:rsidR="002C3E51" w:rsidRPr="002C3E51" w14:paraId="64C6F915" w14:textId="77777777" w:rsidTr="00CB7E50">
        <w:trPr>
          <w:tblHeader/>
          <w:jc w:val="center"/>
        </w:trPr>
        <w:tc>
          <w:tcPr>
            <w:tcW w:w="405" w:type="pct"/>
            <w:vMerge w:val="restart"/>
            <w:vAlign w:val="center"/>
            <w:hideMark/>
          </w:tcPr>
          <w:p w14:paraId="5189BAFC"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F.908</w:t>
            </w:r>
          </w:p>
        </w:tc>
        <w:tc>
          <w:tcPr>
            <w:tcW w:w="3407" w:type="pct"/>
            <w:vAlign w:val="center"/>
            <w:hideMark/>
          </w:tcPr>
          <w:p w14:paraId="2BD729E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Fourniture et pose robinet 20/27</w:t>
            </w:r>
          </w:p>
        </w:tc>
        <w:tc>
          <w:tcPr>
            <w:tcW w:w="475" w:type="pct"/>
            <w:vMerge w:val="restart"/>
            <w:vAlign w:val="center"/>
            <w:hideMark/>
          </w:tcPr>
          <w:p w14:paraId="786FE41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78DA69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03CA1B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11569A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D83535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221B78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U</w:t>
            </w:r>
          </w:p>
        </w:tc>
        <w:tc>
          <w:tcPr>
            <w:tcW w:w="713" w:type="pct"/>
            <w:vMerge w:val="restart"/>
            <w:vAlign w:val="center"/>
            <w:hideMark/>
          </w:tcPr>
          <w:p w14:paraId="028AA9D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CA2A5F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6C5B27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95B404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CBDADD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3C3ACB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40F27511" w14:textId="77777777" w:rsidTr="00CB7E50">
        <w:trPr>
          <w:tblHeader/>
          <w:jc w:val="center"/>
        </w:trPr>
        <w:tc>
          <w:tcPr>
            <w:tcW w:w="405" w:type="pct"/>
            <w:vMerge/>
            <w:vAlign w:val="center"/>
            <w:hideMark/>
          </w:tcPr>
          <w:p w14:paraId="404E8D1F"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2088A6B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comprend :</w:t>
            </w:r>
          </w:p>
        </w:tc>
        <w:tc>
          <w:tcPr>
            <w:tcW w:w="475" w:type="pct"/>
            <w:vMerge/>
            <w:vAlign w:val="center"/>
            <w:hideMark/>
          </w:tcPr>
          <w:p w14:paraId="3570AD1F"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3EAE54A8" w14:textId="77777777" w:rsidR="00A84AB6" w:rsidRPr="002C3E51" w:rsidRDefault="00A84AB6" w:rsidP="003721C8">
            <w:pPr>
              <w:spacing w:line="276" w:lineRule="auto"/>
              <w:jc w:val="both"/>
              <w:rPr>
                <w:rFonts w:ascii="Bookman Old Style" w:hAnsi="Bookman Old Style"/>
                <w:sz w:val="20"/>
              </w:rPr>
            </w:pPr>
          </w:p>
        </w:tc>
      </w:tr>
      <w:tr w:rsidR="002C3E51" w:rsidRPr="002C3E51" w14:paraId="523652AF" w14:textId="77777777" w:rsidTr="00CB7E50">
        <w:trPr>
          <w:tblHeader/>
          <w:jc w:val="center"/>
        </w:trPr>
        <w:tc>
          <w:tcPr>
            <w:tcW w:w="405" w:type="pct"/>
            <w:vMerge/>
            <w:vAlign w:val="center"/>
            <w:hideMark/>
          </w:tcPr>
          <w:p w14:paraId="3081E452"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220DAC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la fourniture et la pose des robinets 20/27 ;</w:t>
            </w:r>
          </w:p>
        </w:tc>
        <w:tc>
          <w:tcPr>
            <w:tcW w:w="475" w:type="pct"/>
            <w:vMerge/>
            <w:vAlign w:val="center"/>
            <w:hideMark/>
          </w:tcPr>
          <w:p w14:paraId="4175FEF3"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6C29761" w14:textId="77777777" w:rsidR="00A84AB6" w:rsidRPr="002C3E51" w:rsidRDefault="00A84AB6" w:rsidP="003721C8">
            <w:pPr>
              <w:spacing w:line="276" w:lineRule="auto"/>
              <w:jc w:val="both"/>
              <w:rPr>
                <w:rFonts w:ascii="Bookman Old Style" w:hAnsi="Bookman Old Style"/>
                <w:sz w:val="20"/>
              </w:rPr>
            </w:pPr>
          </w:p>
        </w:tc>
      </w:tr>
      <w:tr w:rsidR="002C3E51" w:rsidRPr="002C3E51" w14:paraId="5A9BFCF1" w14:textId="77777777" w:rsidTr="00CB7E50">
        <w:trPr>
          <w:tblHeader/>
          <w:jc w:val="center"/>
        </w:trPr>
        <w:tc>
          <w:tcPr>
            <w:tcW w:w="405" w:type="pct"/>
            <w:vMerge/>
            <w:vAlign w:val="center"/>
            <w:hideMark/>
          </w:tcPr>
          <w:p w14:paraId="090ED360"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18CFCE8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tous les accessoires de raccordement</w:t>
            </w:r>
          </w:p>
        </w:tc>
        <w:tc>
          <w:tcPr>
            <w:tcW w:w="475" w:type="pct"/>
            <w:vMerge/>
            <w:vAlign w:val="center"/>
            <w:hideMark/>
          </w:tcPr>
          <w:p w14:paraId="773239C0"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5CDE6380" w14:textId="77777777" w:rsidR="00A84AB6" w:rsidRPr="002C3E51" w:rsidRDefault="00A84AB6" w:rsidP="003721C8">
            <w:pPr>
              <w:spacing w:line="276" w:lineRule="auto"/>
              <w:jc w:val="both"/>
              <w:rPr>
                <w:rFonts w:ascii="Bookman Old Style" w:hAnsi="Bookman Old Style"/>
                <w:sz w:val="20"/>
              </w:rPr>
            </w:pPr>
          </w:p>
        </w:tc>
      </w:tr>
      <w:tr w:rsidR="002C3E51" w:rsidRPr="002C3E51" w14:paraId="66A4DF8A" w14:textId="77777777" w:rsidTr="00CB7E50">
        <w:trPr>
          <w:tblHeader/>
          <w:jc w:val="center"/>
        </w:trPr>
        <w:tc>
          <w:tcPr>
            <w:tcW w:w="405" w:type="pct"/>
            <w:vMerge/>
            <w:vAlign w:val="center"/>
            <w:hideMark/>
          </w:tcPr>
          <w:p w14:paraId="2D43826B"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11EF06A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et toutes sujétions de pose</w:t>
            </w:r>
          </w:p>
        </w:tc>
        <w:tc>
          <w:tcPr>
            <w:tcW w:w="475" w:type="pct"/>
            <w:vMerge/>
            <w:vAlign w:val="center"/>
            <w:hideMark/>
          </w:tcPr>
          <w:p w14:paraId="19E029D0"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47B0D9EB" w14:textId="77777777" w:rsidR="00A84AB6" w:rsidRPr="002C3E51" w:rsidRDefault="00A84AB6" w:rsidP="003721C8">
            <w:pPr>
              <w:spacing w:line="276" w:lineRule="auto"/>
              <w:jc w:val="both"/>
              <w:rPr>
                <w:rFonts w:ascii="Bookman Old Style" w:hAnsi="Bookman Old Style"/>
                <w:sz w:val="20"/>
              </w:rPr>
            </w:pPr>
          </w:p>
        </w:tc>
      </w:tr>
      <w:tr w:rsidR="002C3E51" w:rsidRPr="002C3E51" w14:paraId="003B7A54" w14:textId="77777777" w:rsidTr="00CB7E50">
        <w:trPr>
          <w:tblHeader/>
          <w:jc w:val="center"/>
        </w:trPr>
        <w:tc>
          <w:tcPr>
            <w:tcW w:w="405" w:type="pct"/>
            <w:vMerge/>
            <w:vAlign w:val="center"/>
            <w:hideMark/>
          </w:tcPr>
          <w:p w14:paraId="5E20A2CC"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25125B0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l’Unité à : …………………………………………………….  FCFA</w:t>
            </w:r>
          </w:p>
        </w:tc>
        <w:tc>
          <w:tcPr>
            <w:tcW w:w="475" w:type="pct"/>
            <w:vMerge/>
            <w:vAlign w:val="center"/>
            <w:hideMark/>
          </w:tcPr>
          <w:p w14:paraId="4C3A089C"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9691AF1" w14:textId="77777777" w:rsidR="00A84AB6" w:rsidRPr="002C3E51" w:rsidRDefault="00A84AB6" w:rsidP="003721C8">
            <w:pPr>
              <w:spacing w:line="276" w:lineRule="auto"/>
              <w:jc w:val="both"/>
              <w:rPr>
                <w:rFonts w:ascii="Bookman Old Style" w:hAnsi="Bookman Old Style"/>
                <w:sz w:val="20"/>
              </w:rPr>
            </w:pPr>
          </w:p>
        </w:tc>
      </w:tr>
      <w:tr w:rsidR="002C3E51" w:rsidRPr="002C3E51" w14:paraId="3833B063" w14:textId="77777777" w:rsidTr="00CB7E50">
        <w:trPr>
          <w:tblHeader/>
          <w:jc w:val="center"/>
        </w:trPr>
        <w:tc>
          <w:tcPr>
            <w:tcW w:w="405" w:type="pct"/>
            <w:vMerge w:val="restart"/>
            <w:vAlign w:val="center"/>
            <w:hideMark/>
          </w:tcPr>
          <w:p w14:paraId="04D095C7"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F.909</w:t>
            </w:r>
          </w:p>
        </w:tc>
        <w:tc>
          <w:tcPr>
            <w:tcW w:w="3407" w:type="pct"/>
            <w:vAlign w:val="center"/>
            <w:hideMark/>
          </w:tcPr>
          <w:p w14:paraId="510E9BAE" w14:textId="15C4ADB6" w:rsidR="00A84AB6" w:rsidRPr="002C3E51" w:rsidRDefault="00582C73" w:rsidP="003721C8">
            <w:pPr>
              <w:spacing w:line="276" w:lineRule="auto"/>
              <w:jc w:val="both"/>
              <w:rPr>
                <w:rFonts w:ascii="Bookman Old Style" w:hAnsi="Bookman Old Style"/>
                <w:sz w:val="20"/>
              </w:rPr>
            </w:pPr>
            <w:r w:rsidRPr="002C3E51">
              <w:rPr>
                <w:rFonts w:ascii="Bookman Old Style" w:hAnsi="Bookman Old Style"/>
                <w:sz w:val="20"/>
              </w:rPr>
              <w:t>F et P de tuyau PEHD Ø 4</w:t>
            </w:r>
            <w:r w:rsidR="00A84AB6" w:rsidRPr="002C3E51">
              <w:rPr>
                <w:rFonts w:ascii="Bookman Old Style" w:hAnsi="Bookman Old Style"/>
                <w:sz w:val="20"/>
              </w:rPr>
              <w:t xml:space="preserve">0 mm pour vidange château, trop plein, vanne d'arrêt y/c accessoires de pose </w:t>
            </w:r>
          </w:p>
        </w:tc>
        <w:tc>
          <w:tcPr>
            <w:tcW w:w="475" w:type="pct"/>
            <w:vMerge w:val="restart"/>
            <w:vAlign w:val="center"/>
            <w:hideMark/>
          </w:tcPr>
          <w:p w14:paraId="387746C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2E213F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624808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ml</w:t>
            </w:r>
          </w:p>
        </w:tc>
        <w:tc>
          <w:tcPr>
            <w:tcW w:w="713" w:type="pct"/>
            <w:vMerge w:val="restart"/>
            <w:vAlign w:val="center"/>
            <w:hideMark/>
          </w:tcPr>
          <w:p w14:paraId="0163DC2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F0118C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820AA5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0279FFE3" w14:textId="77777777" w:rsidTr="00CB7E50">
        <w:trPr>
          <w:tblHeader/>
          <w:jc w:val="center"/>
        </w:trPr>
        <w:tc>
          <w:tcPr>
            <w:tcW w:w="405" w:type="pct"/>
            <w:vMerge/>
            <w:vAlign w:val="center"/>
            <w:hideMark/>
          </w:tcPr>
          <w:p w14:paraId="32028535"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25BD016C" w14:textId="204826A6"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Ce prix rémunère l’achat et </w:t>
            </w:r>
            <w:r w:rsidR="00582C73" w:rsidRPr="002C3E51">
              <w:rPr>
                <w:rFonts w:ascii="Bookman Old Style" w:hAnsi="Bookman Old Style"/>
                <w:sz w:val="20"/>
              </w:rPr>
              <w:t>mise en place  de tuyau PEHD Ø 4</w:t>
            </w:r>
            <w:r w:rsidRPr="002C3E51">
              <w:rPr>
                <w:rFonts w:ascii="Bookman Old Style" w:hAnsi="Bookman Old Style"/>
                <w:sz w:val="20"/>
              </w:rPr>
              <w:t>0 mm muni de vanne d’arrêt, y compris toutes sujétions</w:t>
            </w:r>
          </w:p>
        </w:tc>
        <w:tc>
          <w:tcPr>
            <w:tcW w:w="475" w:type="pct"/>
            <w:vMerge/>
            <w:vAlign w:val="center"/>
            <w:hideMark/>
          </w:tcPr>
          <w:p w14:paraId="5EEC446E"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290A12A5" w14:textId="77777777" w:rsidR="00A84AB6" w:rsidRPr="002C3E51" w:rsidRDefault="00A84AB6" w:rsidP="003721C8">
            <w:pPr>
              <w:spacing w:line="276" w:lineRule="auto"/>
              <w:jc w:val="both"/>
              <w:rPr>
                <w:rFonts w:ascii="Bookman Old Style" w:hAnsi="Bookman Old Style"/>
                <w:sz w:val="20"/>
              </w:rPr>
            </w:pPr>
          </w:p>
        </w:tc>
      </w:tr>
      <w:tr w:rsidR="002C3E51" w:rsidRPr="002C3E51" w14:paraId="43471BED" w14:textId="77777777" w:rsidTr="00CB7E50">
        <w:trPr>
          <w:tblHeader/>
          <w:jc w:val="center"/>
        </w:trPr>
        <w:tc>
          <w:tcPr>
            <w:tcW w:w="405" w:type="pct"/>
            <w:vMerge/>
            <w:vAlign w:val="center"/>
            <w:hideMark/>
          </w:tcPr>
          <w:p w14:paraId="1D5A66EE"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302B8C8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 mètre linéaire à : ………………………………………….  FCFA</w:t>
            </w:r>
          </w:p>
        </w:tc>
        <w:tc>
          <w:tcPr>
            <w:tcW w:w="475" w:type="pct"/>
            <w:vMerge/>
            <w:vAlign w:val="center"/>
            <w:hideMark/>
          </w:tcPr>
          <w:p w14:paraId="11BB269C"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53C4E30C" w14:textId="77777777" w:rsidR="00A84AB6" w:rsidRPr="002C3E51" w:rsidRDefault="00A84AB6" w:rsidP="003721C8">
            <w:pPr>
              <w:spacing w:line="276" w:lineRule="auto"/>
              <w:jc w:val="both"/>
              <w:rPr>
                <w:rFonts w:ascii="Bookman Old Style" w:hAnsi="Bookman Old Style"/>
                <w:sz w:val="20"/>
              </w:rPr>
            </w:pPr>
          </w:p>
        </w:tc>
      </w:tr>
      <w:tr w:rsidR="002C3E51" w:rsidRPr="002C3E51" w14:paraId="4E49B725" w14:textId="77777777" w:rsidTr="00CB7E50">
        <w:trPr>
          <w:tblHeader/>
          <w:jc w:val="center"/>
        </w:trPr>
        <w:tc>
          <w:tcPr>
            <w:tcW w:w="405" w:type="pct"/>
            <w:vMerge w:val="restart"/>
            <w:vAlign w:val="center"/>
            <w:hideMark/>
          </w:tcPr>
          <w:p w14:paraId="1A072166"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F.910</w:t>
            </w:r>
          </w:p>
        </w:tc>
        <w:tc>
          <w:tcPr>
            <w:tcW w:w="3407" w:type="pct"/>
            <w:vAlign w:val="center"/>
            <w:hideMark/>
          </w:tcPr>
          <w:p w14:paraId="1E9918C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F et P vanne d'arrêt de 32mm et y compris accessoires de pose à l'entrée des BF</w:t>
            </w:r>
          </w:p>
        </w:tc>
        <w:tc>
          <w:tcPr>
            <w:tcW w:w="475" w:type="pct"/>
            <w:vMerge w:val="restart"/>
            <w:vAlign w:val="center"/>
            <w:hideMark/>
          </w:tcPr>
          <w:p w14:paraId="7258522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1545D1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C82FFF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8A24F5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5CAA7A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U</w:t>
            </w:r>
          </w:p>
        </w:tc>
        <w:tc>
          <w:tcPr>
            <w:tcW w:w="713" w:type="pct"/>
            <w:vMerge w:val="restart"/>
            <w:vAlign w:val="center"/>
            <w:hideMark/>
          </w:tcPr>
          <w:p w14:paraId="7A8F875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F47F93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7314A8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9055E9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E0A5AC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3E59F939" w14:textId="77777777" w:rsidTr="00CB7E50">
        <w:trPr>
          <w:tblHeader/>
          <w:jc w:val="center"/>
        </w:trPr>
        <w:tc>
          <w:tcPr>
            <w:tcW w:w="405" w:type="pct"/>
            <w:vMerge/>
            <w:vAlign w:val="center"/>
            <w:hideMark/>
          </w:tcPr>
          <w:p w14:paraId="7D03F662"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1C0FF5A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comprend :</w:t>
            </w:r>
          </w:p>
        </w:tc>
        <w:tc>
          <w:tcPr>
            <w:tcW w:w="475" w:type="pct"/>
            <w:vMerge/>
            <w:vAlign w:val="center"/>
            <w:hideMark/>
          </w:tcPr>
          <w:p w14:paraId="2B50D33A"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56C428B1" w14:textId="77777777" w:rsidR="00A84AB6" w:rsidRPr="002C3E51" w:rsidRDefault="00A84AB6" w:rsidP="003721C8">
            <w:pPr>
              <w:spacing w:line="276" w:lineRule="auto"/>
              <w:jc w:val="both"/>
              <w:rPr>
                <w:rFonts w:ascii="Bookman Old Style" w:hAnsi="Bookman Old Style"/>
                <w:sz w:val="20"/>
              </w:rPr>
            </w:pPr>
          </w:p>
        </w:tc>
      </w:tr>
      <w:tr w:rsidR="002C3E51" w:rsidRPr="002C3E51" w14:paraId="049DE501" w14:textId="77777777" w:rsidTr="00CB7E50">
        <w:trPr>
          <w:tblHeader/>
          <w:jc w:val="center"/>
        </w:trPr>
        <w:tc>
          <w:tcPr>
            <w:tcW w:w="405" w:type="pct"/>
            <w:vMerge/>
            <w:vAlign w:val="center"/>
            <w:hideMark/>
          </w:tcPr>
          <w:p w14:paraId="1CBAE144"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4860B43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La fourniture et la pose des vannes d’arrêt 32 mm</w:t>
            </w:r>
          </w:p>
        </w:tc>
        <w:tc>
          <w:tcPr>
            <w:tcW w:w="475" w:type="pct"/>
            <w:vMerge/>
            <w:vAlign w:val="center"/>
            <w:hideMark/>
          </w:tcPr>
          <w:p w14:paraId="40EE5289"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11E12039" w14:textId="77777777" w:rsidR="00A84AB6" w:rsidRPr="002C3E51" w:rsidRDefault="00A84AB6" w:rsidP="003721C8">
            <w:pPr>
              <w:spacing w:line="276" w:lineRule="auto"/>
              <w:jc w:val="both"/>
              <w:rPr>
                <w:rFonts w:ascii="Bookman Old Style" w:hAnsi="Bookman Old Style"/>
                <w:sz w:val="20"/>
              </w:rPr>
            </w:pPr>
          </w:p>
        </w:tc>
      </w:tr>
      <w:tr w:rsidR="002C3E51" w:rsidRPr="002C3E51" w14:paraId="41F8F301" w14:textId="77777777" w:rsidTr="00CB7E50">
        <w:trPr>
          <w:tblHeader/>
          <w:jc w:val="center"/>
        </w:trPr>
        <w:tc>
          <w:tcPr>
            <w:tcW w:w="405" w:type="pct"/>
            <w:vMerge/>
            <w:vAlign w:val="center"/>
            <w:hideMark/>
          </w:tcPr>
          <w:p w14:paraId="386716FA"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65E956D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Et toutes sujétions de pose</w:t>
            </w:r>
          </w:p>
        </w:tc>
        <w:tc>
          <w:tcPr>
            <w:tcW w:w="475" w:type="pct"/>
            <w:vMerge/>
            <w:vAlign w:val="center"/>
            <w:hideMark/>
          </w:tcPr>
          <w:p w14:paraId="43B4CCF8"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0A282AA7" w14:textId="77777777" w:rsidR="00A84AB6" w:rsidRPr="002C3E51" w:rsidRDefault="00A84AB6" w:rsidP="003721C8">
            <w:pPr>
              <w:spacing w:line="276" w:lineRule="auto"/>
              <w:jc w:val="both"/>
              <w:rPr>
                <w:rFonts w:ascii="Bookman Old Style" w:hAnsi="Bookman Old Style"/>
                <w:sz w:val="20"/>
              </w:rPr>
            </w:pPr>
          </w:p>
        </w:tc>
      </w:tr>
      <w:tr w:rsidR="002C3E51" w:rsidRPr="002C3E51" w14:paraId="0F72ACAD" w14:textId="77777777" w:rsidTr="00CB7E50">
        <w:trPr>
          <w:tblHeader/>
          <w:jc w:val="center"/>
        </w:trPr>
        <w:tc>
          <w:tcPr>
            <w:tcW w:w="405" w:type="pct"/>
            <w:vMerge/>
            <w:vAlign w:val="center"/>
            <w:hideMark/>
          </w:tcPr>
          <w:p w14:paraId="068F38E5"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3F86604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L’unité à : …………………………………………………….  FCFA.</w:t>
            </w:r>
          </w:p>
        </w:tc>
        <w:tc>
          <w:tcPr>
            <w:tcW w:w="475" w:type="pct"/>
            <w:vMerge/>
            <w:vAlign w:val="center"/>
            <w:hideMark/>
          </w:tcPr>
          <w:p w14:paraId="2127D796"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108668E4" w14:textId="77777777" w:rsidR="00A84AB6" w:rsidRPr="002C3E51" w:rsidRDefault="00A84AB6" w:rsidP="003721C8">
            <w:pPr>
              <w:spacing w:line="276" w:lineRule="auto"/>
              <w:jc w:val="both"/>
              <w:rPr>
                <w:rFonts w:ascii="Bookman Old Style" w:hAnsi="Bookman Old Style"/>
                <w:sz w:val="20"/>
              </w:rPr>
            </w:pPr>
          </w:p>
        </w:tc>
      </w:tr>
      <w:tr w:rsidR="002C3E51" w:rsidRPr="002C3E51" w14:paraId="3D996A43" w14:textId="77777777" w:rsidTr="00CB7E50">
        <w:trPr>
          <w:tblHeader/>
          <w:jc w:val="center"/>
        </w:trPr>
        <w:tc>
          <w:tcPr>
            <w:tcW w:w="405" w:type="pct"/>
            <w:vMerge/>
            <w:vAlign w:val="center"/>
            <w:hideMark/>
          </w:tcPr>
          <w:p w14:paraId="3D572504"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5333DED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et toutes sujétions de pose</w:t>
            </w:r>
          </w:p>
        </w:tc>
        <w:tc>
          <w:tcPr>
            <w:tcW w:w="475" w:type="pct"/>
            <w:vMerge/>
            <w:vAlign w:val="center"/>
            <w:hideMark/>
          </w:tcPr>
          <w:p w14:paraId="07F80C5D"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51FEF8BE" w14:textId="77777777" w:rsidR="00A84AB6" w:rsidRPr="002C3E51" w:rsidRDefault="00A84AB6" w:rsidP="003721C8">
            <w:pPr>
              <w:spacing w:line="276" w:lineRule="auto"/>
              <w:jc w:val="both"/>
              <w:rPr>
                <w:rFonts w:ascii="Bookman Old Style" w:hAnsi="Bookman Old Style"/>
                <w:sz w:val="20"/>
              </w:rPr>
            </w:pPr>
          </w:p>
        </w:tc>
      </w:tr>
      <w:tr w:rsidR="002C3E51" w:rsidRPr="002C3E51" w14:paraId="0AE2185B" w14:textId="77777777" w:rsidTr="00CB7E50">
        <w:trPr>
          <w:tblHeader/>
          <w:jc w:val="center"/>
        </w:trPr>
        <w:tc>
          <w:tcPr>
            <w:tcW w:w="405" w:type="pct"/>
            <w:vMerge/>
            <w:vAlign w:val="center"/>
            <w:hideMark/>
          </w:tcPr>
          <w:p w14:paraId="418E72FE"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10DE4E4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l’unité à : …………………………………………………….  FCFA</w:t>
            </w:r>
          </w:p>
        </w:tc>
        <w:tc>
          <w:tcPr>
            <w:tcW w:w="475" w:type="pct"/>
            <w:vMerge/>
            <w:vAlign w:val="center"/>
            <w:hideMark/>
          </w:tcPr>
          <w:p w14:paraId="3B6D784C"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1ACBD2B" w14:textId="77777777" w:rsidR="00A84AB6" w:rsidRPr="002C3E51" w:rsidRDefault="00A84AB6" w:rsidP="003721C8">
            <w:pPr>
              <w:spacing w:line="276" w:lineRule="auto"/>
              <w:jc w:val="both"/>
              <w:rPr>
                <w:rFonts w:ascii="Bookman Old Style" w:hAnsi="Bookman Old Style"/>
                <w:sz w:val="20"/>
              </w:rPr>
            </w:pPr>
          </w:p>
        </w:tc>
      </w:tr>
      <w:tr w:rsidR="002C3E51" w:rsidRPr="002C3E51" w14:paraId="02DECD2D" w14:textId="77777777" w:rsidTr="00CB7E50">
        <w:trPr>
          <w:tblHeader/>
          <w:jc w:val="center"/>
        </w:trPr>
        <w:tc>
          <w:tcPr>
            <w:tcW w:w="405" w:type="pct"/>
            <w:shd w:val="clear" w:color="auto" w:fill="D9D9D9" w:themeFill="background1" w:themeFillShade="D9"/>
            <w:vAlign w:val="center"/>
            <w:hideMark/>
          </w:tcPr>
          <w:p w14:paraId="1ECD06BF" w14:textId="77777777" w:rsidR="00A84AB6" w:rsidRPr="002C3E51" w:rsidRDefault="00A84AB6" w:rsidP="003721C8">
            <w:pPr>
              <w:spacing w:line="276" w:lineRule="auto"/>
              <w:jc w:val="center"/>
              <w:rPr>
                <w:rFonts w:ascii="Bookman Old Style" w:hAnsi="Bookman Old Style"/>
                <w:b/>
                <w:sz w:val="20"/>
              </w:rPr>
            </w:pPr>
            <w:r w:rsidRPr="002C3E51">
              <w:rPr>
                <w:rFonts w:ascii="Bookman Old Style" w:hAnsi="Bookman Old Style"/>
                <w:b/>
                <w:sz w:val="20"/>
              </w:rPr>
              <w:t>F.1000</w:t>
            </w:r>
          </w:p>
        </w:tc>
        <w:tc>
          <w:tcPr>
            <w:tcW w:w="3407" w:type="pct"/>
            <w:shd w:val="clear" w:color="auto" w:fill="D9D9D9" w:themeFill="background1" w:themeFillShade="D9"/>
            <w:vAlign w:val="center"/>
            <w:hideMark/>
          </w:tcPr>
          <w:p w14:paraId="3A887CE4" w14:textId="77777777" w:rsidR="00A84AB6" w:rsidRPr="002C3E51" w:rsidRDefault="00A84AB6" w:rsidP="003721C8">
            <w:pPr>
              <w:spacing w:line="276" w:lineRule="auto"/>
              <w:jc w:val="both"/>
              <w:rPr>
                <w:rFonts w:ascii="Bookman Old Style" w:hAnsi="Bookman Old Style"/>
                <w:b/>
                <w:sz w:val="20"/>
              </w:rPr>
            </w:pPr>
            <w:r w:rsidRPr="002C3E51">
              <w:rPr>
                <w:rFonts w:ascii="Bookman Old Style" w:hAnsi="Bookman Old Style"/>
                <w:b/>
                <w:sz w:val="20"/>
              </w:rPr>
              <w:t xml:space="preserve">ASPETS SOCIO ENVIRONMENTAUX </w:t>
            </w:r>
          </w:p>
        </w:tc>
        <w:tc>
          <w:tcPr>
            <w:tcW w:w="475" w:type="pct"/>
            <w:shd w:val="clear" w:color="auto" w:fill="D9D9D9" w:themeFill="background1" w:themeFillShade="D9"/>
            <w:vAlign w:val="center"/>
            <w:hideMark/>
          </w:tcPr>
          <w:p w14:paraId="212C16D0" w14:textId="77777777" w:rsidR="00A84AB6" w:rsidRPr="002C3E51" w:rsidRDefault="00A84AB6" w:rsidP="003721C8">
            <w:pPr>
              <w:spacing w:line="276" w:lineRule="auto"/>
              <w:jc w:val="both"/>
              <w:rPr>
                <w:rFonts w:ascii="Bookman Old Style" w:hAnsi="Bookman Old Style"/>
                <w:b/>
                <w:sz w:val="20"/>
              </w:rPr>
            </w:pPr>
            <w:r w:rsidRPr="002C3E51">
              <w:rPr>
                <w:rFonts w:ascii="Bookman Old Style" w:hAnsi="Bookman Old Style"/>
                <w:b/>
                <w:sz w:val="20"/>
              </w:rPr>
              <w:t> </w:t>
            </w:r>
          </w:p>
        </w:tc>
        <w:tc>
          <w:tcPr>
            <w:tcW w:w="713" w:type="pct"/>
            <w:shd w:val="clear" w:color="auto" w:fill="D9D9D9" w:themeFill="background1" w:themeFillShade="D9"/>
            <w:vAlign w:val="center"/>
            <w:hideMark/>
          </w:tcPr>
          <w:p w14:paraId="3373F730" w14:textId="77777777" w:rsidR="00A84AB6" w:rsidRPr="002C3E51" w:rsidRDefault="00A84AB6" w:rsidP="003721C8">
            <w:pPr>
              <w:spacing w:line="276" w:lineRule="auto"/>
              <w:jc w:val="both"/>
              <w:rPr>
                <w:rFonts w:ascii="Bookman Old Style" w:hAnsi="Bookman Old Style"/>
                <w:b/>
                <w:sz w:val="20"/>
              </w:rPr>
            </w:pPr>
            <w:r w:rsidRPr="002C3E51">
              <w:rPr>
                <w:rFonts w:ascii="Bookman Old Style" w:hAnsi="Bookman Old Style"/>
                <w:b/>
                <w:sz w:val="20"/>
              </w:rPr>
              <w:t> </w:t>
            </w:r>
          </w:p>
        </w:tc>
      </w:tr>
      <w:tr w:rsidR="002C3E51" w:rsidRPr="002C3E51" w14:paraId="6DA3D87D" w14:textId="77777777" w:rsidTr="00CB7E50">
        <w:trPr>
          <w:tblHeader/>
          <w:jc w:val="center"/>
        </w:trPr>
        <w:tc>
          <w:tcPr>
            <w:tcW w:w="405" w:type="pct"/>
            <w:vMerge w:val="restart"/>
            <w:vAlign w:val="center"/>
            <w:hideMark/>
          </w:tcPr>
          <w:p w14:paraId="3871D791"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F.1001</w:t>
            </w:r>
          </w:p>
        </w:tc>
        <w:tc>
          <w:tcPr>
            <w:tcW w:w="3407" w:type="pct"/>
            <w:vAlign w:val="center"/>
            <w:hideMark/>
          </w:tcPr>
          <w:p w14:paraId="0267B39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bCs/>
                <w:sz w:val="20"/>
              </w:rPr>
              <w:t>Fourniture du petit matériel d'entretien (01 brouette, 01 pelle maçon, 0 2 râteaux, 0 4 paires de gants et 01 arrosoir)</w:t>
            </w:r>
          </w:p>
        </w:tc>
        <w:tc>
          <w:tcPr>
            <w:tcW w:w="475" w:type="pct"/>
            <w:vMerge w:val="restart"/>
            <w:vAlign w:val="center"/>
            <w:hideMark/>
          </w:tcPr>
          <w:p w14:paraId="5F607CA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39A9DE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DA8C79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EFCC9F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2DBC1E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3A95F0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3AE7EC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842B23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ENS</w:t>
            </w:r>
          </w:p>
        </w:tc>
        <w:tc>
          <w:tcPr>
            <w:tcW w:w="713" w:type="pct"/>
            <w:vMerge w:val="restart"/>
            <w:vAlign w:val="center"/>
            <w:hideMark/>
          </w:tcPr>
          <w:p w14:paraId="61BB057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ECCEC1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689E3A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2EE76F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31560BA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D09515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983653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0CF595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263DCF1C" w14:textId="77777777" w:rsidTr="00CB7E50">
        <w:trPr>
          <w:tblHeader/>
          <w:jc w:val="center"/>
        </w:trPr>
        <w:tc>
          <w:tcPr>
            <w:tcW w:w="405" w:type="pct"/>
            <w:vMerge/>
            <w:vAlign w:val="center"/>
            <w:hideMark/>
          </w:tcPr>
          <w:p w14:paraId="41B52AD9"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5E398EF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rémunère dans l’ensemble la fourniture du matériel d’entretien de bonne qualité à savoir :</w:t>
            </w:r>
          </w:p>
        </w:tc>
        <w:tc>
          <w:tcPr>
            <w:tcW w:w="475" w:type="pct"/>
            <w:vMerge/>
            <w:vAlign w:val="center"/>
            <w:hideMark/>
          </w:tcPr>
          <w:p w14:paraId="612F56AD"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01D11B9" w14:textId="77777777" w:rsidR="00A84AB6" w:rsidRPr="002C3E51" w:rsidRDefault="00A84AB6" w:rsidP="003721C8">
            <w:pPr>
              <w:spacing w:line="276" w:lineRule="auto"/>
              <w:jc w:val="both"/>
              <w:rPr>
                <w:rFonts w:ascii="Bookman Old Style" w:hAnsi="Bookman Old Style"/>
                <w:sz w:val="20"/>
              </w:rPr>
            </w:pPr>
          </w:p>
        </w:tc>
      </w:tr>
      <w:tr w:rsidR="002C3E51" w:rsidRPr="002C3E51" w14:paraId="0A021850" w14:textId="77777777" w:rsidTr="00CB7E50">
        <w:trPr>
          <w:tblHeader/>
          <w:jc w:val="center"/>
        </w:trPr>
        <w:tc>
          <w:tcPr>
            <w:tcW w:w="405" w:type="pct"/>
            <w:vMerge/>
            <w:vAlign w:val="center"/>
            <w:hideMark/>
          </w:tcPr>
          <w:p w14:paraId="2C3F240A"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0D56565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01 brouette</w:t>
            </w:r>
          </w:p>
        </w:tc>
        <w:tc>
          <w:tcPr>
            <w:tcW w:w="475" w:type="pct"/>
            <w:vMerge/>
            <w:vAlign w:val="center"/>
            <w:hideMark/>
          </w:tcPr>
          <w:p w14:paraId="443A5497"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0CCC05AB" w14:textId="77777777" w:rsidR="00A84AB6" w:rsidRPr="002C3E51" w:rsidRDefault="00A84AB6" w:rsidP="003721C8">
            <w:pPr>
              <w:spacing w:line="276" w:lineRule="auto"/>
              <w:jc w:val="both"/>
              <w:rPr>
                <w:rFonts w:ascii="Bookman Old Style" w:hAnsi="Bookman Old Style"/>
                <w:sz w:val="20"/>
              </w:rPr>
            </w:pPr>
          </w:p>
        </w:tc>
      </w:tr>
      <w:tr w:rsidR="002C3E51" w:rsidRPr="002C3E51" w14:paraId="0BB35612" w14:textId="77777777" w:rsidTr="00CB7E50">
        <w:trPr>
          <w:tblHeader/>
          <w:jc w:val="center"/>
        </w:trPr>
        <w:tc>
          <w:tcPr>
            <w:tcW w:w="405" w:type="pct"/>
            <w:vMerge/>
            <w:vAlign w:val="center"/>
            <w:hideMark/>
          </w:tcPr>
          <w:p w14:paraId="0D6B6877"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6C9367EE"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01 pelle maçon</w:t>
            </w:r>
          </w:p>
        </w:tc>
        <w:tc>
          <w:tcPr>
            <w:tcW w:w="475" w:type="pct"/>
            <w:vMerge/>
            <w:vAlign w:val="center"/>
            <w:hideMark/>
          </w:tcPr>
          <w:p w14:paraId="6E071955"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2163C618" w14:textId="77777777" w:rsidR="00A84AB6" w:rsidRPr="002C3E51" w:rsidRDefault="00A84AB6" w:rsidP="003721C8">
            <w:pPr>
              <w:spacing w:line="276" w:lineRule="auto"/>
              <w:jc w:val="both"/>
              <w:rPr>
                <w:rFonts w:ascii="Bookman Old Style" w:hAnsi="Bookman Old Style"/>
                <w:sz w:val="20"/>
              </w:rPr>
            </w:pPr>
          </w:p>
        </w:tc>
      </w:tr>
      <w:tr w:rsidR="002C3E51" w:rsidRPr="002C3E51" w14:paraId="33E41041" w14:textId="77777777" w:rsidTr="00CB7E50">
        <w:trPr>
          <w:tblHeader/>
          <w:jc w:val="center"/>
        </w:trPr>
        <w:tc>
          <w:tcPr>
            <w:tcW w:w="405" w:type="pct"/>
            <w:vMerge/>
            <w:vAlign w:val="center"/>
            <w:hideMark/>
          </w:tcPr>
          <w:p w14:paraId="79F9B1B9"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B24077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02 râteaux</w:t>
            </w:r>
          </w:p>
        </w:tc>
        <w:tc>
          <w:tcPr>
            <w:tcW w:w="475" w:type="pct"/>
            <w:vMerge/>
            <w:vAlign w:val="center"/>
            <w:hideMark/>
          </w:tcPr>
          <w:p w14:paraId="303EFA15"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B0CC4BA" w14:textId="77777777" w:rsidR="00A84AB6" w:rsidRPr="002C3E51" w:rsidRDefault="00A84AB6" w:rsidP="003721C8">
            <w:pPr>
              <w:spacing w:line="276" w:lineRule="auto"/>
              <w:jc w:val="both"/>
              <w:rPr>
                <w:rFonts w:ascii="Bookman Old Style" w:hAnsi="Bookman Old Style"/>
                <w:sz w:val="20"/>
              </w:rPr>
            </w:pPr>
          </w:p>
        </w:tc>
      </w:tr>
      <w:tr w:rsidR="002C3E51" w:rsidRPr="002C3E51" w14:paraId="51D562B5" w14:textId="77777777" w:rsidTr="00CB7E50">
        <w:trPr>
          <w:tblHeader/>
          <w:jc w:val="center"/>
        </w:trPr>
        <w:tc>
          <w:tcPr>
            <w:tcW w:w="405" w:type="pct"/>
            <w:vMerge/>
            <w:vAlign w:val="center"/>
            <w:hideMark/>
          </w:tcPr>
          <w:p w14:paraId="4F504AAE"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564DD07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0 4 paires de gants</w:t>
            </w:r>
          </w:p>
        </w:tc>
        <w:tc>
          <w:tcPr>
            <w:tcW w:w="475" w:type="pct"/>
            <w:vMerge/>
            <w:vAlign w:val="center"/>
            <w:hideMark/>
          </w:tcPr>
          <w:p w14:paraId="024394F1"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5B59300" w14:textId="77777777" w:rsidR="00A84AB6" w:rsidRPr="002C3E51" w:rsidRDefault="00A84AB6" w:rsidP="003721C8">
            <w:pPr>
              <w:spacing w:line="276" w:lineRule="auto"/>
              <w:jc w:val="both"/>
              <w:rPr>
                <w:rFonts w:ascii="Bookman Old Style" w:hAnsi="Bookman Old Style"/>
                <w:sz w:val="20"/>
              </w:rPr>
            </w:pPr>
          </w:p>
        </w:tc>
      </w:tr>
      <w:tr w:rsidR="002C3E51" w:rsidRPr="002C3E51" w14:paraId="2F6BC057" w14:textId="77777777" w:rsidTr="00CB7E50">
        <w:trPr>
          <w:tblHeader/>
          <w:jc w:val="center"/>
        </w:trPr>
        <w:tc>
          <w:tcPr>
            <w:tcW w:w="405" w:type="pct"/>
            <w:vMerge/>
            <w:vAlign w:val="center"/>
            <w:hideMark/>
          </w:tcPr>
          <w:p w14:paraId="0238A654"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52519F8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01 arrosoir</w:t>
            </w:r>
          </w:p>
        </w:tc>
        <w:tc>
          <w:tcPr>
            <w:tcW w:w="475" w:type="pct"/>
            <w:vMerge/>
            <w:vAlign w:val="center"/>
            <w:hideMark/>
          </w:tcPr>
          <w:p w14:paraId="20630FE3"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13654744" w14:textId="77777777" w:rsidR="00A84AB6" w:rsidRPr="002C3E51" w:rsidRDefault="00A84AB6" w:rsidP="003721C8">
            <w:pPr>
              <w:spacing w:line="276" w:lineRule="auto"/>
              <w:jc w:val="both"/>
              <w:rPr>
                <w:rFonts w:ascii="Bookman Old Style" w:hAnsi="Bookman Old Style"/>
                <w:sz w:val="20"/>
              </w:rPr>
            </w:pPr>
          </w:p>
        </w:tc>
      </w:tr>
      <w:tr w:rsidR="002C3E51" w:rsidRPr="002C3E51" w14:paraId="5B70C42A" w14:textId="77777777" w:rsidTr="00CB7E50">
        <w:trPr>
          <w:tblHeader/>
          <w:jc w:val="center"/>
        </w:trPr>
        <w:tc>
          <w:tcPr>
            <w:tcW w:w="405" w:type="pct"/>
            <w:vMerge/>
            <w:vAlign w:val="center"/>
            <w:hideMark/>
          </w:tcPr>
          <w:p w14:paraId="53BE8BC4"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5004C6F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L'ensemble à : …………………………………………. Francs CFA</w:t>
            </w:r>
          </w:p>
        </w:tc>
        <w:tc>
          <w:tcPr>
            <w:tcW w:w="475" w:type="pct"/>
            <w:vMerge/>
            <w:vAlign w:val="center"/>
            <w:hideMark/>
          </w:tcPr>
          <w:p w14:paraId="625155EE"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655A7CC0" w14:textId="77777777" w:rsidR="00A84AB6" w:rsidRPr="002C3E51" w:rsidRDefault="00A84AB6" w:rsidP="003721C8">
            <w:pPr>
              <w:spacing w:line="276" w:lineRule="auto"/>
              <w:jc w:val="both"/>
              <w:rPr>
                <w:rFonts w:ascii="Bookman Old Style" w:hAnsi="Bookman Old Style"/>
                <w:sz w:val="20"/>
              </w:rPr>
            </w:pPr>
          </w:p>
        </w:tc>
      </w:tr>
      <w:tr w:rsidR="002C3E51" w:rsidRPr="002C3E51" w14:paraId="7D556D1B" w14:textId="77777777" w:rsidTr="00CB7E50">
        <w:trPr>
          <w:tblHeader/>
          <w:jc w:val="center"/>
        </w:trPr>
        <w:tc>
          <w:tcPr>
            <w:tcW w:w="405" w:type="pct"/>
            <w:shd w:val="clear" w:color="auto" w:fill="D9D9D9" w:themeFill="background1" w:themeFillShade="D9"/>
            <w:vAlign w:val="center"/>
            <w:hideMark/>
          </w:tcPr>
          <w:p w14:paraId="1022671D" w14:textId="77777777" w:rsidR="00A84AB6" w:rsidRPr="002C3E51" w:rsidRDefault="00A84AB6" w:rsidP="003721C8">
            <w:pPr>
              <w:spacing w:line="276" w:lineRule="auto"/>
              <w:jc w:val="center"/>
              <w:rPr>
                <w:rFonts w:ascii="Bookman Old Style" w:hAnsi="Bookman Old Style"/>
                <w:b/>
                <w:sz w:val="20"/>
              </w:rPr>
            </w:pPr>
            <w:r w:rsidRPr="002C3E51">
              <w:rPr>
                <w:rFonts w:ascii="Bookman Old Style" w:hAnsi="Bookman Old Style"/>
                <w:b/>
                <w:sz w:val="20"/>
              </w:rPr>
              <w:t>F.1100</w:t>
            </w:r>
          </w:p>
        </w:tc>
        <w:tc>
          <w:tcPr>
            <w:tcW w:w="3407" w:type="pct"/>
            <w:shd w:val="clear" w:color="auto" w:fill="D9D9D9" w:themeFill="background1" w:themeFillShade="D9"/>
            <w:vAlign w:val="center"/>
            <w:hideMark/>
          </w:tcPr>
          <w:p w14:paraId="12DA6D93" w14:textId="77777777" w:rsidR="00A84AB6" w:rsidRPr="002C3E51" w:rsidRDefault="00A84AB6" w:rsidP="003721C8">
            <w:pPr>
              <w:spacing w:line="276" w:lineRule="auto"/>
              <w:jc w:val="both"/>
              <w:rPr>
                <w:rFonts w:ascii="Bookman Old Style" w:hAnsi="Bookman Old Style"/>
                <w:b/>
                <w:sz w:val="20"/>
              </w:rPr>
            </w:pPr>
            <w:r w:rsidRPr="002C3E51">
              <w:rPr>
                <w:rFonts w:ascii="Bookman Old Style" w:hAnsi="Bookman Old Style"/>
                <w:b/>
                <w:sz w:val="20"/>
              </w:rPr>
              <w:t>LABELISATION ET MAINTENANCE</w:t>
            </w:r>
          </w:p>
        </w:tc>
        <w:tc>
          <w:tcPr>
            <w:tcW w:w="475" w:type="pct"/>
            <w:shd w:val="clear" w:color="auto" w:fill="D9D9D9" w:themeFill="background1" w:themeFillShade="D9"/>
            <w:vAlign w:val="center"/>
            <w:hideMark/>
          </w:tcPr>
          <w:p w14:paraId="60AA500E" w14:textId="77777777" w:rsidR="00A84AB6" w:rsidRPr="002C3E51" w:rsidRDefault="00A84AB6" w:rsidP="003721C8">
            <w:pPr>
              <w:spacing w:line="276" w:lineRule="auto"/>
              <w:jc w:val="both"/>
              <w:rPr>
                <w:rFonts w:ascii="Bookman Old Style" w:hAnsi="Bookman Old Style"/>
                <w:b/>
                <w:sz w:val="20"/>
              </w:rPr>
            </w:pPr>
            <w:r w:rsidRPr="002C3E51">
              <w:rPr>
                <w:rFonts w:ascii="Bookman Old Style" w:hAnsi="Bookman Old Style"/>
                <w:b/>
                <w:sz w:val="20"/>
              </w:rPr>
              <w:t> </w:t>
            </w:r>
          </w:p>
        </w:tc>
        <w:tc>
          <w:tcPr>
            <w:tcW w:w="713" w:type="pct"/>
            <w:shd w:val="clear" w:color="auto" w:fill="D9D9D9" w:themeFill="background1" w:themeFillShade="D9"/>
            <w:vAlign w:val="center"/>
            <w:hideMark/>
          </w:tcPr>
          <w:p w14:paraId="00CE1703" w14:textId="77777777" w:rsidR="00A84AB6" w:rsidRPr="002C3E51" w:rsidRDefault="00A84AB6" w:rsidP="003721C8">
            <w:pPr>
              <w:spacing w:line="276" w:lineRule="auto"/>
              <w:jc w:val="both"/>
              <w:rPr>
                <w:rFonts w:ascii="Bookman Old Style" w:hAnsi="Bookman Old Style"/>
                <w:b/>
                <w:sz w:val="20"/>
              </w:rPr>
            </w:pPr>
            <w:r w:rsidRPr="002C3E51">
              <w:rPr>
                <w:rFonts w:ascii="Bookman Old Style" w:hAnsi="Bookman Old Style"/>
                <w:b/>
                <w:sz w:val="20"/>
              </w:rPr>
              <w:t> </w:t>
            </w:r>
          </w:p>
        </w:tc>
      </w:tr>
      <w:tr w:rsidR="002C3E51" w:rsidRPr="002C3E51" w14:paraId="4CD9F757" w14:textId="77777777" w:rsidTr="00CB7E50">
        <w:trPr>
          <w:tblHeader/>
          <w:jc w:val="center"/>
        </w:trPr>
        <w:tc>
          <w:tcPr>
            <w:tcW w:w="405" w:type="pct"/>
            <w:vMerge w:val="restart"/>
            <w:vAlign w:val="center"/>
            <w:hideMark/>
          </w:tcPr>
          <w:p w14:paraId="5147ACA7"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F.1101</w:t>
            </w:r>
          </w:p>
        </w:tc>
        <w:tc>
          <w:tcPr>
            <w:tcW w:w="3407" w:type="pct"/>
            <w:vAlign w:val="center"/>
            <w:hideMark/>
          </w:tcPr>
          <w:p w14:paraId="45B7742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Fourniture  et pose d'une plaque de labélisation (60x80) du financement scellée sur la structure du château</w:t>
            </w:r>
          </w:p>
        </w:tc>
        <w:tc>
          <w:tcPr>
            <w:tcW w:w="475" w:type="pct"/>
            <w:vMerge w:val="restart"/>
            <w:vAlign w:val="center"/>
            <w:hideMark/>
          </w:tcPr>
          <w:p w14:paraId="29F1100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2000DE65"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C609A36"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108FB7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50A2A7C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0B0BE1C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U</w:t>
            </w:r>
          </w:p>
        </w:tc>
        <w:tc>
          <w:tcPr>
            <w:tcW w:w="713" w:type="pct"/>
            <w:vMerge w:val="restart"/>
            <w:vAlign w:val="center"/>
            <w:hideMark/>
          </w:tcPr>
          <w:p w14:paraId="61E0613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7FF168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100F5FA8" w14:textId="77777777" w:rsidR="00A84AB6" w:rsidRPr="002C3E51" w:rsidRDefault="00A84AB6" w:rsidP="003721C8">
            <w:pPr>
              <w:spacing w:line="276" w:lineRule="auto"/>
              <w:jc w:val="both"/>
              <w:rPr>
                <w:rFonts w:ascii="Bookman Old Style" w:hAnsi="Bookman Old Style"/>
                <w:sz w:val="20"/>
                <w:lang w:val="fr-CM"/>
              </w:rPr>
            </w:pPr>
            <w:r w:rsidRPr="002C3E51">
              <w:rPr>
                <w:rFonts w:ascii="Bookman Old Style" w:hAnsi="Bookman Old Style"/>
                <w:sz w:val="20"/>
              </w:rPr>
              <w:t> </w:t>
            </w:r>
          </w:p>
          <w:p w14:paraId="38D56F3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6F17AFB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7ABD2EE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p w14:paraId="46BC9CD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w:t>
            </w:r>
          </w:p>
        </w:tc>
      </w:tr>
      <w:tr w:rsidR="002C3E51" w:rsidRPr="002C3E51" w14:paraId="18E6B861" w14:textId="77777777" w:rsidTr="00CB7E50">
        <w:trPr>
          <w:tblHeader/>
          <w:jc w:val="center"/>
        </w:trPr>
        <w:tc>
          <w:tcPr>
            <w:tcW w:w="405" w:type="pct"/>
            <w:vMerge/>
            <w:vAlign w:val="center"/>
            <w:hideMark/>
          </w:tcPr>
          <w:p w14:paraId="60F29B85"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5645322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comprend :</w:t>
            </w:r>
          </w:p>
        </w:tc>
        <w:tc>
          <w:tcPr>
            <w:tcW w:w="475" w:type="pct"/>
            <w:vMerge/>
            <w:vAlign w:val="center"/>
            <w:hideMark/>
          </w:tcPr>
          <w:p w14:paraId="37A0FCA6"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36092BEB" w14:textId="77777777" w:rsidR="00A84AB6" w:rsidRPr="002C3E51" w:rsidRDefault="00A84AB6" w:rsidP="003721C8">
            <w:pPr>
              <w:spacing w:line="276" w:lineRule="auto"/>
              <w:jc w:val="both"/>
              <w:rPr>
                <w:rFonts w:ascii="Bookman Old Style" w:hAnsi="Bookman Old Style"/>
                <w:sz w:val="20"/>
              </w:rPr>
            </w:pPr>
          </w:p>
        </w:tc>
      </w:tr>
      <w:tr w:rsidR="002C3E51" w:rsidRPr="002C3E51" w14:paraId="22933BCD" w14:textId="77777777" w:rsidTr="00CB7E50">
        <w:trPr>
          <w:tblHeader/>
          <w:jc w:val="center"/>
        </w:trPr>
        <w:tc>
          <w:tcPr>
            <w:tcW w:w="405" w:type="pct"/>
            <w:vMerge/>
            <w:vAlign w:val="center"/>
            <w:hideMark/>
          </w:tcPr>
          <w:p w14:paraId="663C2B31"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2D51DB5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fourniture du métal et la confection de la plaque</w:t>
            </w:r>
          </w:p>
        </w:tc>
        <w:tc>
          <w:tcPr>
            <w:tcW w:w="475" w:type="pct"/>
            <w:vMerge/>
            <w:noWrap/>
            <w:vAlign w:val="center"/>
            <w:hideMark/>
          </w:tcPr>
          <w:p w14:paraId="385902C2" w14:textId="77777777" w:rsidR="00A84AB6" w:rsidRPr="002C3E51" w:rsidRDefault="00A84AB6" w:rsidP="003721C8">
            <w:pPr>
              <w:spacing w:line="276" w:lineRule="auto"/>
              <w:jc w:val="both"/>
              <w:rPr>
                <w:rFonts w:ascii="Bookman Old Style" w:hAnsi="Bookman Old Style"/>
                <w:sz w:val="20"/>
              </w:rPr>
            </w:pPr>
          </w:p>
        </w:tc>
        <w:tc>
          <w:tcPr>
            <w:tcW w:w="713" w:type="pct"/>
            <w:vMerge/>
            <w:noWrap/>
            <w:vAlign w:val="center"/>
            <w:hideMark/>
          </w:tcPr>
          <w:p w14:paraId="49CB9801" w14:textId="77777777" w:rsidR="00A84AB6" w:rsidRPr="002C3E51" w:rsidRDefault="00A84AB6" w:rsidP="003721C8">
            <w:pPr>
              <w:spacing w:line="276" w:lineRule="auto"/>
              <w:jc w:val="both"/>
              <w:rPr>
                <w:rFonts w:ascii="Bookman Old Style" w:hAnsi="Bookman Old Style"/>
                <w:sz w:val="20"/>
                <w:lang w:val="fr-CM"/>
              </w:rPr>
            </w:pPr>
          </w:p>
        </w:tc>
      </w:tr>
      <w:tr w:rsidR="002C3E51" w:rsidRPr="002C3E51" w14:paraId="7771B8A7" w14:textId="77777777" w:rsidTr="00CB7E50">
        <w:trPr>
          <w:tblHeader/>
          <w:jc w:val="center"/>
        </w:trPr>
        <w:tc>
          <w:tcPr>
            <w:tcW w:w="405" w:type="pct"/>
            <w:vMerge/>
            <w:vAlign w:val="center"/>
            <w:hideMark/>
          </w:tcPr>
          <w:p w14:paraId="0569EE5C"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4BE9EC7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gravure sèche sur la plaque minéralogique</w:t>
            </w:r>
          </w:p>
        </w:tc>
        <w:tc>
          <w:tcPr>
            <w:tcW w:w="475" w:type="pct"/>
            <w:vMerge/>
            <w:vAlign w:val="center"/>
            <w:hideMark/>
          </w:tcPr>
          <w:p w14:paraId="6820FE59"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54CA7EDD" w14:textId="77777777" w:rsidR="00A84AB6" w:rsidRPr="002C3E51" w:rsidRDefault="00A84AB6" w:rsidP="003721C8">
            <w:pPr>
              <w:spacing w:line="276" w:lineRule="auto"/>
              <w:jc w:val="both"/>
              <w:rPr>
                <w:rFonts w:ascii="Bookman Old Style" w:hAnsi="Bookman Old Style"/>
                <w:sz w:val="20"/>
              </w:rPr>
            </w:pPr>
          </w:p>
        </w:tc>
      </w:tr>
      <w:tr w:rsidR="002C3E51" w:rsidRPr="002C3E51" w14:paraId="312BB4AA" w14:textId="77777777" w:rsidTr="00CB7E50">
        <w:trPr>
          <w:tblHeader/>
          <w:jc w:val="center"/>
        </w:trPr>
        <w:tc>
          <w:tcPr>
            <w:tcW w:w="405" w:type="pct"/>
            <w:vMerge/>
            <w:vAlign w:val="center"/>
            <w:hideMark/>
          </w:tcPr>
          <w:p w14:paraId="60C5CCBC"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1F4C420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Le scellement de la plaque sur le château </w:t>
            </w:r>
          </w:p>
        </w:tc>
        <w:tc>
          <w:tcPr>
            <w:tcW w:w="475" w:type="pct"/>
            <w:vMerge/>
            <w:vAlign w:val="center"/>
            <w:hideMark/>
          </w:tcPr>
          <w:p w14:paraId="4B8EF34B"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461866C7" w14:textId="77777777" w:rsidR="00A84AB6" w:rsidRPr="002C3E51" w:rsidRDefault="00A84AB6" w:rsidP="003721C8">
            <w:pPr>
              <w:spacing w:line="276" w:lineRule="auto"/>
              <w:jc w:val="both"/>
              <w:rPr>
                <w:rFonts w:ascii="Bookman Old Style" w:hAnsi="Bookman Old Style"/>
                <w:sz w:val="20"/>
              </w:rPr>
            </w:pPr>
          </w:p>
        </w:tc>
      </w:tr>
      <w:tr w:rsidR="002C3E51" w:rsidRPr="002C3E51" w14:paraId="7F7B2A4F" w14:textId="77777777" w:rsidTr="00CB7E50">
        <w:trPr>
          <w:tblHeader/>
          <w:jc w:val="center"/>
        </w:trPr>
        <w:tc>
          <w:tcPr>
            <w:tcW w:w="405" w:type="pct"/>
            <w:vMerge/>
            <w:vAlign w:val="center"/>
            <w:hideMark/>
          </w:tcPr>
          <w:p w14:paraId="74BEA576"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50DE998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et toutes sujétions </w:t>
            </w:r>
          </w:p>
        </w:tc>
        <w:tc>
          <w:tcPr>
            <w:tcW w:w="475" w:type="pct"/>
            <w:vMerge/>
            <w:vAlign w:val="center"/>
            <w:hideMark/>
          </w:tcPr>
          <w:p w14:paraId="06B58F77"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7E4D8884" w14:textId="77777777" w:rsidR="00A84AB6" w:rsidRPr="002C3E51" w:rsidRDefault="00A84AB6" w:rsidP="003721C8">
            <w:pPr>
              <w:spacing w:line="276" w:lineRule="auto"/>
              <w:jc w:val="both"/>
              <w:rPr>
                <w:rFonts w:ascii="Bookman Old Style" w:hAnsi="Bookman Old Style"/>
                <w:sz w:val="20"/>
              </w:rPr>
            </w:pPr>
          </w:p>
        </w:tc>
      </w:tr>
      <w:tr w:rsidR="002C3E51" w:rsidRPr="002C3E51" w14:paraId="37B9AEE8" w14:textId="77777777" w:rsidTr="00CB7E50">
        <w:trPr>
          <w:tblHeader/>
          <w:jc w:val="center"/>
        </w:trPr>
        <w:tc>
          <w:tcPr>
            <w:tcW w:w="405" w:type="pct"/>
            <w:vMerge/>
            <w:vAlign w:val="center"/>
            <w:hideMark/>
          </w:tcPr>
          <w:p w14:paraId="33130A5E" w14:textId="77777777" w:rsidR="00A84AB6" w:rsidRPr="002C3E51" w:rsidRDefault="00A84AB6" w:rsidP="003721C8">
            <w:pPr>
              <w:spacing w:line="256" w:lineRule="auto"/>
              <w:rPr>
                <w:rFonts w:ascii="Bookman Old Style" w:hAnsi="Bookman Old Style"/>
                <w:sz w:val="20"/>
                <w:lang w:val="fr-CM"/>
              </w:rPr>
            </w:pPr>
          </w:p>
        </w:tc>
        <w:tc>
          <w:tcPr>
            <w:tcW w:w="3407" w:type="pct"/>
            <w:vAlign w:val="center"/>
            <w:hideMark/>
          </w:tcPr>
          <w:p w14:paraId="7C8180C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L'unité à : ……………………………………………….Francs CFA</w:t>
            </w:r>
          </w:p>
        </w:tc>
        <w:tc>
          <w:tcPr>
            <w:tcW w:w="475" w:type="pct"/>
            <w:vMerge/>
            <w:vAlign w:val="center"/>
            <w:hideMark/>
          </w:tcPr>
          <w:p w14:paraId="0F354655" w14:textId="77777777" w:rsidR="00A84AB6" w:rsidRPr="002C3E51" w:rsidRDefault="00A84AB6" w:rsidP="003721C8">
            <w:pPr>
              <w:spacing w:line="276" w:lineRule="auto"/>
              <w:jc w:val="both"/>
              <w:rPr>
                <w:rFonts w:ascii="Bookman Old Style" w:hAnsi="Bookman Old Style"/>
                <w:sz w:val="20"/>
              </w:rPr>
            </w:pPr>
          </w:p>
        </w:tc>
        <w:tc>
          <w:tcPr>
            <w:tcW w:w="713" w:type="pct"/>
            <w:vMerge/>
            <w:vAlign w:val="center"/>
            <w:hideMark/>
          </w:tcPr>
          <w:p w14:paraId="09D7D2AB" w14:textId="77777777" w:rsidR="00A84AB6" w:rsidRPr="002C3E51" w:rsidRDefault="00A84AB6" w:rsidP="003721C8">
            <w:pPr>
              <w:spacing w:line="276" w:lineRule="auto"/>
              <w:jc w:val="both"/>
              <w:rPr>
                <w:rFonts w:ascii="Bookman Old Style" w:hAnsi="Bookman Old Style"/>
                <w:sz w:val="20"/>
              </w:rPr>
            </w:pPr>
          </w:p>
        </w:tc>
      </w:tr>
      <w:tr w:rsidR="002C3E51" w:rsidRPr="002C3E51" w14:paraId="06A10611" w14:textId="77777777" w:rsidTr="00CB7E50">
        <w:trPr>
          <w:tblHeader/>
          <w:jc w:val="center"/>
        </w:trPr>
        <w:tc>
          <w:tcPr>
            <w:tcW w:w="405" w:type="pct"/>
            <w:vAlign w:val="center"/>
            <w:hideMark/>
          </w:tcPr>
          <w:p w14:paraId="6977CA61"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F.1102</w:t>
            </w:r>
          </w:p>
        </w:tc>
        <w:tc>
          <w:tcPr>
            <w:tcW w:w="3407" w:type="pct"/>
            <w:vAlign w:val="center"/>
          </w:tcPr>
          <w:p w14:paraId="339BCBB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Formation et mise en place d’un COGES pour la petite maintenance (entretien des ouvrages)</w:t>
            </w:r>
          </w:p>
          <w:p w14:paraId="7AE4366D" w14:textId="77777777" w:rsidR="00A84AB6" w:rsidRPr="002C3E51" w:rsidRDefault="00A84AB6" w:rsidP="003721C8">
            <w:pPr>
              <w:spacing w:line="276" w:lineRule="auto"/>
              <w:jc w:val="both"/>
              <w:rPr>
                <w:rFonts w:ascii="Bookman Old Style" w:hAnsi="Bookman Old Style"/>
                <w:sz w:val="20"/>
              </w:rPr>
            </w:pPr>
          </w:p>
          <w:p w14:paraId="2008DDD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comprend :</w:t>
            </w:r>
          </w:p>
          <w:p w14:paraId="0F339731"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La mise en place d’un comité mixte (03 hommes/04 femmes) qui sera chargé de l’entretien régulier des infrastructures, ainsi que de leur surveillance. Ce comité constitué de 07 personnes devra relayer à la Mairie toutes les préoccupations concernant le fonctionnement des ouvrages construits.</w:t>
            </w:r>
          </w:p>
          <w:p w14:paraId="493BDF9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La formation à la planification des activités, sur l’intérêt d’assurer la bonne tenue des équipements, comment procéder à la maintenance des infrastructures, comment agir en cas de problème (panne, dysfonctionnement, casse, etc.), qui contacter en cas de nécessité.</w:t>
            </w:r>
          </w:p>
          <w:p w14:paraId="18FE2EFA" w14:textId="77777777" w:rsidR="00A84AB6" w:rsidRPr="002C3E51" w:rsidRDefault="00A84AB6" w:rsidP="003721C8">
            <w:pPr>
              <w:spacing w:line="276" w:lineRule="auto"/>
              <w:jc w:val="both"/>
              <w:rPr>
                <w:rFonts w:ascii="Bookman Old Style" w:hAnsi="Bookman Old Style"/>
                <w:sz w:val="20"/>
              </w:rPr>
            </w:pPr>
          </w:p>
          <w:p w14:paraId="6A5CF559"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L’unité à :……………………………………………….Francs CFA</w:t>
            </w:r>
          </w:p>
        </w:tc>
        <w:tc>
          <w:tcPr>
            <w:tcW w:w="475" w:type="pct"/>
            <w:vAlign w:val="center"/>
            <w:hideMark/>
          </w:tcPr>
          <w:p w14:paraId="0B3D50F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U</w:t>
            </w:r>
          </w:p>
        </w:tc>
        <w:tc>
          <w:tcPr>
            <w:tcW w:w="713" w:type="pct"/>
            <w:vAlign w:val="center"/>
          </w:tcPr>
          <w:p w14:paraId="4A56FFD2" w14:textId="77777777" w:rsidR="00A84AB6" w:rsidRPr="002C3E51" w:rsidRDefault="00A84AB6" w:rsidP="003721C8">
            <w:pPr>
              <w:spacing w:line="276" w:lineRule="auto"/>
              <w:jc w:val="both"/>
              <w:rPr>
                <w:rFonts w:ascii="Bookman Old Style" w:hAnsi="Bookman Old Style"/>
                <w:sz w:val="20"/>
              </w:rPr>
            </w:pPr>
          </w:p>
        </w:tc>
      </w:tr>
      <w:tr w:rsidR="00C17ED4" w:rsidRPr="002C3E51" w14:paraId="149F0294" w14:textId="77777777" w:rsidTr="00CB7E50">
        <w:trPr>
          <w:tblHeader/>
          <w:jc w:val="center"/>
        </w:trPr>
        <w:tc>
          <w:tcPr>
            <w:tcW w:w="405" w:type="pct"/>
            <w:vAlign w:val="center"/>
            <w:hideMark/>
          </w:tcPr>
          <w:p w14:paraId="6A72676E" w14:textId="77777777" w:rsidR="00A84AB6" w:rsidRPr="002C3E51" w:rsidRDefault="00A84AB6" w:rsidP="003721C8">
            <w:pPr>
              <w:spacing w:line="276" w:lineRule="auto"/>
              <w:jc w:val="center"/>
              <w:rPr>
                <w:rFonts w:ascii="Bookman Old Style" w:hAnsi="Bookman Old Style"/>
                <w:sz w:val="20"/>
              </w:rPr>
            </w:pPr>
            <w:r w:rsidRPr="002C3E51">
              <w:rPr>
                <w:rFonts w:ascii="Bookman Old Style" w:hAnsi="Bookman Old Style"/>
                <w:sz w:val="20"/>
              </w:rPr>
              <w:t>F.1103</w:t>
            </w:r>
          </w:p>
        </w:tc>
        <w:tc>
          <w:tcPr>
            <w:tcW w:w="3407" w:type="pct"/>
            <w:vAlign w:val="center"/>
          </w:tcPr>
          <w:p w14:paraId="41F6DC1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Fourniture d'une caisse à outils pour les petites interventions d'urgences </w:t>
            </w:r>
          </w:p>
          <w:p w14:paraId="36659B12" w14:textId="77777777" w:rsidR="00A84AB6" w:rsidRPr="002C3E51" w:rsidRDefault="00A84AB6" w:rsidP="003721C8">
            <w:pPr>
              <w:spacing w:line="276" w:lineRule="auto"/>
              <w:jc w:val="both"/>
              <w:rPr>
                <w:rFonts w:ascii="Bookman Old Style" w:hAnsi="Bookman Old Style"/>
                <w:sz w:val="20"/>
              </w:rPr>
            </w:pPr>
          </w:p>
          <w:p w14:paraId="72FAD70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Ce prix comprend :</w:t>
            </w:r>
          </w:p>
          <w:p w14:paraId="1C18316A"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La fourniture dans une caisse métallique muni d’un cadenas des équipements ou pièces d’usures ci-après :</w:t>
            </w:r>
          </w:p>
          <w:p w14:paraId="672C6B60" w14:textId="77777777" w:rsidR="00A84AB6" w:rsidRPr="002C3E51" w:rsidRDefault="00A84AB6" w:rsidP="003721C8">
            <w:pPr>
              <w:spacing w:line="276" w:lineRule="auto"/>
              <w:jc w:val="both"/>
              <w:rPr>
                <w:rFonts w:ascii="Bookman Old Style" w:hAnsi="Bookman Old Style"/>
                <w:sz w:val="20"/>
              </w:rPr>
            </w:pPr>
          </w:p>
          <w:p w14:paraId="2E2020BC"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- 02 rouleaux de téflon, </w:t>
            </w:r>
          </w:p>
          <w:p w14:paraId="2194A47D"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- 03 coudes de différentes sections, </w:t>
            </w:r>
          </w:p>
          <w:p w14:paraId="5E77213B"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- 03 Tés de différentes sections,</w:t>
            </w:r>
          </w:p>
          <w:p w14:paraId="1B42BBC3"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- 05 manchons de différentes sections,</w:t>
            </w:r>
          </w:p>
          <w:p w14:paraId="6A29EDD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xml:space="preserve">- 03 robinets du même modèle que ceux installés, </w:t>
            </w:r>
          </w:p>
          <w:p w14:paraId="6595842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- 01 clé à molette</w:t>
            </w:r>
          </w:p>
          <w:p w14:paraId="33FBB777"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-02 Scie à métaux</w:t>
            </w:r>
          </w:p>
          <w:p w14:paraId="5ABA2E44"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-01 Clé à griffe</w:t>
            </w:r>
          </w:p>
          <w:p w14:paraId="338DBEF8"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01 Pince Universelle</w:t>
            </w:r>
          </w:p>
          <w:p w14:paraId="5FE408E2"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01 Jeux de tournevis</w:t>
            </w:r>
          </w:p>
          <w:p w14:paraId="4A35A94E" w14:textId="77777777" w:rsidR="00A84AB6" w:rsidRPr="002C3E51" w:rsidRDefault="00A84AB6" w:rsidP="003721C8">
            <w:pPr>
              <w:spacing w:line="276" w:lineRule="auto"/>
              <w:jc w:val="both"/>
              <w:rPr>
                <w:rFonts w:ascii="Bookman Old Style" w:hAnsi="Bookman Old Style"/>
                <w:sz w:val="20"/>
              </w:rPr>
            </w:pPr>
          </w:p>
          <w:p w14:paraId="07AD0210"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L’Ensemble à :…………………………………………….Francs CFA</w:t>
            </w:r>
          </w:p>
        </w:tc>
        <w:tc>
          <w:tcPr>
            <w:tcW w:w="475" w:type="pct"/>
            <w:vAlign w:val="center"/>
            <w:hideMark/>
          </w:tcPr>
          <w:p w14:paraId="1334C26F" w14:textId="77777777" w:rsidR="00A84AB6" w:rsidRPr="002C3E51" w:rsidRDefault="00A84AB6" w:rsidP="003721C8">
            <w:pPr>
              <w:spacing w:line="276" w:lineRule="auto"/>
              <w:jc w:val="both"/>
              <w:rPr>
                <w:rFonts w:ascii="Bookman Old Style" w:hAnsi="Bookman Old Style"/>
                <w:sz w:val="20"/>
              </w:rPr>
            </w:pPr>
            <w:r w:rsidRPr="002C3E51">
              <w:rPr>
                <w:rFonts w:ascii="Bookman Old Style" w:hAnsi="Bookman Old Style"/>
                <w:sz w:val="20"/>
              </w:rPr>
              <w:t>Ens</w:t>
            </w:r>
          </w:p>
        </w:tc>
        <w:tc>
          <w:tcPr>
            <w:tcW w:w="713" w:type="pct"/>
            <w:vAlign w:val="center"/>
          </w:tcPr>
          <w:p w14:paraId="6A13CCA7" w14:textId="77777777" w:rsidR="00A84AB6" w:rsidRPr="002C3E51" w:rsidRDefault="00A84AB6" w:rsidP="003721C8">
            <w:pPr>
              <w:spacing w:line="276" w:lineRule="auto"/>
              <w:jc w:val="both"/>
              <w:rPr>
                <w:rFonts w:ascii="Bookman Old Style" w:hAnsi="Bookman Old Style"/>
                <w:sz w:val="20"/>
              </w:rPr>
            </w:pPr>
          </w:p>
        </w:tc>
      </w:tr>
    </w:tbl>
    <w:p w14:paraId="03FD410B" w14:textId="77777777" w:rsidR="002E6D48" w:rsidRPr="002C3E51" w:rsidRDefault="002E6D48" w:rsidP="002E6D48">
      <w:pPr>
        <w:spacing w:before="400"/>
        <w:jc w:val="both"/>
        <w:rPr>
          <w:rFonts w:ascii="Bookman Old Style" w:hAnsi="Bookman Old Style" w:cs="Arial"/>
          <w:sz w:val="22"/>
          <w:szCs w:val="22"/>
        </w:rPr>
      </w:pPr>
    </w:p>
    <w:p w14:paraId="25B508AE" w14:textId="7F539E6F" w:rsidR="002E6D48" w:rsidRPr="002C3E51" w:rsidRDefault="002E6D48" w:rsidP="00434218">
      <w:pPr>
        <w:ind w:left="4320"/>
        <w:jc w:val="both"/>
        <w:rPr>
          <w:rFonts w:ascii="Bookman Old Style" w:hAnsi="Bookman Old Style" w:cs="Arial"/>
          <w:sz w:val="22"/>
          <w:szCs w:val="22"/>
        </w:rPr>
      </w:pPr>
      <w:r w:rsidRPr="002C3E51">
        <w:rPr>
          <w:rFonts w:ascii="Bookman Old Style" w:hAnsi="Bookman Old Style" w:cs="Arial"/>
          <w:sz w:val="22"/>
          <w:szCs w:val="22"/>
        </w:rPr>
        <w:t>Fait à …………………</w:t>
      </w:r>
      <w:r w:rsidR="00F469A8" w:rsidRPr="002C3E51">
        <w:rPr>
          <w:rFonts w:ascii="Bookman Old Style" w:hAnsi="Bookman Old Style" w:cs="Arial"/>
          <w:sz w:val="22"/>
          <w:szCs w:val="22"/>
        </w:rPr>
        <w:t>,</w:t>
      </w:r>
      <w:r w:rsidRPr="002C3E51">
        <w:rPr>
          <w:rFonts w:ascii="Bookman Old Style" w:hAnsi="Bookman Old Style" w:cs="Arial"/>
          <w:sz w:val="22"/>
          <w:szCs w:val="22"/>
        </w:rPr>
        <w:t xml:space="preserve"> le …………</w:t>
      </w:r>
    </w:p>
    <w:p w14:paraId="2D1AD234" w14:textId="77777777" w:rsidR="002E6D48" w:rsidRPr="002C3E51" w:rsidRDefault="002E6D48" w:rsidP="00434218">
      <w:pPr>
        <w:spacing w:before="200"/>
        <w:ind w:left="4320"/>
        <w:jc w:val="both"/>
        <w:rPr>
          <w:rFonts w:ascii="Bookman Old Style" w:hAnsi="Bookman Old Style" w:cs="Arial"/>
          <w:sz w:val="22"/>
          <w:szCs w:val="22"/>
        </w:rPr>
      </w:pPr>
    </w:p>
    <w:p w14:paraId="71E11B36" w14:textId="77777777" w:rsidR="00C17ED4" w:rsidRPr="002C3E51" w:rsidRDefault="002E6D48" w:rsidP="00434218">
      <w:pPr>
        <w:ind w:left="4320"/>
        <w:jc w:val="both"/>
        <w:rPr>
          <w:rFonts w:ascii="Bookman Old Style" w:hAnsi="Bookman Old Style" w:cs="Arial"/>
          <w:sz w:val="22"/>
          <w:szCs w:val="22"/>
        </w:rPr>
      </w:pPr>
      <w:r w:rsidRPr="002C3E51">
        <w:rPr>
          <w:rFonts w:ascii="Bookman Old Style" w:hAnsi="Bookman Old Style" w:cs="Arial"/>
          <w:b/>
          <w:bCs/>
          <w:sz w:val="22"/>
          <w:szCs w:val="22"/>
        </w:rPr>
        <w:t>Le Soumissionnaire</w:t>
      </w:r>
    </w:p>
    <w:p w14:paraId="512C6C36" w14:textId="77777777" w:rsidR="00C17ED4" w:rsidRPr="002C3E51" w:rsidRDefault="00C17ED4" w:rsidP="00434218">
      <w:pPr>
        <w:ind w:left="9360"/>
        <w:jc w:val="both"/>
        <w:rPr>
          <w:rFonts w:ascii="Bookman Old Style" w:hAnsi="Bookman Old Style" w:cs="Arial"/>
          <w:sz w:val="22"/>
          <w:szCs w:val="22"/>
        </w:rPr>
      </w:pPr>
    </w:p>
    <w:p w14:paraId="18A60EAD" w14:textId="63DDDB21" w:rsidR="008B54D9" w:rsidRPr="002C3E51" w:rsidRDefault="002E6D48" w:rsidP="00434218">
      <w:pPr>
        <w:ind w:left="4320"/>
        <w:jc w:val="both"/>
        <w:rPr>
          <w:rFonts w:ascii="Bookman Old Style" w:hAnsi="Bookman Old Style" w:cs="Arial"/>
          <w:sz w:val="22"/>
          <w:szCs w:val="22"/>
        </w:rPr>
      </w:pPr>
      <w:r w:rsidRPr="002C3E51">
        <w:rPr>
          <w:rFonts w:ascii="Bookman Old Style" w:hAnsi="Bookman Old Style" w:cs="Arial"/>
          <w:i/>
          <w:iCs/>
          <w:sz w:val="22"/>
          <w:szCs w:val="22"/>
        </w:rPr>
        <w:t>(Nom, qualité, cachet et signature)</w:t>
      </w:r>
    </w:p>
    <w:p w14:paraId="186B4927" w14:textId="499C0263" w:rsidR="008B54D9" w:rsidRPr="002C3E51" w:rsidRDefault="008B54D9" w:rsidP="00D80E6E">
      <w:pPr>
        <w:spacing w:after="160" w:line="276" w:lineRule="auto"/>
        <w:jc w:val="both"/>
        <w:rPr>
          <w:rFonts w:ascii="Bookman Old Style" w:eastAsia="Calibri" w:hAnsi="Bookman Old Style" w:cs="Arial"/>
          <w:b/>
          <w:sz w:val="22"/>
          <w:szCs w:val="22"/>
          <w:lang w:eastAsia="en-US"/>
        </w:rPr>
      </w:pPr>
    </w:p>
    <w:p w14:paraId="49F1D6BB" w14:textId="72B548BE" w:rsidR="002639A1" w:rsidRPr="002C3E51" w:rsidRDefault="005E74C0" w:rsidP="002639A1">
      <w:pPr>
        <w:jc w:val="center"/>
        <w:rPr>
          <w:rFonts w:ascii="Bookman Old Style" w:eastAsia="Calibri" w:hAnsi="Bookman Old Style" w:cs="Arial"/>
          <w:b/>
          <w:szCs w:val="24"/>
          <w:lang w:eastAsia="en-US"/>
        </w:rPr>
      </w:pPr>
      <w:r w:rsidRPr="002C3E51">
        <w:rPr>
          <w:rFonts w:ascii="Bookman Old Style" w:eastAsia="Calibri" w:hAnsi="Bookman Old Style" w:cs="Arial"/>
          <w:b/>
          <w:sz w:val="22"/>
          <w:szCs w:val="22"/>
          <w:lang w:eastAsia="en-US"/>
        </w:rPr>
        <w:br w:type="page"/>
      </w:r>
      <w:r w:rsidR="00775E82" w:rsidRPr="002C3E51">
        <w:rPr>
          <w:rFonts w:ascii="Bookman Old Style" w:eastAsia="Calibri" w:hAnsi="Bookman Old Style" w:cs="Arial"/>
          <w:b/>
          <w:sz w:val="22"/>
          <w:szCs w:val="22"/>
          <w:lang w:eastAsia="en-US"/>
        </w:rPr>
        <w:t xml:space="preserve">PIECE </w:t>
      </w:r>
      <w:r w:rsidR="00917B69" w:rsidRPr="002C3E51">
        <w:rPr>
          <w:rFonts w:ascii="Bookman Old Style" w:eastAsia="Calibri" w:hAnsi="Bookman Old Style" w:cs="Arial"/>
          <w:b/>
          <w:sz w:val="22"/>
          <w:szCs w:val="22"/>
          <w:lang w:eastAsia="en-US"/>
        </w:rPr>
        <w:t>N°</w:t>
      </w:r>
      <w:r w:rsidR="00775E82" w:rsidRPr="002C3E51">
        <w:rPr>
          <w:rFonts w:ascii="Bookman Old Style" w:eastAsia="Calibri" w:hAnsi="Bookman Old Style" w:cs="Arial"/>
          <w:b/>
          <w:sz w:val="22"/>
          <w:szCs w:val="22"/>
          <w:lang w:eastAsia="en-US"/>
        </w:rPr>
        <w:t>05</w:t>
      </w:r>
      <w:r w:rsidR="00775E82" w:rsidRPr="002C3E51">
        <w:rPr>
          <w:rFonts w:ascii="Bookman Old Style" w:eastAsia="Calibri" w:hAnsi="Bookman Old Style" w:cs="Arial"/>
          <w:b/>
          <w:sz w:val="22"/>
          <w:szCs w:val="22"/>
          <w:lang w:eastAsia="en-US"/>
        </w:rPr>
        <w:tab/>
      </w:r>
      <w:r w:rsidR="00917B69" w:rsidRPr="002C3E51">
        <w:rPr>
          <w:rFonts w:ascii="Bookman Old Style" w:eastAsia="Calibri" w:hAnsi="Bookman Old Style" w:cs="Arial"/>
          <w:b/>
          <w:sz w:val="22"/>
          <w:szCs w:val="22"/>
          <w:lang w:eastAsia="en-US"/>
        </w:rPr>
        <w:t xml:space="preserve">: </w:t>
      </w:r>
      <w:r w:rsidR="002639A1" w:rsidRPr="002C3E51">
        <w:rPr>
          <w:rFonts w:ascii="Bookman Old Style" w:eastAsia="Calibri" w:hAnsi="Bookman Old Style" w:cs="Arial"/>
          <w:b/>
          <w:szCs w:val="24"/>
          <w:lang w:eastAsia="en-US"/>
        </w:rPr>
        <w:t>PIECE N0 05 DEVIS QUANTITATIFS ET ESTIMATIFS ([DQE) POUR UNE AEP DE TCHALLALA-MAOUDINE</w:t>
      </w:r>
    </w:p>
    <w:p w14:paraId="5D1111EB" w14:textId="75013241" w:rsidR="00432754" w:rsidRPr="002C3E51" w:rsidRDefault="00432754" w:rsidP="002E6D48">
      <w:pPr>
        <w:rPr>
          <w:rFonts w:ascii="Bookman Old Style" w:hAnsi="Bookman Old Style" w:cs="Arial"/>
          <w:b/>
          <w:bCs/>
          <w:sz w:val="22"/>
          <w:szCs w:val="22"/>
          <w:lang w:eastAsia="en-US"/>
        </w:rPr>
      </w:pPr>
    </w:p>
    <w:p w14:paraId="780F7F42" w14:textId="77777777" w:rsidR="002E6D48" w:rsidRPr="002C3E51" w:rsidRDefault="002E6D48" w:rsidP="002E6D48">
      <w:pPr>
        <w:rPr>
          <w:rFonts w:ascii="Bookman Old Style" w:hAnsi="Bookman Old Style" w:cs="Arial"/>
          <w:b/>
          <w:bCs/>
          <w:sz w:val="22"/>
          <w:szCs w:val="22"/>
          <w:lang w:eastAsia="en-US"/>
        </w:rPr>
      </w:pPr>
    </w:p>
    <w:p w14:paraId="4AD9BAC4" w14:textId="20F08594" w:rsidR="007952B7" w:rsidRPr="002C3E51" w:rsidRDefault="007952B7">
      <w:pPr>
        <w:rPr>
          <w:rFonts w:ascii="Bookman Old Style" w:eastAsia="Calibri" w:hAnsi="Bookman Old Style" w:cs="Arial"/>
          <w:b/>
          <w:sz w:val="22"/>
          <w:szCs w:val="22"/>
          <w:lang w:eastAsia="en-US"/>
        </w:rPr>
      </w:pPr>
      <w:r w:rsidRPr="002C3E51">
        <w:rPr>
          <w:rFonts w:ascii="Bookman Old Style" w:eastAsia="Calibri" w:hAnsi="Bookman Old Style" w:cs="Arial"/>
          <w:b/>
          <w:sz w:val="22"/>
          <w:szCs w:val="22"/>
          <w:lang w:eastAsia="en-US"/>
        </w:rPr>
        <w:br w:type="page"/>
      </w:r>
    </w:p>
    <w:tbl>
      <w:tblPr>
        <w:tblStyle w:val="Grilledutableau"/>
        <w:tblW w:w="11050"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978"/>
        <w:gridCol w:w="4961"/>
        <w:gridCol w:w="1134"/>
        <w:gridCol w:w="1142"/>
        <w:gridCol w:w="1134"/>
        <w:gridCol w:w="1701"/>
      </w:tblGrid>
      <w:tr w:rsidR="002C3E51" w:rsidRPr="002C3E51" w14:paraId="756F34E7" w14:textId="77777777" w:rsidTr="00917B69">
        <w:trPr>
          <w:trHeight w:val="20"/>
          <w:jc w:val="center"/>
        </w:trPr>
        <w:tc>
          <w:tcPr>
            <w:tcW w:w="978" w:type="dxa"/>
            <w:vAlign w:val="center"/>
          </w:tcPr>
          <w:p w14:paraId="5E4F8935" w14:textId="10510D80" w:rsidR="00CB7E50" w:rsidRPr="002C3E51" w:rsidRDefault="00CB7E50" w:rsidP="00917B69">
            <w:pPr>
              <w:jc w:val="center"/>
              <w:rPr>
                <w:rFonts w:ascii="Bookman Old Style" w:hAnsi="Bookman Old Style"/>
                <w:b/>
                <w:bCs/>
                <w:sz w:val="20"/>
              </w:rPr>
            </w:pPr>
            <w:r w:rsidRPr="002C3E51">
              <w:rPr>
                <w:rFonts w:ascii="Bookman Old Style" w:hAnsi="Bookman Old Style"/>
                <w:b/>
                <w:bCs/>
                <w:sz w:val="20"/>
              </w:rPr>
              <w:t>N° DU PRIX</w:t>
            </w:r>
          </w:p>
        </w:tc>
        <w:tc>
          <w:tcPr>
            <w:tcW w:w="4961" w:type="dxa"/>
            <w:vAlign w:val="center"/>
            <w:hideMark/>
          </w:tcPr>
          <w:p w14:paraId="50DA878B" w14:textId="277C1572" w:rsidR="00CB7E50" w:rsidRPr="002C3E51" w:rsidRDefault="00CB7E50" w:rsidP="00917B69">
            <w:pPr>
              <w:jc w:val="center"/>
              <w:rPr>
                <w:rFonts w:ascii="Bookman Old Style" w:hAnsi="Bookman Old Style"/>
                <w:b/>
                <w:bCs/>
                <w:sz w:val="20"/>
                <w:szCs w:val="20"/>
              </w:rPr>
            </w:pPr>
            <w:r w:rsidRPr="002C3E51">
              <w:rPr>
                <w:rFonts w:ascii="Bookman Old Style" w:hAnsi="Bookman Old Style"/>
                <w:b/>
                <w:bCs/>
                <w:sz w:val="20"/>
                <w:szCs w:val="20"/>
              </w:rPr>
              <w:t>DESIGNATION</w:t>
            </w:r>
          </w:p>
        </w:tc>
        <w:tc>
          <w:tcPr>
            <w:tcW w:w="1134" w:type="dxa"/>
            <w:vAlign w:val="center"/>
            <w:hideMark/>
          </w:tcPr>
          <w:p w14:paraId="6A8ECDA3" w14:textId="77777777" w:rsidR="00CB7E50" w:rsidRPr="002C3E51" w:rsidRDefault="00CB7E50" w:rsidP="00917B69">
            <w:pPr>
              <w:jc w:val="center"/>
              <w:rPr>
                <w:rFonts w:ascii="Bookman Old Style" w:hAnsi="Bookman Old Style"/>
                <w:b/>
                <w:bCs/>
                <w:sz w:val="20"/>
                <w:szCs w:val="20"/>
              </w:rPr>
            </w:pPr>
            <w:r w:rsidRPr="002C3E51">
              <w:rPr>
                <w:rFonts w:ascii="Bookman Old Style" w:hAnsi="Bookman Old Style"/>
                <w:b/>
                <w:bCs/>
                <w:sz w:val="20"/>
                <w:szCs w:val="20"/>
              </w:rPr>
              <w:t>U</w:t>
            </w:r>
          </w:p>
        </w:tc>
        <w:tc>
          <w:tcPr>
            <w:tcW w:w="1142" w:type="dxa"/>
            <w:vAlign w:val="center"/>
            <w:hideMark/>
          </w:tcPr>
          <w:p w14:paraId="0373E6DF" w14:textId="77777777" w:rsidR="00CB7E50" w:rsidRPr="002C3E51" w:rsidRDefault="00CB7E50" w:rsidP="00917B69">
            <w:pPr>
              <w:jc w:val="center"/>
              <w:rPr>
                <w:rFonts w:ascii="Bookman Old Style" w:hAnsi="Bookman Old Style"/>
                <w:b/>
                <w:bCs/>
                <w:sz w:val="20"/>
                <w:szCs w:val="20"/>
              </w:rPr>
            </w:pPr>
            <w:r w:rsidRPr="002C3E51">
              <w:rPr>
                <w:rFonts w:ascii="Bookman Old Style" w:hAnsi="Bookman Old Style"/>
                <w:b/>
                <w:bCs/>
                <w:sz w:val="20"/>
                <w:szCs w:val="20"/>
              </w:rPr>
              <w:t>Quantité</w:t>
            </w:r>
          </w:p>
        </w:tc>
        <w:tc>
          <w:tcPr>
            <w:tcW w:w="1134" w:type="dxa"/>
            <w:vAlign w:val="center"/>
            <w:hideMark/>
          </w:tcPr>
          <w:p w14:paraId="106CA7C5" w14:textId="77777777" w:rsidR="00CB7E50" w:rsidRPr="002C3E51" w:rsidRDefault="00CB7E50" w:rsidP="00917B69">
            <w:pPr>
              <w:jc w:val="center"/>
              <w:rPr>
                <w:rFonts w:ascii="Bookman Old Style" w:hAnsi="Bookman Old Style"/>
                <w:b/>
                <w:bCs/>
                <w:sz w:val="20"/>
                <w:szCs w:val="20"/>
              </w:rPr>
            </w:pPr>
            <w:r w:rsidRPr="002C3E51">
              <w:rPr>
                <w:rFonts w:ascii="Bookman Old Style" w:hAnsi="Bookman Old Style"/>
                <w:b/>
                <w:bCs/>
                <w:sz w:val="20"/>
                <w:szCs w:val="20"/>
              </w:rPr>
              <w:t>P.U.</w:t>
            </w:r>
          </w:p>
        </w:tc>
        <w:tc>
          <w:tcPr>
            <w:tcW w:w="1701" w:type="dxa"/>
            <w:vAlign w:val="center"/>
            <w:hideMark/>
          </w:tcPr>
          <w:p w14:paraId="336CF13B" w14:textId="77777777" w:rsidR="00CB7E50" w:rsidRPr="002C3E51" w:rsidRDefault="00CB7E50" w:rsidP="00917B69">
            <w:pPr>
              <w:jc w:val="center"/>
              <w:rPr>
                <w:rFonts w:ascii="Bookman Old Style" w:hAnsi="Bookman Old Style"/>
                <w:b/>
                <w:bCs/>
                <w:sz w:val="20"/>
                <w:szCs w:val="20"/>
              </w:rPr>
            </w:pPr>
            <w:r w:rsidRPr="002C3E51">
              <w:rPr>
                <w:rFonts w:ascii="Bookman Old Style" w:hAnsi="Bookman Old Style"/>
                <w:b/>
                <w:bCs/>
                <w:sz w:val="20"/>
                <w:szCs w:val="20"/>
              </w:rPr>
              <w:t>Montant Total</w:t>
            </w:r>
          </w:p>
        </w:tc>
      </w:tr>
      <w:tr w:rsidR="002C3E51" w:rsidRPr="002C3E51" w14:paraId="1626014C" w14:textId="77777777" w:rsidTr="006C0DA1">
        <w:trPr>
          <w:trHeight w:val="20"/>
          <w:jc w:val="center"/>
        </w:trPr>
        <w:tc>
          <w:tcPr>
            <w:tcW w:w="978" w:type="dxa"/>
          </w:tcPr>
          <w:p w14:paraId="0770EB31" w14:textId="7A87DE39" w:rsidR="00CB7E50" w:rsidRPr="002C3E51" w:rsidRDefault="00CB7E50" w:rsidP="006C0DA1">
            <w:pPr>
              <w:jc w:val="both"/>
              <w:rPr>
                <w:rFonts w:ascii="Bookman Old Style" w:hAnsi="Bookman Old Style"/>
                <w:b/>
                <w:bCs/>
                <w:sz w:val="20"/>
              </w:rPr>
            </w:pPr>
            <w:r w:rsidRPr="002C3E51">
              <w:rPr>
                <w:rFonts w:ascii="Bookman Old Style" w:hAnsi="Bookman Old Style"/>
                <w:b/>
                <w:sz w:val="20"/>
              </w:rPr>
              <w:t>F100</w:t>
            </w:r>
          </w:p>
        </w:tc>
        <w:tc>
          <w:tcPr>
            <w:tcW w:w="4961" w:type="dxa"/>
            <w:hideMark/>
          </w:tcPr>
          <w:p w14:paraId="464D8544" w14:textId="2C4FAB71" w:rsidR="00CB7E50" w:rsidRPr="002C3E51" w:rsidRDefault="00CB7E50" w:rsidP="006C0DA1">
            <w:pPr>
              <w:jc w:val="both"/>
              <w:rPr>
                <w:rFonts w:ascii="Bookman Old Style" w:hAnsi="Bookman Old Style"/>
                <w:b/>
                <w:bCs/>
                <w:sz w:val="20"/>
                <w:szCs w:val="20"/>
                <w:lang w:val="fr-FR"/>
              </w:rPr>
            </w:pPr>
            <w:r w:rsidRPr="002C3E51">
              <w:rPr>
                <w:rFonts w:ascii="Bookman Old Style" w:hAnsi="Bookman Old Style"/>
                <w:b/>
                <w:bCs/>
                <w:sz w:val="20"/>
                <w:szCs w:val="20"/>
                <w:lang w:val="fr-FR"/>
              </w:rPr>
              <w:t>ETUDES ET INSTALLATION DE CHANTIER</w:t>
            </w:r>
          </w:p>
        </w:tc>
        <w:tc>
          <w:tcPr>
            <w:tcW w:w="1134" w:type="dxa"/>
            <w:hideMark/>
          </w:tcPr>
          <w:p w14:paraId="26FE6B94" w14:textId="77777777" w:rsidR="00CB7E50" w:rsidRPr="002C3E51" w:rsidRDefault="00CB7E50" w:rsidP="006C0DA1">
            <w:pPr>
              <w:jc w:val="both"/>
              <w:rPr>
                <w:rFonts w:ascii="Bookman Old Style" w:hAnsi="Bookman Old Style"/>
                <w:b/>
                <w:bCs/>
                <w:sz w:val="20"/>
                <w:szCs w:val="20"/>
                <w:lang w:val="fr-FR"/>
              </w:rPr>
            </w:pPr>
            <w:r w:rsidRPr="002C3E51">
              <w:rPr>
                <w:rFonts w:ascii="Bookman Old Style" w:hAnsi="Bookman Old Style"/>
                <w:b/>
                <w:bCs/>
                <w:sz w:val="20"/>
                <w:szCs w:val="20"/>
                <w:lang w:val="fr-FR"/>
              </w:rPr>
              <w:t> </w:t>
            </w:r>
          </w:p>
        </w:tc>
        <w:tc>
          <w:tcPr>
            <w:tcW w:w="1142" w:type="dxa"/>
            <w:vAlign w:val="center"/>
            <w:hideMark/>
          </w:tcPr>
          <w:p w14:paraId="0971D97F" w14:textId="77777777" w:rsidR="00CB7E50" w:rsidRPr="002C3E51" w:rsidRDefault="00CB7E50" w:rsidP="006C0DA1">
            <w:pPr>
              <w:jc w:val="center"/>
              <w:rPr>
                <w:rFonts w:ascii="Bookman Old Style" w:hAnsi="Bookman Old Style"/>
                <w:b/>
                <w:bCs/>
                <w:sz w:val="20"/>
                <w:szCs w:val="20"/>
                <w:lang w:val="fr-FR"/>
              </w:rPr>
            </w:pPr>
          </w:p>
        </w:tc>
        <w:tc>
          <w:tcPr>
            <w:tcW w:w="1134" w:type="dxa"/>
            <w:vAlign w:val="center"/>
            <w:hideMark/>
          </w:tcPr>
          <w:p w14:paraId="6FB1909C" w14:textId="77777777" w:rsidR="00CB7E50" w:rsidRPr="002C3E51" w:rsidRDefault="00CB7E50" w:rsidP="006C0DA1">
            <w:pPr>
              <w:jc w:val="center"/>
              <w:rPr>
                <w:rFonts w:ascii="Bookman Old Style" w:hAnsi="Bookman Old Style"/>
                <w:b/>
                <w:bCs/>
                <w:sz w:val="20"/>
                <w:szCs w:val="20"/>
                <w:lang w:val="fr-FR"/>
              </w:rPr>
            </w:pPr>
          </w:p>
        </w:tc>
        <w:tc>
          <w:tcPr>
            <w:tcW w:w="1701" w:type="dxa"/>
            <w:vAlign w:val="center"/>
            <w:hideMark/>
          </w:tcPr>
          <w:p w14:paraId="0A05A8B6" w14:textId="77777777" w:rsidR="00CB7E50" w:rsidRPr="002C3E51" w:rsidRDefault="00CB7E50" w:rsidP="006C0DA1">
            <w:pPr>
              <w:jc w:val="center"/>
              <w:rPr>
                <w:rFonts w:ascii="Bookman Old Style" w:hAnsi="Bookman Old Style"/>
                <w:b/>
                <w:bCs/>
                <w:sz w:val="20"/>
                <w:szCs w:val="20"/>
                <w:lang w:val="fr-FR"/>
              </w:rPr>
            </w:pPr>
          </w:p>
        </w:tc>
      </w:tr>
      <w:tr w:rsidR="002C3E51" w:rsidRPr="002C3E51" w14:paraId="3E79AF79" w14:textId="77777777" w:rsidTr="006C0DA1">
        <w:trPr>
          <w:trHeight w:val="20"/>
          <w:jc w:val="center"/>
        </w:trPr>
        <w:tc>
          <w:tcPr>
            <w:tcW w:w="978" w:type="dxa"/>
          </w:tcPr>
          <w:p w14:paraId="73E42613" w14:textId="58E9CFDD" w:rsidR="00CB7E50" w:rsidRPr="002C3E51" w:rsidRDefault="001E482E" w:rsidP="006C0DA1">
            <w:pPr>
              <w:jc w:val="both"/>
              <w:rPr>
                <w:rFonts w:ascii="Bookman Old Style" w:hAnsi="Bookman Old Style"/>
                <w:sz w:val="20"/>
                <w:lang w:val="fr-CM"/>
              </w:rPr>
            </w:pPr>
            <w:r w:rsidRPr="002C3E51">
              <w:rPr>
                <w:rFonts w:ascii="Bookman Old Style" w:hAnsi="Bookman Old Style"/>
                <w:b/>
                <w:sz w:val="20"/>
              </w:rPr>
              <w:t>F101</w:t>
            </w:r>
          </w:p>
        </w:tc>
        <w:tc>
          <w:tcPr>
            <w:tcW w:w="4961" w:type="dxa"/>
            <w:hideMark/>
          </w:tcPr>
          <w:p w14:paraId="4B0C7668" w14:textId="11FB61D0"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 xml:space="preserve">Installation de chantier avec amenée et repli de matériel </w:t>
            </w:r>
          </w:p>
        </w:tc>
        <w:tc>
          <w:tcPr>
            <w:tcW w:w="1134" w:type="dxa"/>
            <w:hideMark/>
          </w:tcPr>
          <w:p w14:paraId="38275DA8"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FF</w:t>
            </w:r>
          </w:p>
        </w:tc>
        <w:tc>
          <w:tcPr>
            <w:tcW w:w="1142" w:type="dxa"/>
            <w:vAlign w:val="center"/>
            <w:hideMark/>
          </w:tcPr>
          <w:p w14:paraId="5940C2C2"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1</w:t>
            </w:r>
          </w:p>
        </w:tc>
        <w:tc>
          <w:tcPr>
            <w:tcW w:w="1134" w:type="dxa"/>
            <w:vAlign w:val="center"/>
          </w:tcPr>
          <w:p w14:paraId="247C6651" w14:textId="49C33FC2" w:rsidR="00CB7E50" w:rsidRPr="002C3E51" w:rsidRDefault="00CB7E50" w:rsidP="006C0DA1">
            <w:pPr>
              <w:jc w:val="center"/>
              <w:rPr>
                <w:rFonts w:ascii="Bookman Old Style" w:hAnsi="Bookman Old Style"/>
                <w:b/>
                <w:bCs/>
                <w:sz w:val="20"/>
                <w:szCs w:val="20"/>
              </w:rPr>
            </w:pPr>
          </w:p>
        </w:tc>
        <w:tc>
          <w:tcPr>
            <w:tcW w:w="1701" w:type="dxa"/>
            <w:vAlign w:val="center"/>
          </w:tcPr>
          <w:p w14:paraId="536E0319" w14:textId="2FB83B2F" w:rsidR="00CB7E50" w:rsidRPr="002C3E51" w:rsidRDefault="00CB7E50" w:rsidP="006C0DA1">
            <w:pPr>
              <w:jc w:val="center"/>
              <w:rPr>
                <w:rFonts w:ascii="Bookman Old Style" w:hAnsi="Bookman Old Style"/>
                <w:b/>
                <w:bCs/>
                <w:sz w:val="20"/>
                <w:szCs w:val="20"/>
              </w:rPr>
            </w:pPr>
          </w:p>
        </w:tc>
      </w:tr>
      <w:tr w:rsidR="002C3E51" w:rsidRPr="002C3E51" w14:paraId="3B36EDAA" w14:textId="77777777" w:rsidTr="006C0DA1">
        <w:trPr>
          <w:trHeight w:val="20"/>
          <w:jc w:val="center"/>
        </w:trPr>
        <w:tc>
          <w:tcPr>
            <w:tcW w:w="978" w:type="dxa"/>
          </w:tcPr>
          <w:p w14:paraId="12F36014" w14:textId="6DC5432E" w:rsidR="00CB7E50" w:rsidRPr="002C3E51" w:rsidRDefault="001E482E" w:rsidP="006C0DA1">
            <w:pPr>
              <w:jc w:val="both"/>
              <w:rPr>
                <w:rFonts w:ascii="Bookman Old Style" w:hAnsi="Bookman Old Style"/>
                <w:sz w:val="20"/>
              </w:rPr>
            </w:pPr>
            <w:r w:rsidRPr="002C3E51">
              <w:rPr>
                <w:rFonts w:ascii="Bookman Old Style" w:hAnsi="Bookman Old Style"/>
                <w:b/>
                <w:sz w:val="20"/>
              </w:rPr>
              <w:t>F102</w:t>
            </w:r>
          </w:p>
        </w:tc>
        <w:tc>
          <w:tcPr>
            <w:tcW w:w="4961" w:type="dxa"/>
            <w:hideMark/>
          </w:tcPr>
          <w:p w14:paraId="5D4D832E" w14:textId="1295ABFA"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Etudes Géophysiques et Hydrogéologique, PEO, Plan de Recollement</w:t>
            </w:r>
          </w:p>
        </w:tc>
        <w:tc>
          <w:tcPr>
            <w:tcW w:w="1134" w:type="dxa"/>
            <w:hideMark/>
          </w:tcPr>
          <w:p w14:paraId="01AE6DD5"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FF</w:t>
            </w:r>
          </w:p>
        </w:tc>
        <w:tc>
          <w:tcPr>
            <w:tcW w:w="1142" w:type="dxa"/>
            <w:vAlign w:val="center"/>
            <w:hideMark/>
          </w:tcPr>
          <w:p w14:paraId="1BB829FF"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1</w:t>
            </w:r>
          </w:p>
        </w:tc>
        <w:tc>
          <w:tcPr>
            <w:tcW w:w="1134" w:type="dxa"/>
            <w:vAlign w:val="center"/>
          </w:tcPr>
          <w:p w14:paraId="032FD629" w14:textId="42BDED03" w:rsidR="00CB7E50" w:rsidRPr="002C3E51" w:rsidRDefault="00CB7E50" w:rsidP="006C0DA1">
            <w:pPr>
              <w:jc w:val="center"/>
              <w:rPr>
                <w:rFonts w:ascii="Bookman Old Style" w:hAnsi="Bookman Old Style"/>
                <w:b/>
                <w:bCs/>
                <w:sz w:val="20"/>
                <w:szCs w:val="20"/>
              </w:rPr>
            </w:pPr>
          </w:p>
        </w:tc>
        <w:tc>
          <w:tcPr>
            <w:tcW w:w="1701" w:type="dxa"/>
            <w:vAlign w:val="center"/>
          </w:tcPr>
          <w:p w14:paraId="5D37A80D" w14:textId="6271CC77" w:rsidR="00CB7E50" w:rsidRPr="002C3E51" w:rsidRDefault="00CB7E50" w:rsidP="006C0DA1">
            <w:pPr>
              <w:jc w:val="center"/>
              <w:rPr>
                <w:rFonts w:ascii="Bookman Old Style" w:hAnsi="Bookman Old Style"/>
                <w:b/>
                <w:bCs/>
                <w:sz w:val="20"/>
                <w:szCs w:val="20"/>
              </w:rPr>
            </w:pPr>
          </w:p>
        </w:tc>
      </w:tr>
      <w:tr w:rsidR="002C3E51" w:rsidRPr="002C3E51" w14:paraId="127C7A55" w14:textId="77777777" w:rsidTr="006C0DA1">
        <w:trPr>
          <w:trHeight w:val="20"/>
          <w:jc w:val="center"/>
        </w:trPr>
        <w:tc>
          <w:tcPr>
            <w:tcW w:w="978" w:type="dxa"/>
          </w:tcPr>
          <w:p w14:paraId="7347F44E" w14:textId="61D13D69" w:rsidR="00CB7E50" w:rsidRPr="002C3E51" w:rsidRDefault="001E482E" w:rsidP="006C0DA1">
            <w:pPr>
              <w:jc w:val="both"/>
              <w:rPr>
                <w:rFonts w:ascii="Bookman Old Style" w:hAnsi="Bookman Old Style"/>
                <w:sz w:val="20"/>
              </w:rPr>
            </w:pPr>
            <w:r w:rsidRPr="002C3E51">
              <w:rPr>
                <w:rFonts w:ascii="Bookman Old Style" w:hAnsi="Bookman Old Style"/>
                <w:b/>
                <w:sz w:val="20"/>
              </w:rPr>
              <w:t>F103</w:t>
            </w:r>
          </w:p>
        </w:tc>
        <w:tc>
          <w:tcPr>
            <w:tcW w:w="4961" w:type="dxa"/>
            <w:hideMark/>
          </w:tcPr>
          <w:p w14:paraId="454875AA" w14:textId="1DB992F8" w:rsidR="00CB7E50" w:rsidRPr="002C3E51" w:rsidRDefault="00CB7E50" w:rsidP="006C0DA1">
            <w:pPr>
              <w:jc w:val="both"/>
              <w:rPr>
                <w:rFonts w:ascii="Bookman Old Style" w:hAnsi="Bookman Old Style"/>
                <w:sz w:val="20"/>
                <w:szCs w:val="20"/>
              </w:rPr>
            </w:pPr>
            <w:r w:rsidRPr="002C3E51">
              <w:rPr>
                <w:rFonts w:ascii="Bookman Old Style" w:hAnsi="Bookman Old Style"/>
                <w:sz w:val="20"/>
                <w:szCs w:val="20"/>
              </w:rPr>
              <w:t>Panneau d’indication du chantier</w:t>
            </w:r>
          </w:p>
        </w:tc>
        <w:tc>
          <w:tcPr>
            <w:tcW w:w="1134" w:type="dxa"/>
            <w:hideMark/>
          </w:tcPr>
          <w:p w14:paraId="07D6CB9C"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FF</w:t>
            </w:r>
          </w:p>
        </w:tc>
        <w:tc>
          <w:tcPr>
            <w:tcW w:w="1142" w:type="dxa"/>
            <w:vAlign w:val="center"/>
            <w:hideMark/>
          </w:tcPr>
          <w:p w14:paraId="564DD2C6"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1</w:t>
            </w:r>
          </w:p>
        </w:tc>
        <w:tc>
          <w:tcPr>
            <w:tcW w:w="1134" w:type="dxa"/>
            <w:vAlign w:val="center"/>
          </w:tcPr>
          <w:p w14:paraId="029BCB21" w14:textId="5ACCA87A" w:rsidR="00CB7E50" w:rsidRPr="002C3E51" w:rsidRDefault="00CB7E50" w:rsidP="006C0DA1">
            <w:pPr>
              <w:jc w:val="center"/>
              <w:rPr>
                <w:rFonts w:ascii="Bookman Old Style" w:hAnsi="Bookman Old Style"/>
                <w:b/>
                <w:bCs/>
                <w:sz w:val="20"/>
                <w:szCs w:val="20"/>
              </w:rPr>
            </w:pPr>
          </w:p>
        </w:tc>
        <w:tc>
          <w:tcPr>
            <w:tcW w:w="1701" w:type="dxa"/>
            <w:vAlign w:val="center"/>
          </w:tcPr>
          <w:p w14:paraId="2DCC5242" w14:textId="0B3A68A1" w:rsidR="00CB7E50" w:rsidRPr="002C3E51" w:rsidRDefault="00CB7E50" w:rsidP="006C0DA1">
            <w:pPr>
              <w:jc w:val="center"/>
              <w:rPr>
                <w:rFonts w:ascii="Bookman Old Style" w:hAnsi="Bookman Old Style"/>
                <w:b/>
                <w:bCs/>
                <w:sz w:val="20"/>
                <w:szCs w:val="20"/>
              </w:rPr>
            </w:pPr>
          </w:p>
        </w:tc>
      </w:tr>
      <w:tr w:rsidR="002C3E51" w:rsidRPr="002C3E51" w14:paraId="0BF63C22" w14:textId="77777777" w:rsidTr="006C0DA1">
        <w:trPr>
          <w:trHeight w:val="20"/>
          <w:jc w:val="center"/>
        </w:trPr>
        <w:tc>
          <w:tcPr>
            <w:tcW w:w="978" w:type="dxa"/>
          </w:tcPr>
          <w:p w14:paraId="49F079EB" w14:textId="77777777" w:rsidR="00CB7E50" w:rsidRPr="002C3E51" w:rsidRDefault="00CB7E50" w:rsidP="006C0DA1">
            <w:pPr>
              <w:jc w:val="both"/>
              <w:rPr>
                <w:rFonts w:ascii="Bookman Old Style" w:hAnsi="Bookman Old Style"/>
                <w:b/>
                <w:bCs/>
                <w:sz w:val="20"/>
              </w:rPr>
            </w:pPr>
          </w:p>
        </w:tc>
        <w:tc>
          <w:tcPr>
            <w:tcW w:w="4961" w:type="dxa"/>
            <w:hideMark/>
          </w:tcPr>
          <w:p w14:paraId="4C6DDCE1" w14:textId="2A7447BA"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SOUS TOTAL 100</w:t>
            </w:r>
          </w:p>
        </w:tc>
        <w:tc>
          <w:tcPr>
            <w:tcW w:w="1134" w:type="dxa"/>
            <w:hideMark/>
          </w:tcPr>
          <w:p w14:paraId="2DBF80F3"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 </w:t>
            </w:r>
          </w:p>
        </w:tc>
        <w:tc>
          <w:tcPr>
            <w:tcW w:w="1142" w:type="dxa"/>
            <w:vAlign w:val="center"/>
            <w:hideMark/>
          </w:tcPr>
          <w:p w14:paraId="26C2C29F" w14:textId="77777777" w:rsidR="00CB7E50" w:rsidRPr="002C3E51" w:rsidRDefault="00CB7E50" w:rsidP="006C0DA1">
            <w:pPr>
              <w:jc w:val="center"/>
              <w:rPr>
                <w:rFonts w:ascii="Bookman Old Style" w:hAnsi="Bookman Old Style"/>
                <w:b/>
                <w:bCs/>
                <w:sz w:val="20"/>
                <w:szCs w:val="20"/>
              </w:rPr>
            </w:pPr>
          </w:p>
        </w:tc>
        <w:tc>
          <w:tcPr>
            <w:tcW w:w="1134" w:type="dxa"/>
            <w:vAlign w:val="center"/>
          </w:tcPr>
          <w:p w14:paraId="18B10729" w14:textId="77777777" w:rsidR="00CB7E50" w:rsidRPr="002C3E51" w:rsidRDefault="00CB7E50" w:rsidP="006C0DA1">
            <w:pPr>
              <w:jc w:val="center"/>
              <w:rPr>
                <w:rFonts w:ascii="Bookman Old Style" w:hAnsi="Bookman Old Style"/>
                <w:b/>
                <w:bCs/>
                <w:sz w:val="20"/>
                <w:szCs w:val="20"/>
              </w:rPr>
            </w:pPr>
          </w:p>
        </w:tc>
        <w:tc>
          <w:tcPr>
            <w:tcW w:w="1701" w:type="dxa"/>
            <w:vAlign w:val="center"/>
          </w:tcPr>
          <w:p w14:paraId="5A6C689D" w14:textId="78682ECD" w:rsidR="00CB7E50" w:rsidRPr="002C3E51" w:rsidRDefault="00CB7E50" w:rsidP="006C0DA1">
            <w:pPr>
              <w:jc w:val="center"/>
              <w:rPr>
                <w:rFonts w:ascii="Bookman Old Style" w:hAnsi="Bookman Old Style"/>
                <w:b/>
                <w:bCs/>
                <w:sz w:val="20"/>
                <w:szCs w:val="20"/>
              </w:rPr>
            </w:pPr>
          </w:p>
        </w:tc>
      </w:tr>
      <w:tr w:rsidR="002C3E51" w:rsidRPr="002C3E51" w14:paraId="437EFC19" w14:textId="77777777" w:rsidTr="006C0DA1">
        <w:trPr>
          <w:trHeight w:val="20"/>
          <w:jc w:val="center"/>
        </w:trPr>
        <w:tc>
          <w:tcPr>
            <w:tcW w:w="978" w:type="dxa"/>
          </w:tcPr>
          <w:p w14:paraId="7E431F9E" w14:textId="199A4FE9" w:rsidR="00CB7E50" w:rsidRPr="002C3E51" w:rsidRDefault="001E482E" w:rsidP="006C0DA1">
            <w:pPr>
              <w:jc w:val="both"/>
              <w:rPr>
                <w:rFonts w:ascii="Bookman Old Style" w:hAnsi="Bookman Old Style"/>
                <w:b/>
                <w:bCs/>
                <w:sz w:val="20"/>
              </w:rPr>
            </w:pPr>
            <w:r w:rsidRPr="002C3E51">
              <w:rPr>
                <w:rFonts w:ascii="Bookman Old Style" w:hAnsi="Bookman Old Style"/>
                <w:b/>
                <w:sz w:val="20"/>
              </w:rPr>
              <w:t>F200</w:t>
            </w:r>
          </w:p>
        </w:tc>
        <w:tc>
          <w:tcPr>
            <w:tcW w:w="4961" w:type="dxa"/>
            <w:hideMark/>
          </w:tcPr>
          <w:p w14:paraId="006DA9D0" w14:textId="298213EC"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 xml:space="preserve">FORAGE </w:t>
            </w:r>
          </w:p>
        </w:tc>
        <w:tc>
          <w:tcPr>
            <w:tcW w:w="1134" w:type="dxa"/>
            <w:hideMark/>
          </w:tcPr>
          <w:p w14:paraId="0A1852A7"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 </w:t>
            </w:r>
          </w:p>
        </w:tc>
        <w:tc>
          <w:tcPr>
            <w:tcW w:w="1142" w:type="dxa"/>
            <w:vAlign w:val="center"/>
            <w:hideMark/>
          </w:tcPr>
          <w:p w14:paraId="62278C16" w14:textId="77777777" w:rsidR="00CB7E50" w:rsidRPr="002C3E51" w:rsidRDefault="00CB7E50" w:rsidP="006C0DA1">
            <w:pPr>
              <w:jc w:val="center"/>
              <w:rPr>
                <w:rFonts w:ascii="Bookman Old Style" w:hAnsi="Bookman Old Style"/>
                <w:b/>
                <w:bCs/>
                <w:sz w:val="20"/>
                <w:szCs w:val="20"/>
              </w:rPr>
            </w:pPr>
          </w:p>
        </w:tc>
        <w:tc>
          <w:tcPr>
            <w:tcW w:w="1134" w:type="dxa"/>
            <w:vAlign w:val="center"/>
          </w:tcPr>
          <w:p w14:paraId="22360EE9" w14:textId="77777777" w:rsidR="00CB7E50" w:rsidRPr="002C3E51" w:rsidRDefault="00CB7E50" w:rsidP="006C0DA1">
            <w:pPr>
              <w:jc w:val="center"/>
              <w:rPr>
                <w:rFonts w:ascii="Bookman Old Style" w:hAnsi="Bookman Old Style"/>
                <w:b/>
                <w:bCs/>
                <w:sz w:val="20"/>
                <w:szCs w:val="20"/>
              </w:rPr>
            </w:pPr>
          </w:p>
        </w:tc>
        <w:tc>
          <w:tcPr>
            <w:tcW w:w="1701" w:type="dxa"/>
            <w:vAlign w:val="center"/>
          </w:tcPr>
          <w:p w14:paraId="0EE6B373" w14:textId="77777777" w:rsidR="00CB7E50" w:rsidRPr="002C3E51" w:rsidRDefault="00CB7E50" w:rsidP="006C0DA1">
            <w:pPr>
              <w:jc w:val="center"/>
              <w:rPr>
                <w:rFonts w:ascii="Bookman Old Style" w:hAnsi="Bookman Old Style"/>
                <w:b/>
                <w:bCs/>
                <w:sz w:val="20"/>
                <w:szCs w:val="20"/>
              </w:rPr>
            </w:pPr>
          </w:p>
        </w:tc>
      </w:tr>
      <w:tr w:rsidR="002C3E51" w:rsidRPr="002C3E51" w14:paraId="2AB1C0D8" w14:textId="77777777" w:rsidTr="006C0DA1">
        <w:trPr>
          <w:trHeight w:val="20"/>
          <w:jc w:val="center"/>
        </w:trPr>
        <w:tc>
          <w:tcPr>
            <w:tcW w:w="978" w:type="dxa"/>
          </w:tcPr>
          <w:p w14:paraId="3CA0DFC3" w14:textId="145F3121" w:rsidR="00CB7E50" w:rsidRPr="002C3E51" w:rsidRDefault="001E482E" w:rsidP="006C0DA1">
            <w:pPr>
              <w:jc w:val="both"/>
              <w:rPr>
                <w:rFonts w:ascii="Bookman Old Style" w:hAnsi="Bookman Old Style"/>
                <w:sz w:val="20"/>
              </w:rPr>
            </w:pPr>
            <w:r w:rsidRPr="002C3E51">
              <w:rPr>
                <w:rFonts w:ascii="Bookman Old Style" w:hAnsi="Bookman Old Style"/>
                <w:sz w:val="20"/>
              </w:rPr>
              <w:t>F.201</w:t>
            </w:r>
          </w:p>
        </w:tc>
        <w:tc>
          <w:tcPr>
            <w:tcW w:w="4961" w:type="dxa"/>
            <w:noWrap/>
            <w:hideMark/>
          </w:tcPr>
          <w:p w14:paraId="799A2332" w14:textId="7020FD43"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Réalisation d’un forage productif (débit horaire 3m</w:t>
            </w:r>
            <w:r w:rsidRPr="002C3E51">
              <w:rPr>
                <w:rFonts w:ascii="Bookman Old Style" w:hAnsi="Bookman Old Style"/>
                <w:sz w:val="20"/>
                <w:szCs w:val="20"/>
                <w:vertAlign w:val="superscript"/>
                <w:lang w:val="fr-FR"/>
              </w:rPr>
              <w:t>3</w:t>
            </w:r>
            <w:r w:rsidRPr="002C3E51">
              <w:rPr>
                <w:rFonts w:ascii="Bookman Old Style" w:hAnsi="Bookman Old Style"/>
                <w:sz w:val="20"/>
                <w:szCs w:val="20"/>
                <w:lang w:val="fr-FR"/>
              </w:rPr>
              <w:t xml:space="preserve">) y/c pose et arrachage du tubage provisoire en PVC plein diamètre 175-195 mm,  la foration au marteau fond de trou en Ø6’’ ½ ou Ø6’’ ¾ ou foration à boue au rotary en tricône ou tri lames Ø9'' ⅞ ou 12'' </w:t>
            </w:r>
            <w:r w:rsidRPr="002C3E51">
              <w:rPr>
                <w:sz w:val="20"/>
                <w:szCs w:val="20"/>
                <w:lang w:val="fr-FR"/>
              </w:rPr>
              <w:t>⅟</w:t>
            </w:r>
            <w:r w:rsidRPr="002C3E51">
              <w:rPr>
                <w:rFonts w:ascii="Bookman Old Style" w:hAnsi="Bookman Old Style"/>
                <w:sz w:val="20"/>
                <w:szCs w:val="20"/>
                <w:lang w:val="fr-FR"/>
              </w:rPr>
              <w:t>4, la fourniture et pose de tubes PVC pleins de diamètre 125 -140mm</w:t>
            </w:r>
          </w:p>
        </w:tc>
        <w:tc>
          <w:tcPr>
            <w:tcW w:w="1134" w:type="dxa"/>
            <w:hideMark/>
          </w:tcPr>
          <w:p w14:paraId="29452662"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U</w:t>
            </w:r>
          </w:p>
        </w:tc>
        <w:tc>
          <w:tcPr>
            <w:tcW w:w="1142" w:type="dxa"/>
            <w:vAlign w:val="center"/>
            <w:hideMark/>
          </w:tcPr>
          <w:p w14:paraId="5CDE42C2"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1</w:t>
            </w:r>
          </w:p>
        </w:tc>
        <w:tc>
          <w:tcPr>
            <w:tcW w:w="1134" w:type="dxa"/>
            <w:vAlign w:val="center"/>
          </w:tcPr>
          <w:p w14:paraId="55B3FF6A" w14:textId="3D629149" w:rsidR="00CB7E50" w:rsidRPr="002C3E51" w:rsidRDefault="00CB7E50" w:rsidP="006C0DA1">
            <w:pPr>
              <w:jc w:val="center"/>
              <w:rPr>
                <w:rFonts w:ascii="Bookman Old Style" w:hAnsi="Bookman Old Style"/>
                <w:b/>
                <w:bCs/>
                <w:sz w:val="20"/>
                <w:szCs w:val="20"/>
              </w:rPr>
            </w:pPr>
          </w:p>
        </w:tc>
        <w:tc>
          <w:tcPr>
            <w:tcW w:w="1701" w:type="dxa"/>
            <w:vAlign w:val="center"/>
          </w:tcPr>
          <w:p w14:paraId="755A77C5" w14:textId="4FD8708C" w:rsidR="00CB7E50" w:rsidRPr="002C3E51" w:rsidRDefault="00CB7E50" w:rsidP="006C0DA1">
            <w:pPr>
              <w:jc w:val="center"/>
              <w:rPr>
                <w:rFonts w:ascii="Bookman Old Style" w:hAnsi="Bookman Old Style"/>
                <w:b/>
                <w:bCs/>
                <w:sz w:val="20"/>
                <w:szCs w:val="20"/>
              </w:rPr>
            </w:pPr>
          </w:p>
        </w:tc>
      </w:tr>
      <w:tr w:rsidR="002C3E51" w:rsidRPr="002C3E51" w14:paraId="160C16B9" w14:textId="77777777" w:rsidTr="006C0DA1">
        <w:trPr>
          <w:trHeight w:val="20"/>
          <w:jc w:val="center"/>
        </w:trPr>
        <w:tc>
          <w:tcPr>
            <w:tcW w:w="978" w:type="dxa"/>
          </w:tcPr>
          <w:p w14:paraId="771C10BE" w14:textId="1D5D6BE1" w:rsidR="00CB7E50" w:rsidRPr="002C3E51" w:rsidRDefault="001E482E" w:rsidP="006C0DA1">
            <w:pPr>
              <w:jc w:val="both"/>
              <w:rPr>
                <w:rFonts w:ascii="Bookman Old Style" w:hAnsi="Bookman Old Style"/>
                <w:sz w:val="20"/>
              </w:rPr>
            </w:pPr>
            <w:r w:rsidRPr="002C3E51">
              <w:rPr>
                <w:rFonts w:ascii="Bookman Old Style" w:hAnsi="Bookman Old Style"/>
                <w:sz w:val="20"/>
              </w:rPr>
              <w:t>F.202</w:t>
            </w:r>
          </w:p>
        </w:tc>
        <w:tc>
          <w:tcPr>
            <w:tcW w:w="4961" w:type="dxa"/>
            <w:hideMark/>
          </w:tcPr>
          <w:p w14:paraId="003FF71D" w14:textId="02B50F64"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Nettoyage, Développement, Essai de pompage</w:t>
            </w:r>
          </w:p>
        </w:tc>
        <w:tc>
          <w:tcPr>
            <w:tcW w:w="1134" w:type="dxa"/>
            <w:hideMark/>
          </w:tcPr>
          <w:p w14:paraId="30F7C271"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H</w:t>
            </w:r>
          </w:p>
        </w:tc>
        <w:tc>
          <w:tcPr>
            <w:tcW w:w="1142" w:type="dxa"/>
            <w:vAlign w:val="center"/>
            <w:hideMark/>
          </w:tcPr>
          <w:p w14:paraId="2BEB37A7"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5</w:t>
            </w:r>
          </w:p>
        </w:tc>
        <w:tc>
          <w:tcPr>
            <w:tcW w:w="1134" w:type="dxa"/>
            <w:vAlign w:val="center"/>
          </w:tcPr>
          <w:p w14:paraId="79C2D848" w14:textId="22E9620D" w:rsidR="00CB7E50" w:rsidRPr="002C3E51" w:rsidRDefault="00CB7E50" w:rsidP="006C0DA1">
            <w:pPr>
              <w:jc w:val="center"/>
              <w:rPr>
                <w:rFonts w:ascii="Bookman Old Style" w:hAnsi="Bookman Old Style"/>
                <w:b/>
                <w:bCs/>
                <w:sz w:val="20"/>
                <w:szCs w:val="20"/>
              </w:rPr>
            </w:pPr>
          </w:p>
        </w:tc>
        <w:tc>
          <w:tcPr>
            <w:tcW w:w="1701" w:type="dxa"/>
            <w:vAlign w:val="center"/>
          </w:tcPr>
          <w:p w14:paraId="42F04176" w14:textId="096C82FA" w:rsidR="00CB7E50" w:rsidRPr="002C3E51" w:rsidRDefault="00CB7E50" w:rsidP="006C0DA1">
            <w:pPr>
              <w:jc w:val="center"/>
              <w:rPr>
                <w:rFonts w:ascii="Bookman Old Style" w:hAnsi="Bookman Old Style"/>
                <w:b/>
                <w:bCs/>
                <w:sz w:val="20"/>
                <w:szCs w:val="20"/>
              </w:rPr>
            </w:pPr>
          </w:p>
        </w:tc>
      </w:tr>
      <w:tr w:rsidR="002C3E51" w:rsidRPr="002C3E51" w14:paraId="5C78A807" w14:textId="77777777" w:rsidTr="006C0DA1">
        <w:trPr>
          <w:trHeight w:val="20"/>
          <w:jc w:val="center"/>
        </w:trPr>
        <w:tc>
          <w:tcPr>
            <w:tcW w:w="978" w:type="dxa"/>
          </w:tcPr>
          <w:p w14:paraId="4E065DF8" w14:textId="07F40937" w:rsidR="00CB7E50" w:rsidRPr="002C3E51" w:rsidRDefault="001E482E" w:rsidP="006C0DA1">
            <w:pPr>
              <w:jc w:val="both"/>
              <w:rPr>
                <w:rFonts w:ascii="Bookman Old Style" w:hAnsi="Bookman Old Style"/>
                <w:sz w:val="20"/>
              </w:rPr>
            </w:pPr>
            <w:r w:rsidRPr="002C3E51">
              <w:rPr>
                <w:rFonts w:ascii="Bookman Old Style" w:hAnsi="Bookman Old Style"/>
                <w:sz w:val="20"/>
              </w:rPr>
              <w:t>F.203</w:t>
            </w:r>
          </w:p>
        </w:tc>
        <w:tc>
          <w:tcPr>
            <w:tcW w:w="4961" w:type="dxa"/>
            <w:hideMark/>
          </w:tcPr>
          <w:p w14:paraId="68D07C4A" w14:textId="0ABB49AE"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Analyses (physico-chimiques et bactériologiques) de l’eau par un laboratoire agréé  de l’Etat</w:t>
            </w:r>
          </w:p>
        </w:tc>
        <w:tc>
          <w:tcPr>
            <w:tcW w:w="1134" w:type="dxa"/>
            <w:hideMark/>
          </w:tcPr>
          <w:p w14:paraId="213D0EDB"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U</w:t>
            </w:r>
          </w:p>
        </w:tc>
        <w:tc>
          <w:tcPr>
            <w:tcW w:w="1142" w:type="dxa"/>
            <w:vAlign w:val="center"/>
            <w:hideMark/>
          </w:tcPr>
          <w:p w14:paraId="3E6FB795"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1</w:t>
            </w:r>
          </w:p>
        </w:tc>
        <w:tc>
          <w:tcPr>
            <w:tcW w:w="1134" w:type="dxa"/>
            <w:vAlign w:val="center"/>
          </w:tcPr>
          <w:p w14:paraId="5EE2A8AB" w14:textId="7293FFD3" w:rsidR="00CB7E50" w:rsidRPr="002C3E51" w:rsidRDefault="00CB7E50" w:rsidP="006C0DA1">
            <w:pPr>
              <w:jc w:val="center"/>
              <w:rPr>
                <w:rFonts w:ascii="Bookman Old Style" w:hAnsi="Bookman Old Style"/>
                <w:b/>
                <w:bCs/>
                <w:sz w:val="20"/>
                <w:szCs w:val="20"/>
              </w:rPr>
            </w:pPr>
          </w:p>
        </w:tc>
        <w:tc>
          <w:tcPr>
            <w:tcW w:w="1701" w:type="dxa"/>
            <w:vAlign w:val="center"/>
          </w:tcPr>
          <w:p w14:paraId="386D8449" w14:textId="6E634D29" w:rsidR="00CB7E50" w:rsidRPr="002C3E51" w:rsidRDefault="00CB7E50" w:rsidP="006C0DA1">
            <w:pPr>
              <w:jc w:val="center"/>
              <w:rPr>
                <w:rFonts w:ascii="Bookman Old Style" w:hAnsi="Bookman Old Style"/>
                <w:b/>
                <w:bCs/>
                <w:sz w:val="20"/>
                <w:szCs w:val="20"/>
              </w:rPr>
            </w:pPr>
          </w:p>
        </w:tc>
      </w:tr>
      <w:tr w:rsidR="002C3E51" w:rsidRPr="002C3E51" w14:paraId="3DECB134" w14:textId="77777777" w:rsidTr="006C0DA1">
        <w:trPr>
          <w:trHeight w:val="20"/>
          <w:jc w:val="center"/>
        </w:trPr>
        <w:tc>
          <w:tcPr>
            <w:tcW w:w="978" w:type="dxa"/>
          </w:tcPr>
          <w:p w14:paraId="4213D762" w14:textId="77777777" w:rsidR="00CB7E50" w:rsidRPr="002C3E51" w:rsidRDefault="00CB7E50" w:rsidP="006C0DA1">
            <w:pPr>
              <w:jc w:val="both"/>
              <w:rPr>
                <w:rFonts w:ascii="Bookman Old Style" w:hAnsi="Bookman Old Style"/>
                <w:b/>
                <w:bCs/>
                <w:sz w:val="20"/>
              </w:rPr>
            </w:pPr>
          </w:p>
        </w:tc>
        <w:tc>
          <w:tcPr>
            <w:tcW w:w="4961" w:type="dxa"/>
            <w:hideMark/>
          </w:tcPr>
          <w:p w14:paraId="1BD307A3" w14:textId="654FD10D"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SOUS TOTAL 200</w:t>
            </w:r>
          </w:p>
        </w:tc>
        <w:tc>
          <w:tcPr>
            <w:tcW w:w="1134" w:type="dxa"/>
            <w:hideMark/>
          </w:tcPr>
          <w:p w14:paraId="09D8ABB2"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 </w:t>
            </w:r>
          </w:p>
        </w:tc>
        <w:tc>
          <w:tcPr>
            <w:tcW w:w="1142" w:type="dxa"/>
            <w:vAlign w:val="center"/>
            <w:hideMark/>
          </w:tcPr>
          <w:p w14:paraId="583F76F9" w14:textId="77777777" w:rsidR="00CB7E50" w:rsidRPr="002C3E51" w:rsidRDefault="00CB7E50" w:rsidP="006C0DA1">
            <w:pPr>
              <w:jc w:val="center"/>
              <w:rPr>
                <w:rFonts w:ascii="Bookman Old Style" w:hAnsi="Bookman Old Style"/>
                <w:b/>
                <w:bCs/>
                <w:sz w:val="20"/>
                <w:szCs w:val="20"/>
              </w:rPr>
            </w:pPr>
          </w:p>
        </w:tc>
        <w:tc>
          <w:tcPr>
            <w:tcW w:w="1134" w:type="dxa"/>
            <w:vAlign w:val="center"/>
          </w:tcPr>
          <w:p w14:paraId="15C407D9" w14:textId="77777777" w:rsidR="00CB7E50" w:rsidRPr="002C3E51" w:rsidRDefault="00CB7E50" w:rsidP="006C0DA1">
            <w:pPr>
              <w:jc w:val="center"/>
              <w:rPr>
                <w:rFonts w:ascii="Bookman Old Style" w:hAnsi="Bookman Old Style"/>
                <w:b/>
                <w:bCs/>
                <w:sz w:val="20"/>
                <w:szCs w:val="20"/>
              </w:rPr>
            </w:pPr>
          </w:p>
        </w:tc>
        <w:tc>
          <w:tcPr>
            <w:tcW w:w="1701" w:type="dxa"/>
            <w:vAlign w:val="center"/>
          </w:tcPr>
          <w:p w14:paraId="1C6DDE0F" w14:textId="32CA2B14" w:rsidR="00CB7E50" w:rsidRPr="002C3E51" w:rsidRDefault="00CB7E50" w:rsidP="006C0DA1">
            <w:pPr>
              <w:jc w:val="center"/>
              <w:rPr>
                <w:rFonts w:ascii="Bookman Old Style" w:hAnsi="Bookman Old Style"/>
                <w:b/>
                <w:bCs/>
                <w:sz w:val="20"/>
                <w:szCs w:val="20"/>
              </w:rPr>
            </w:pPr>
          </w:p>
        </w:tc>
      </w:tr>
      <w:tr w:rsidR="002C3E51" w:rsidRPr="002C3E51" w14:paraId="0992B970" w14:textId="77777777" w:rsidTr="006C0DA1">
        <w:trPr>
          <w:trHeight w:val="20"/>
          <w:jc w:val="center"/>
        </w:trPr>
        <w:tc>
          <w:tcPr>
            <w:tcW w:w="978" w:type="dxa"/>
          </w:tcPr>
          <w:p w14:paraId="7B392F6B" w14:textId="12B1F043" w:rsidR="00CB7E50" w:rsidRPr="002C3E51" w:rsidRDefault="001E482E" w:rsidP="006C0DA1">
            <w:pPr>
              <w:jc w:val="both"/>
              <w:rPr>
                <w:rFonts w:ascii="Bookman Old Style" w:hAnsi="Bookman Old Style"/>
                <w:b/>
                <w:bCs/>
                <w:sz w:val="20"/>
              </w:rPr>
            </w:pPr>
            <w:r w:rsidRPr="002C3E51">
              <w:rPr>
                <w:rFonts w:ascii="Bookman Old Style" w:hAnsi="Bookman Old Style"/>
                <w:b/>
                <w:sz w:val="20"/>
              </w:rPr>
              <w:t>F.300</w:t>
            </w:r>
          </w:p>
        </w:tc>
        <w:tc>
          <w:tcPr>
            <w:tcW w:w="4961" w:type="dxa"/>
            <w:hideMark/>
          </w:tcPr>
          <w:p w14:paraId="3C56E3DE" w14:textId="0E3AA784" w:rsidR="00CB7E50" w:rsidRPr="002C3E51" w:rsidRDefault="00CB7E50" w:rsidP="006C0DA1">
            <w:pPr>
              <w:jc w:val="both"/>
              <w:rPr>
                <w:rFonts w:ascii="Bookman Old Style" w:hAnsi="Bookman Old Style"/>
                <w:b/>
                <w:bCs/>
                <w:sz w:val="20"/>
                <w:szCs w:val="20"/>
                <w:lang w:val="fr-FR"/>
              </w:rPr>
            </w:pPr>
            <w:r w:rsidRPr="002C3E51">
              <w:rPr>
                <w:rFonts w:ascii="Bookman Old Style" w:hAnsi="Bookman Old Style"/>
                <w:b/>
                <w:bCs/>
                <w:sz w:val="20"/>
                <w:szCs w:val="20"/>
                <w:lang w:val="fr-FR"/>
              </w:rPr>
              <w:t>REALISATION DE LA TETE DU FORAGE</w:t>
            </w:r>
          </w:p>
        </w:tc>
        <w:tc>
          <w:tcPr>
            <w:tcW w:w="1134" w:type="dxa"/>
            <w:hideMark/>
          </w:tcPr>
          <w:p w14:paraId="6C709C87" w14:textId="77777777" w:rsidR="00CB7E50" w:rsidRPr="002C3E51" w:rsidRDefault="00CB7E50" w:rsidP="006C0DA1">
            <w:pPr>
              <w:jc w:val="both"/>
              <w:rPr>
                <w:rFonts w:ascii="Bookman Old Style" w:hAnsi="Bookman Old Style"/>
                <w:b/>
                <w:bCs/>
                <w:sz w:val="20"/>
                <w:szCs w:val="20"/>
                <w:lang w:val="fr-FR"/>
              </w:rPr>
            </w:pPr>
            <w:r w:rsidRPr="002C3E51">
              <w:rPr>
                <w:rFonts w:ascii="Bookman Old Style" w:hAnsi="Bookman Old Style"/>
                <w:b/>
                <w:bCs/>
                <w:sz w:val="20"/>
                <w:szCs w:val="20"/>
                <w:lang w:val="fr-FR"/>
              </w:rPr>
              <w:t> </w:t>
            </w:r>
          </w:p>
        </w:tc>
        <w:tc>
          <w:tcPr>
            <w:tcW w:w="1142" w:type="dxa"/>
            <w:vAlign w:val="center"/>
            <w:hideMark/>
          </w:tcPr>
          <w:p w14:paraId="3731E1ED" w14:textId="77777777" w:rsidR="00CB7E50" w:rsidRPr="002C3E51" w:rsidRDefault="00CB7E50" w:rsidP="006C0DA1">
            <w:pPr>
              <w:jc w:val="center"/>
              <w:rPr>
                <w:rFonts w:ascii="Bookman Old Style" w:hAnsi="Bookman Old Style"/>
                <w:b/>
                <w:bCs/>
                <w:sz w:val="20"/>
                <w:szCs w:val="20"/>
                <w:lang w:val="fr-FR"/>
              </w:rPr>
            </w:pPr>
          </w:p>
        </w:tc>
        <w:tc>
          <w:tcPr>
            <w:tcW w:w="1134" w:type="dxa"/>
            <w:vAlign w:val="center"/>
          </w:tcPr>
          <w:p w14:paraId="0FB516BE" w14:textId="77777777" w:rsidR="00CB7E50" w:rsidRPr="002C3E51" w:rsidRDefault="00CB7E50" w:rsidP="006C0DA1">
            <w:pPr>
              <w:jc w:val="center"/>
              <w:rPr>
                <w:rFonts w:ascii="Bookman Old Style" w:hAnsi="Bookman Old Style"/>
                <w:b/>
                <w:bCs/>
                <w:sz w:val="20"/>
                <w:szCs w:val="20"/>
                <w:lang w:val="fr-FR"/>
              </w:rPr>
            </w:pPr>
          </w:p>
        </w:tc>
        <w:tc>
          <w:tcPr>
            <w:tcW w:w="1701" w:type="dxa"/>
            <w:vAlign w:val="center"/>
          </w:tcPr>
          <w:p w14:paraId="3136421A" w14:textId="77777777" w:rsidR="00CB7E50" w:rsidRPr="002C3E51" w:rsidRDefault="00CB7E50" w:rsidP="006C0DA1">
            <w:pPr>
              <w:jc w:val="center"/>
              <w:rPr>
                <w:rFonts w:ascii="Bookman Old Style" w:hAnsi="Bookman Old Style"/>
                <w:b/>
                <w:bCs/>
                <w:sz w:val="20"/>
                <w:szCs w:val="20"/>
                <w:lang w:val="fr-FR"/>
              </w:rPr>
            </w:pPr>
          </w:p>
        </w:tc>
      </w:tr>
      <w:tr w:rsidR="002C3E51" w:rsidRPr="002C3E51" w14:paraId="36C8F0AF" w14:textId="77777777" w:rsidTr="006C0DA1">
        <w:trPr>
          <w:trHeight w:val="20"/>
          <w:jc w:val="center"/>
        </w:trPr>
        <w:tc>
          <w:tcPr>
            <w:tcW w:w="978" w:type="dxa"/>
          </w:tcPr>
          <w:p w14:paraId="4A269245" w14:textId="07BA1044" w:rsidR="00CB7E50" w:rsidRPr="002C3E51" w:rsidRDefault="001E482E" w:rsidP="006C0DA1">
            <w:pPr>
              <w:jc w:val="both"/>
              <w:rPr>
                <w:rFonts w:ascii="Bookman Old Style" w:hAnsi="Bookman Old Style"/>
                <w:sz w:val="20"/>
                <w:lang w:val="fr-CM"/>
              </w:rPr>
            </w:pPr>
            <w:r w:rsidRPr="002C3E51">
              <w:rPr>
                <w:rFonts w:ascii="Bookman Old Style" w:hAnsi="Bookman Old Style"/>
                <w:sz w:val="20"/>
              </w:rPr>
              <w:t>F.301</w:t>
            </w:r>
          </w:p>
        </w:tc>
        <w:tc>
          <w:tcPr>
            <w:tcW w:w="4961" w:type="dxa"/>
            <w:hideMark/>
          </w:tcPr>
          <w:p w14:paraId="5CE0B6EE" w14:textId="5BDD0C1D"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Réalisation d’une tête de forage en acier (tôle de 40/10e de diamètre 27cm et hauteur de 30 cm, plaque de suspension comprenant la lèvre de dépassement 3 cm)</w:t>
            </w:r>
          </w:p>
        </w:tc>
        <w:tc>
          <w:tcPr>
            <w:tcW w:w="1134" w:type="dxa"/>
            <w:hideMark/>
          </w:tcPr>
          <w:p w14:paraId="33D6BFF9"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 xml:space="preserve">U </w:t>
            </w:r>
          </w:p>
        </w:tc>
        <w:tc>
          <w:tcPr>
            <w:tcW w:w="1142" w:type="dxa"/>
            <w:vAlign w:val="center"/>
            <w:hideMark/>
          </w:tcPr>
          <w:p w14:paraId="508F826E"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1</w:t>
            </w:r>
          </w:p>
        </w:tc>
        <w:tc>
          <w:tcPr>
            <w:tcW w:w="1134" w:type="dxa"/>
            <w:vAlign w:val="center"/>
          </w:tcPr>
          <w:p w14:paraId="2C8BA109" w14:textId="7F0B11EE" w:rsidR="00CB7E50" w:rsidRPr="002C3E51" w:rsidRDefault="00CB7E50" w:rsidP="006C0DA1">
            <w:pPr>
              <w:jc w:val="center"/>
              <w:rPr>
                <w:rFonts w:ascii="Bookman Old Style" w:hAnsi="Bookman Old Style"/>
                <w:b/>
                <w:bCs/>
                <w:sz w:val="20"/>
                <w:szCs w:val="20"/>
              </w:rPr>
            </w:pPr>
          </w:p>
        </w:tc>
        <w:tc>
          <w:tcPr>
            <w:tcW w:w="1701" w:type="dxa"/>
            <w:vAlign w:val="center"/>
          </w:tcPr>
          <w:p w14:paraId="03AD9F67" w14:textId="10E367A0" w:rsidR="00CB7E50" w:rsidRPr="002C3E51" w:rsidRDefault="00CB7E50" w:rsidP="006C0DA1">
            <w:pPr>
              <w:jc w:val="center"/>
              <w:rPr>
                <w:rFonts w:ascii="Bookman Old Style" w:hAnsi="Bookman Old Style"/>
                <w:b/>
                <w:bCs/>
                <w:sz w:val="20"/>
                <w:szCs w:val="20"/>
              </w:rPr>
            </w:pPr>
          </w:p>
        </w:tc>
      </w:tr>
      <w:tr w:rsidR="002C3E51" w:rsidRPr="002C3E51" w14:paraId="67E381B8" w14:textId="77777777" w:rsidTr="006C0DA1">
        <w:trPr>
          <w:trHeight w:val="20"/>
          <w:jc w:val="center"/>
        </w:trPr>
        <w:tc>
          <w:tcPr>
            <w:tcW w:w="978" w:type="dxa"/>
          </w:tcPr>
          <w:p w14:paraId="0524B891" w14:textId="777C8888" w:rsidR="00CB7E50" w:rsidRPr="002C3E51" w:rsidRDefault="001E482E" w:rsidP="006C0DA1">
            <w:pPr>
              <w:jc w:val="both"/>
              <w:rPr>
                <w:rFonts w:ascii="Bookman Old Style" w:hAnsi="Bookman Old Style"/>
                <w:sz w:val="20"/>
              </w:rPr>
            </w:pPr>
            <w:r w:rsidRPr="002C3E51">
              <w:rPr>
                <w:rFonts w:ascii="Bookman Old Style" w:hAnsi="Bookman Old Style"/>
                <w:sz w:val="20"/>
              </w:rPr>
              <w:t>F.302</w:t>
            </w:r>
          </w:p>
        </w:tc>
        <w:tc>
          <w:tcPr>
            <w:tcW w:w="4961" w:type="dxa"/>
            <w:hideMark/>
          </w:tcPr>
          <w:p w14:paraId="55C6413D" w14:textId="44C643D2"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Couvercle de tête de forage en acier (tôle 40/10e) doté d’un manchon de 32 mm, de 6 vis de 12, et anneau pour corde de sécurité</w:t>
            </w:r>
          </w:p>
        </w:tc>
        <w:tc>
          <w:tcPr>
            <w:tcW w:w="1134" w:type="dxa"/>
            <w:hideMark/>
          </w:tcPr>
          <w:p w14:paraId="31C1AEEE"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 xml:space="preserve">U </w:t>
            </w:r>
          </w:p>
        </w:tc>
        <w:tc>
          <w:tcPr>
            <w:tcW w:w="1142" w:type="dxa"/>
            <w:vAlign w:val="center"/>
            <w:hideMark/>
          </w:tcPr>
          <w:p w14:paraId="6E60BE45"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1</w:t>
            </w:r>
          </w:p>
        </w:tc>
        <w:tc>
          <w:tcPr>
            <w:tcW w:w="1134" w:type="dxa"/>
            <w:vAlign w:val="center"/>
          </w:tcPr>
          <w:p w14:paraId="107046CB" w14:textId="4D1FBF98" w:rsidR="00CB7E50" w:rsidRPr="002C3E51" w:rsidRDefault="00CB7E50" w:rsidP="006C0DA1">
            <w:pPr>
              <w:jc w:val="center"/>
              <w:rPr>
                <w:rFonts w:ascii="Bookman Old Style" w:hAnsi="Bookman Old Style"/>
                <w:b/>
                <w:bCs/>
                <w:sz w:val="20"/>
                <w:szCs w:val="20"/>
              </w:rPr>
            </w:pPr>
          </w:p>
        </w:tc>
        <w:tc>
          <w:tcPr>
            <w:tcW w:w="1701" w:type="dxa"/>
            <w:vAlign w:val="center"/>
          </w:tcPr>
          <w:p w14:paraId="3E58989D" w14:textId="66BBC920" w:rsidR="00CB7E50" w:rsidRPr="002C3E51" w:rsidRDefault="00CB7E50" w:rsidP="006C0DA1">
            <w:pPr>
              <w:jc w:val="center"/>
              <w:rPr>
                <w:rFonts w:ascii="Bookman Old Style" w:hAnsi="Bookman Old Style"/>
                <w:b/>
                <w:bCs/>
                <w:sz w:val="20"/>
                <w:szCs w:val="20"/>
              </w:rPr>
            </w:pPr>
          </w:p>
        </w:tc>
      </w:tr>
      <w:tr w:rsidR="002C3E51" w:rsidRPr="002C3E51" w14:paraId="19970665" w14:textId="77777777" w:rsidTr="006C0DA1">
        <w:trPr>
          <w:trHeight w:val="20"/>
          <w:jc w:val="center"/>
        </w:trPr>
        <w:tc>
          <w:tcPr>
            <w:tcW w:w="978" w:type="dxa"/>
          </w:tcPr>
          <w:p w14:paraId="01C2EA44" w14:textId="05111A8A" w:rsidR="00CB7E50" w:rsidRPr="002C3E51" w:rsidRDefault="001E482E" w:rsidP="006C0DA1">
            <w:pPr>
              <w:jc w:val="both"/>
              <w:rPr>
                <w:rFonts w:ascii="Bookman Old Style" w:hAnsi="Bookman Old Style"/>
                <w:sz w:val="20"/>
              </w:rPr>
            </w:pPr>
            <w:r w:rsidRPr="002C3E51">
              <w:rPr>
                <w:rFonts w:ascii="Bookman Old Style" w:hAnsi="Bookman Old Style"/>
                <w:sz w:val="20"/>
              </w:rPr>
              <w:t>F.303</w:t>
            </w:r>
          </w:p>
        </w:tc>
        <w:tc>
          <w:tcPr>
            <w:tcW w:w="4961" w:type="dxa"/>
            <w:noWrap/>
            <w:hideMark/>
          </w:tcPr>
          <w:p w14:paraId="1DF46303" w14:textId="6CC94E04"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Réalisation d'une cage de protection de la tête du forage en béton armé dosé à 350Kg/m3 (ép. 12 cm) et recouverte d'un couvercle en tôle (40/10e) équipé de cadenas. (1,20m x 1,20m x 1,00m)</w:t>
            </w:r>
          </w:p>
        </w:tc>
        <w:tc>
          <w:tcPr>
            <w:tcW w:w="1134" w:type="dxa"/>
            <w:hideMark/>
          </w:tcPr>
          <w:p w14:paraId="43872489"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U</w:t>
            </w:r>
          </w:p>
        </w:tc>
        <w:tc>
          <w:tcPr>
            <w:tcW w:w="1142" w:type="dxa"/>
            <w:vAlign w:val="center"/>
            <w:hideMark/>
          </w:tcPr>
          <w:p w14:paraId="32916952"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1</w:t>
            </w:r>
          </w:p>
        </w:tc>
        <w:tc>
          <w:tcPr>
            <w:tcW w:w="1134" w:type="dxa"/>
            <w:vAlign w:val="center"/>
          </w:tcPr>
          <w:p w14:paraId="0F82488E" w14:textId="3FE4E47A" w:rsidR="00CB7E50" w:rsidRPr="002C3E51" w:rsidRDefault="00CB7E50" w:rsidP="006C0DA1">
            <w:pPr>
              <w:jc w:val="center"/>
              <w:rPr>
                <w:rFonts w:ascii="Bookman Old Style" w:hAnsi="Bookman Old Style"/>
                <w:b/>
                <w:bCs/>
                <w:sz w:val="20"/>
                <w:szCs w:val="20"/>
              </w:rPr>
            </w:pPr>
          </w:p>
        </w:tc>
        <w:tc>
          <w:tcPr>
            <w:tcW w:w="1701" w:type="dxa"/>
            <w:vAlign w:val="center"/>
          </w:tcPr>
          <w:p w14:paraId="14263A4B" w14:textId="5606046E" w:rsidR="00CB7E50" w:rsidRPr="002C3E51" w:rsidRDefault="00CB7E50" w:rsidP="006C0DA1">
            <w:pPr>
              <w:jc w:val="center"/>
              <w:rPr>
                <w:rFonts w:ascii="Bookman Old Style" w:hAnsi="Bookman Old Style"/>
                <w:b/>
                <w:bCs/>
                <w:sz w:val="20"/>
                <w:szCs w:val="20"/>
              </w:rPr>
            </w:pPr>
          </w:p>
        </w:tc>
      </w:tr>
      <w:tr w:rsidR="002C3E51" w:rsidRPr="002C3E51" w14:paraId="42DE63E1" w14:textId="77777777" w:rsidTr="006C0DA1">
        <w:trPr>
          <w:trHeight w:val="20"/>
          <w:jc w:val="center"/>
        </w:trPr>
        <w:tc>
          <w:tcPr>
            <w:tcW w:w="978" w:type="dxa"/>
          </w:tcPr>
          <w:p w14:paraId="355ED787" w14:textId="77777777" w:rsidR="00CB7E50" w:rsidRPr="002C3E51" w:rsidRDefault="00CB7E50" w:rsidP="006C0DA1">
            <w:pPr>
              <w:jc w:val="both"/>
              <w:rPr>
                <w:rFonts w:ascii="Bookman Old Style" w:hAnsi="Bookman Old Style"/>
                <w:b/>
                <w:bCs/>
                <w:sz w:val="20"/>
              </w:rPr>
            </w:pPr>
          </w:p>
        </w:tc>
        <w:tc>
          <w:tcPr>
            <w:tcW w:w="4961" w:type="dxa"/>
            <w:hideMark/>
          </w:tcPr>
          <w:p w14:paraId="51DD1E8B" w14:textId="2DA1DB1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SOUS TOTAL 300</w:t>
            </w:r>
          </w:p>
        </w:tc>
        <w:tc>
          <w:tcPr>
            <w:tcW w:w="1134" w:type="dxa"/>
            <w:hideMark/>
          </w:tcPr>
          <w:p w14:paraId="2AE989C6"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 </w:t>
            </w:r>
          </w:p>
        </w:tc>
        <w:tc>
          <w:tcPr>
            <w:tcW w:w="1142" w:type="dxa"/>
            <w:vAlign w:val="center"/>
            <w:hideMark/>
          </w:tcPr>
          <w:p w14:paraId="5C572B26" w14:textId="77777777" w:rsidR="00CB7E50" w:rsidRPr="002C3E51" w:rsidRDefault="00CB7E50" w:rsidP="006C0DA1">
            <w:pPr>
              <w:jc w:val="center"/>
              <w:rPr>
                <w:rFonts w:ascii="Bookman Old Style" w:hAnsi="Bookman Old Style"/>
                <w:b/>
                <w:bCs/>
                <w:sz w:val="20"/>
                <w:szCs w:val="20"/>
              </w:rPr>
            </w:pPr>
          </w:p>
        </w:tc>
        <w:tc>
          <w:tcPr>
            <w:tcW w:w="1134" w:type="dxa"/>
            <w:vAlign w:val="center"/>
          </w:tcPr>
          <w:p w14:paraId="171F2FD1" w14:textId="77777777" w:rsidR="00CB7E50" w:rsidRPr="002C3E51" w:rsidRDefault="00CB7E50" w:rsidP="006C0DA1">
            <w:pPr>
              <w:jc w:val="center"/>
              <w:rPr>
                <w:rFonts w:ascii="Bookman Old Style" w:hAnsi="Bookman Old Style"/>
                <w:b/>
                <w:bCs/>
                <w:sz w:val="20"/>
                <w:szCs w:val="20"/>
              </w:rPr>
            </w:pPr>
          </w:p>
        </w:tc>
        <w:tc>
          <w:tcPr>
            <w:tcW w:w="1701" w:type="dxa"/>
            <w:vAlign w:val="center"/>
          </w:tcPr>
          <w:p w14:paraId="227A24B1" w14:textId="4B1DE11B" w:rsidR="00CB7E50" w:rsidRPr="002C3E51" w:rsidRDefault="00CB7E50" w:rsidP="006C0DA1">
            <w:pPr>
              <w:jc w:val="center"/>
              <w:rPr>
                <w:rFonts w:ascii="Bookman Old Style" w:hAnsi="Bookman Old Style"/>
                <w:b/>
                <w:bCs/>
                <w:sz w:val="20"/>
                <w:szCs w:val="20"/>
              </w:rPr>
            </w:pPr>
          </w:p>
        </w:tc>
      </w:tr>
      <w:tr w:rsidR="002C3E51" w:rsidRPr="002C3E51" w14:paraId="124D2823" w14:textId="77777777" w:rsidTr="006C0DA1">
        <w:trPr>
          <w:trHeight w:val="20"/>
          <w:jc w:val="center"/>
        </w:trPr>
        <w:tc>
          <w:tcPr>
            <w:tcW w:w="978" w:type="dxa"/>
          </w:tcPr>
          <w:p w14:paraId="3168C4CA" w14:textId="59E6593C" w:rsidR="00CB7E50" w:rsidRPr="002C3E51" w:rsidRDefault="001E482E" w:rsidP="006C0DA1">
            <w:pPr>
              <w:jc w:val="both"/>
              <w:rPr>
                <w:rFonts w:ascii="Bookman Old Style" w:hAnsi="Bookman Old Style"/>
                <w:b/>
                <w:bCs/>
                <w:sz w:val="20"/>
              </w:rPr>
            </w:pPr>
            <w:r w:rsidRPr="002C3E51">
              <w:rPr>
                <w:rFonts w:ascii="Bookman Old Style" w:hAnsi="Bookman Old Style"/>
                <w:b/>
                <w:sz w:val="20"/>
              </w:rPr>
              <w:t>F.400</w:t>
            </w:r>
          </w:p>
        </w:tc>
        <w:tc>
          <w:tcPr>
            <w:tcW w:w="4961" w:type="dxa"/>
            <w:hideMark/>
          </w:tcPr>
          <w:p w14:paraId="68AA96D0" w14:textId="127F1C2E" w:rsidR="00CB7E50" w:rsidRPr="002C3E51" w:rsidRDefault="00CB7E50" w:rsidP="006C0DA1">
            <w:pPr>
              <w:jc w:val="both"/>
              <w:rPr>
                <w:rFonts w:ascii="Bookman Old Style" w:hAnsi="Bookman Old Style"/>
                <w:b/>
                <w:bCs/>
                <w:sz w:val="20"/>
                <w:szCs w:val="20"/>
                <w:lang w:val="fr-FR"/>
              </w:rPr>
            </w:pPr>
            <w:r w:rsidRPr="002C3E51">
              <w:rPr>
                <w:rFonts w:ascii="Bookman Old Style" w:hAnsi="Bookman Old Style"/>
                <w:b/>
                <w:bCs/>
                <w:sz w:val="20"/>
                <w:szCs w:val="20"/>
                <w:lang w:val="fr-FR"/>
              </w:rPr>
              <w:t>EQUIPEMENTS D'EXHAURE ET DE PRETRAITEMENT</w:t>
            </w:r>
          </w:p>
        </w:tc>
        <w:tc>
          <w:tcPr>
            <w:tcW w:w="1134" w:type="dxa"/>
            <w:hideMark/>
          </w:tcPr>
          <w:p w14:paraId="73688EDD" w14:textId="77777777" w:rsidR="00CB7E50" w:rsidRPr="002C3E51" w:rsidRDefault="00CB7E50" w:rsidP="006C0DA1">
            <w:pPr>
              <w:jc w:val="both"/>
              <w:rPr>
                <w:rFonts w:ascii="Bookman Old Style" w:hAnsi="Bookman Old Style"/>
                <w:b/>
                <w:bCs/>
                <w:sz w:val="20"/>
                <w:szCs w:val="20"/>
                <w:lang w:val="fr-FR"/>
              </w:rPr>
            </w:pPr>
            <w:r w:rsidRPr="002C3E51">
              <w:rPr>
                <w:rFonts w:ascii="Bookman Old Style" w:hAnsi="Bookman Old Style"/>
                <w:b/>
                <w:bCs/>
                <w:sz w:val="20"/>
                <w:szCs w:val="20"/>
                <w:lang w:val="fr-FR"/>
              </w:rPr>
              <w:t> </w:t>
            </w:r>
          </w:p>
        </w:tc>
        <w:tc>
          <w:tcPr>
            <w:tcW w:w="1142" w:type="dxa"/>
            <w:vAlign w:val="center"/>
            <w:hideMark/>
          </w:tcPr>
          <w:p w14:paraId="0D3DA44E" w14:textId="77777777" w:rsidR="00CB7E50" w:rsidRPr="002C3E51" w:rsidRDefault="00CB7E50" w:rsidP="006C0DA1">
            <w:pPr>
              <w:jc w:val="center"/>
              <w:rPr>
                <w:rFonts w:ascii="Bookman Old Style" w:hAnsi="Bookman Old Style"/>
                <w:b/>
                <w:bCs/>
                <w:sz w:val="20"/>
                <w:szCs w:val="20"/>
                <w:lang w:val="fr-FR"/>
              </w:rPr>
            </w:pPr>
          </w:p>
        </w:tc>
        <w:tc>
          <w:tcPr>
            <w:tcW w:w="1134" w:type="dxa"/>
            <w:vAlign w:val="center"/>
          </w:tcPr>
          <w:p w14:paraId="10D50D18" w14:textId="77777777" w:rsidR="00CB7E50" w:rsidRPr="002C3E51" w:rsidRDefault="00CB7E50" w:rsidP="006C0DA1">
            <w:pPr>
              <w:jc w:val="center"/>
              <w:rPr>
                <w:rFonts w:ascii="Bookman Old Style" w:hAnsi="Bookman Old Style"/>
                <w:b/>
                <w:bCs/>
                <w:sz w:val="20"/>
                <w:szCs w:val="20"/>
                <w:lang w:val="fr-FR"/>
              </w:rPr>
            </w:pPr>
          </w:p>
        </w:tc>
        <w:tc>
          <w:tcPr>
            <w:tcW w:w="1701" w:type="dxa"/>
            <w:vAlign w:val="center"/>
          </w:tcPr>
          <w:p w14:paraId="58641381" w14:textId="77777777" w:rsidR="00CB7E50" w:rsidRPr="002C3E51" w:rsidRDefault="00CB7E50" w:rsidP="006C0DA1">
            <w:pPr>
              <w:jc w:val="center"/>
              <w:rPr>
                <w:rFonts w:ascii="Bookman Old Style" w:hAnsi="Bookman Old Style"/>
                <w:b/>
                <w:bCs/>
                <w:sz w:val="20"/>
                <w:szCs w:val="20"/>
                <w:lang w:val="fr-FR"/>
              </w:rPr>
            </w:pPr>
          </w:p>
        </w:tc>
      </w:tr>
      <w:tr w:rsidR="002C3E51" w:rsidRPr="002C3E51" w14:paraId="13710CD3" w14:textId="77777777" w:rsidTr="006C0DA1">
        <w:trPr>
          <w:trHeight w:val="20"/>
          <w:jc w:val="center"/>
        </w:trPr>
        <w:tc>
          <w:tcPr>
            <w:tcW w:w="978" w:type="dxa"/>
          </w:tcPr>
          <w:p w14:paraId="3BF155B0" w14:textId="48915F28" w:rsidR="00CB7E50" w:rsidRPr="002C3E51" w:rsidRDefault="001E482E" w:rsidP="006C0DA1">
            <w:pPr>
              <w:jc w:val="both"/>
              <w:rPr>
                <w:rFonts w:ascii="Bookman Old Style" w:hAnsi="Bookman Old Style"/>
                <w:sz w:val="20"/>
                <w:lang w:val="fr-CM"/>
              </w:rPr>
            </w:pPr>
            <w:r w:rsidRPr="002C3E51">
              <w:rPr>
                <w:rFonts w:ascii="Bookman Old Style" w:hAnsi="Bookman Old Style"/>
                <w:sz w:val="20"/>
              </w:rPr>
              <w:t>F.401</w:t>
            </w:r>
          </w:p>
        </w:tc>
        <w:tc>
          <w:tcPr>
            <w:tcW w:w="4961" w:type="dxa"/>
            <w:noWrap/>
            <w:hideMark/>
          </w:tcPr>
          <w:p w14:paraId="35098C40" w14:textId="1B523614"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Fourniture et pose d’électro pompe immergée et moteur électro pompe immergé (pièce unique). Marque Grundfos SQF 2.5-2 (90-240VAC ; 30-300 VDC) + CU202</w:t>
            </w:r>
          </w:p>
        </w:tc>
        <w:tc>
          <w:tcPr>
            <w:tcW w:w="1134" w:type="dxa"/>
            <w:hideMark/>
          </w:tcPr>
          <w:p w14:paraId="4A563C4E"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U</w:t>
            </w:r>
          </w:p>
        </w:tc>
        <w:tc>
          <w:tcPr>
            <w:tcW w:w="1142" w:type="dxa"/>
            <w:vAlign w:val="center"/>
            <w:hideMark/>
          </w:tcPr>
          <w:p w14:paraId="695459FE"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1</w:t>
            </w:r>
          </w:p>
        </w:tc>
        <w:tc>
          <w:tcPr>
            <w:tcW w:w="1134" w:type="dxa"/>
            <w:vAlign w:val="center"/>
          </w:tcPr>
          <w:p w14:paraId="640D676C" w14:textId="5963DCCA" w:rsidR="00CB7E50" w:rsidRPr="002C3E51" w:rsidRDefault="00CB7E50" w:rsidP="006C0DA1">
            <w:pPr>
              <w:jc w:val="center"/>
              <w:rPr>
                <w:rFonts w:ascii="Bookman Old Style" w:hAnsi="Bookman Old Style"/>
                <w:b/>
                <w:bCs/>
                <w:sz w:val="20"/>
                <w:szCs w:val="20"/>
              </w:rPr>
            </w:pPr>
          </w:p>
        </w:tc>
        <w:tc>
          <w:tcPr>
            <w:tcW w:w="1701" w:type="dxa"/>
            <w:vAlign w:val="center"/>
          </w:tcPr>
          <w:p w14:paraId="714587A1" w14:textId="545198E8" w:rsidR="00CB7E50" w:rsidRPr="002C3E51" w:rsidRDefault="00CB7E50" w:rsidP="006C0DA1">
            <w:pPr>
              <w:jc w:val="center"/>
              <w:rPr>
                <w:rFonts w:ascii="Bookman Old Style" w:hAnsi="Bookman Old Style"/>
                <w:b/>
                <w:bCs/>
                <w:sz w:val="20"/>
                <w:szCs w:val="20"/>
              </w:rPr>
            </w:pPr>
          </w:p>
        </w:tc>
      </w:tr>
      <w:tr w:rsidR="002C3E51" w:rsidRPr="002C3E51" w14:paraId="7DEEC034" w14:textId="77777777" w:rsidTr="006C0DA1">
        <w:trPr>
          <w:trHeight w:val="20"/>
          <w:jc w:val="center"/>
        </w:trPr>
        <w:tc>
          <w:tcPr>
            <w:tcW w:w="978" w:type="dxa"/>
          </w:tcPr>
          <w:p w14:paraId="70D284D6" w14:textId="287F5855" w:rsidR="00CB7E50" w:rsidRPr="002C3E51" w:rsidRDefault="001E482E" w:rsidP="006C0DA1">
            <w:pPr>
              <w:jc w:val="both"/>
              <w:rPr>
                <w:rFonts w:ascii="Bookman Old Style" w:hAnsi="Bookman Old Style"/>
                <w:sz w:val="20"/>
              </w:rPr>
            </w:pPr>
            <w:r w:rsidRPr="002C3E51">
              <w:rPr>
                <w:rFonts w:ascii="Bookman Old Style" w:hAnsi="Bookman Old Style"/>
                <w:sz w:val="20"/>
              </w:rPr>
              <w:t>F.402</w:t>
            </w:r>
          </w:p>
        </w:tc>
        <w:tc>
          <w:tcPr>
            <w:tcW w:w="4961" w:type="dxa"/>
            <w:hideMark/>
          </w:tcPr>
          <w:p w14:paraId="7305AC54" w14:textId="34711229"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F et P de clapet anti retour à la sortie de la pompe et à la sortie du forage</w:t>
            </w:r>
          </w:p>
        </w:tc>
        <w:tc>
          <w:tcPr>
            <w:tcW w:w="1134" w:type="dxa"/>
            <w:hideMark/>
          </w:tcPr>
          <w:p w14:paraId="3BB0FCC4"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U</w:t>
            </w:r>
          </w:p>
        </w:tc>
        <w:tc>
          <w:tcPr>
            <w:tcW w:w="1142" w:type="dxa"/>
            <w:vAlign w:val="center"/>
            <w:hideMark/>
          </w:tcPr>
          <w:p w14:paraId="0FDDB490"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2</w:t>
            </w:r>
          </w:p>
        </w:tc>
        <w:tc>
          <w:tcPr>
            <w:tcW w:w="1134" w:type="dxa"/>
            <w:vAlign w:val="center"/>
          </w:tcPr>
          <w:p w14:paraId="4764A51F" w14:textId="6CE85E7B" w:rsidR="00CB7E50" w:rsidRPr="002C3E51" w:rsidRDefault="00CB7E50" w:rsidP="006C0DA1">
            <w:pPr>
              <w:jc w:val="center"/>
              <w:rPr>
                <w:rFonts w:ascii="Bookman Old Style" w:hAnsi="Bookman Old Style"/>
                <w:b/>
                <w:bCs/>
                <w:sz w:val="20"/>
                <w:szCs w:val="20"/>
              </w:rPr>
            </w:pPr>
          </w:p>
        </w:tc>
        <w:tc>
          <w:tcPr>
            <w:tcW w:w="1701" w:type="dxa"/>
            <w:vAlign w:val="center"/>
          </w:tcPr>
          <w:p w14:paraId="7B1F6190" w14:textId="671A096C" w:rsidR="00CB7E50" w:rsidRPr="002C3E51" w:rsidRDefault="00CB7E50" w:rsidP="006C0DA1">
            <w:pPr>
              <w:jc w:val="center"/>
              <w:rPr>
                <w:rFonts w:ascii="Bookman Old Style" w:hAnsi="Bookman Old Style"/>
                <w:b/>
                <w:bCs/>
                <w:sz w:val="20"/>
                <w:szCs w:val="20"/>
              </w:rPr>
            </w:pPr>
          </w:p>
        </w:tc>
      </w:tr>
      <w:tr w:rsidR="002C3E51" w:rsidRPr="002C3E51" w14:paraId="5F69059B" w14:textId="77777777" w:rsidTr="006C0DA1">
        <w:trPr>
          <w:trHeight w:val="20"/>
          <w:jc w:val="center"/>
        </w:trPr>
        <w:tc>
          <w:tcPr>
            <w:tcW w:w="978" w:type="dxa"/>
          </w:tcPr>
          <w:p w14:paraId="240B3252" w14:textId="3293CCA3" w:rsidR="00CB7E50" w:rsidRPr="002C3E51" w:rsidRDefault="001E482E" w:rsidP="006C0DA1">
            <w:pPr>
              <w:jc w:val="both"/>
              <w:rPr>
                <w:rFonts w:ascii="Bookman Old Style" w:hAnsi="Bookman Old Style"/>
                <w:sz w:val="20"/>
              </w:rPr>
            </w:pPr>
            <w:r w:rsidRPr="002C3E51">
              <w:rPr>
                <w:rFonts w:ascii="Bookman Old Style" w:hAnsi="Bookman Old Style"/>
                <w:sz w:val="20"/>
              </w:rPr>
              <w:t>F.403</w:t>
            </w:r>
          </w:p>
        </w:tc>
        <w:tc>
          <w:tcPr>
            <w:tcW w:w="4961" w:type="dxa"/>
            <w:noWrap/>
            <w:hideMark/>
          </w:tcPr>
          <w:p w14:paraId="4B508480" w14:textId="573EECB1"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 xml:space="preserve">Fourniture et pose de la tuyauterie d’exhaure  (tuyau de refoulement PEHD diamètre 40 mm) y compris tous les accessoires de raccordements </w:t>
            </w:r>
          </w:p>
        </w:tc>
        <w:tc>
          <w:tcPr>
            <w:tcW w:w="1134" w:type="dxa"/>
            <w:hideMark/>
          </w:tcPr>
          <w:p w14:paraId="6AF7F4D8"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ff</w:t>
            </w:r>
          </w:p>
        </w:tc>
        <w:tc>
          <w:tcPr>
            <w:tcW w:w="1142" w:type="dxa"/>
            <w:vAlign w:val="center"/>
            <w:hideMark/>
          </w:tcPr>
          <w:p w14:paraId="4578F436"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1</w:t>
            </w:r>
          </w:p>
        </w:tc>
        <w:tc>
          <w:tcPr>
            <w:tcW w:w="1134" w:type="dxa"/>
            <w:vAlign w:val="center"/>
          </w:tcPr>
          <w:p w14:paraId="4C3D8B44" w14:textId="4F4776EC" w:rsidR="00CB7E50" w:rsidRPr="002C3E51" w:rsidRDefault="00CB7E50" w:rsidP="006C0DA1">
            <w:pPr>
              <w:jc w:val="center"/>
              <w:rPr>
                <w:rFonts w:ascii="Bookman Old Style" w:hAnsi="Bookman Old Style"/>
                <w:b/>
                <w:bCs/>
                <w:sz w:val="20"/>
                <w:szCs w:val="20"/>
              </w:rPr>
            </w:pPr>
          </w:p>
        </w:tc>
        <w:tc>
          <w:tcPr>
            <w:tcW w:w="1701" w:type="dxa"/>
            <w:vAlign w:val="center"/>
          </w:tcPr>
          <w:p w14:paraId="70148CC3" w14:textId="297D8441" w:rsidR="00CB7E50" w:rsidRPr="002C3E51" w:rsidRDefault="00CB7E50" w:rsidP="006C0DA1">
            <w:pPr>
              <w:jc w:val="center"/>
              <w:rPr>
                <w:rFonts w:ascii="Bookman Old Style" w:hAnsi="Bookman Old Style"/>
                <w:b/>
                <w:bCs/>
                <w:sz w:val="20"/>
                <w:szCs w:val="20"/>
              </w:rPr>
            </w:pPr>
          </w:p>
        </w:tc>
      </w:tr>
      <w:tr w:rsidR="002C3E51" w:rsidRPr="002C3E51" w14:paraId="5054557E" w14:textId="77777777" w:rsidTr="006C0DA1">
        <w:trPr>
          <w:trHeight w:val="20"/>
          <w:jc w:val="center"/>
        </w:trPr>
        <w:tc>
          <w:tcPr>
            <w:tcW w:w="978" w:type="dxa"/>
          </w:tcPr>
          <w:p w14:paraId="0A9AA8C8" w14:textId="2EE37B77" w:rsidR="00CB7E50" w:rsidRPr="002C3E51" w:rsidRDefault="001E482E" w:rsidP="006C0DA1">
            <w:pPr>
              <w:jc w:val="both"/>
              <w:rPr>
                <w:rFonts w:ascii="Bookman Old Style" w:hAnsi="Bookman Old Style"/>
                <w:sz w:val="20"/>
              </w:rPr>
            </w:pPr>
            <w:r w:rsidRPr="002C3E51">
              <w:rPr>
                <w:rFonts w:ascii="Bookman Old Style" w:hAnsi="Bookman Old Style"/>
                <w:sz w:val="20"/>
              </w:rPr>
              <w:t>F.404</w:t>
            </w:r>
          </w:p>
        </w:tc>
        <w:tc>
          <w:tcPr>
            <w:tcW w:w="4961" w:type="dxa"/>
            <w:hideMark/>
          </w:tcPr>
          <w:p w14:paraId="5B08F362" w14:textId="5C963C78"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 xml:space="preserve">Câble bleu de 3x2,5 mm²  y/c résine de connexion et toutes autres sujétions </w:t>
            </w:r>
          </w:p>
        </w:tc>
        <w:tc>
          <w:tcPr>
            <w:tcW w:w="1134" w:type="dxa"/>
            <w:hideMark/>
          </w:tcPr>
          <w:p w14:paraId="016DDBE9"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ml</w:t>
            </w:r>
          </w:p>
        </w:tc>
        <w:tc>
          <w:tcPr>
            <w:tcW w:w="1142" w:type="dxa"/>
            <w:vAlign w:val="center"/>
            <w:hideMark/>
          </w:tcPr>
          <w:p w14:paraId="6E9A1CEF"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1</w:t>
            </w:r>
          </w:p>
        </w:tc>
        <w:tc>
          <w:tcPr>
            <w:tcW w:w="1134" w:type="dxa"/>
            <w:vAlign w:val="center"/>
          </w:tcPr>
          <w:p w14:paraId="2954EBDF" w14:textId="2F2458E9" w:rsidR="00CB7E50" w:rsidRPr="002C3E51" w:rsidRDefault="00CB7E50" w:rsidP="006C0DA1">
            <w:pPr>
              <w:jc w:val="center"/>
              <w:rPr>
                <w:rFonts w:ascii="Bookman Old Style" w:hAnsi="Bookman Old Style"/>
                <w:b/>
                <w:bCs/>
                <w:sz w:val="20"/>
                <w:szCs w:val="20"/>
              </w:rPr>
            </w:pPr>
          </w:p>
        </w:tc>
        <w:tc>
          <w:tcPr>
            <w:tcW w:w="1701" w:type="dxa"/>
            <w:vAlign w:val="center"/>
          </w:tcPr>
          <w:p w14:paraId="39E9905F" w14:textId="03AA1640" w:rsidR="00CB7E50" w:rsidRPr="002C3E51" w:rsidRDefault="00CB7E50" w:rsidP="006C0DA1">
            <w:pPr>
              <w:jc w:val="center"/>
              <w:rPr>
                <w:rFonts w:ascii="Bookman Old Style" w:hAnsi="Bookman Old Style"/>
                <w:b/>
                <w:bCs/>
                <w:sz w:val="20"/>
                <w:szCs w:val="20"/>
              </w:rPr>
            </w:pPr>
          </w:p>
        </w:tc>
      </w:tr>
      <w:tr w:rsidR="002C3E51" w:rsidRPr="002C3E51" w14:paraId="3D05AE2C" w14:textId="77777777" w:rsidTr="006C0DA1">
        <w:trPr>
          <w:trHeight w:val="20"/>
          <w:jc w:val="center"/>
        </w:trPr>
        <w:tc>
          <w:tcPr>
            <w:tcW w:w="978" w:type="dxa"/>
          </w:tcPr>
          <w:p w14:paraId="2631C950" w14:textId="77777777" w:rsidR="00CB7E50" w:rsidRPr="002C3E51" w:rsidRDefault="00CB7E50" w:rsidP="006C0DA1">
            <w:pPr>
              <w:jc w:val="both"/>
              <w:rPr>
                <w:rFonts w:ascii="Bookman Old Style" w:hAnsi="Bookman Old Style"/>
                <w:b/>
                <w:bCs/>
                <w:sz w:val="20"/>
              </w:rPr>
            </w:pPr>
          </w:p>
        </w:tc>
        <w:tc>
          <w:tcPr>
            <w:tcW w:w="4961" w:type="dxa"/>
            <w:hideMark/>
          </w:tcPr>
          <w:p w14:paraId="4E609977" w14:textId="6A49A452"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SOUS TOTAL 400</w:t>
            </w:r>
          </w:p>
        </w:tc>
        <w:tc>
          <w:tcPr>
            <w:tcW w:w="1134" w:type="dxa"/>
            <w:hideMark/>
          </w:tcPr>
          <w:p w14:paraId="6AEC4A23"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 </w:t>
            </w:r>
          </w:p>
        </w:tc>
        <w:tc>
          <w:tcPr>
            <w:tcW w:w="1142" w:type="dxa"/>
            <w:vAlign w:val="center"/>
            <w:hideMark/>
          </w:tcPr>
          <w:p w14:paraId="05E50DBD" w14:textId="77777777" w:rsidR="00CB7E50" w:rsidRPr="002C3E51" w:rsidRDefault="00CB7E50" w:rsidP="006C0DA1">
            <w:pPr>
              <w:jc w:val="center"/>
              <w:rPr>
                <w:rFonts w:ascii="Bookman Old Style" w:hAnsi="Bookman Old Style"/>
                <w:b/>
                <w:bCs/>
                <w:sz w:val="20"/>
                <w:szCs w:val="20"/>
              </w:rPr>
            </w:pPr>
          </w:p>
        </w:tc>
        <w:tc>
          <w:tcPr>
            <w:tcW w:w="1134" w:type="dxa"/>
            <w:vAlign w:val="center"/>
          </w:tcPr>
          <w:p w14:paraId="3F4CCA3A" w14:textId="77777777" w:rsidR="00CB7E50" w:rsidRPr="002C3E51" w:rsidRDefault="00CB7E50" w:rsidP="006C0DA1">
            <w:pPr>
              <w:jc w:val="center"/>
              <w:rPr>
                <w:rFonts w:ascii="Bookman Old Style" w:hAnsi="Bookman Old Style"/>
                <w:b/>
                <w:bCs/>
                <w:sz w:val="20"/>
                <w:szCs w:val="20"/>
              </w:rPr>
            </w:pPr>
          </w:p>
        </w:tc>
        <w:tc>
          <w:tcPr>
            <w:tcW w:w="1701" w:type="dxa"/>
            <w:vAlign w:val="center"/>
          </w:tcPr>
          <w:p w14:paraId="7FF6E03E" w14:textId="2073BD4F" w:rsidR="00CB7E50" w:rsidRPr="002C3E51" w:rsidRDefault="00CB7E50" w:rsidP="006C0DA1">
            <w:pPr>
              <w:jc w:val="center"/>
              <w:rPr>
                <w:rFonts w:ascii="Bookman Old Style" w:hAnsi="Bookman Old Style"/>
                <w:b/>
                <w:bCs/>
                <w:sz w:val="20"/>
                <w:szCs w:val="20"/>
              </w:rPr>
            </w:pPr>
          </w:p>
        </w:tc>
      </w:tr>
      <w:tr w:rsidR="002C3E51" w:rsidRPr="002C3E51" w14:paraId="0CDA9E6D" w14:textId="77777777" w:rsidTr="006C0DA1">
        <w:trPr>
          <w:trHeight w:val="20"/>
          <w:jc w:val="center"/>
        </w:trPr>
        <w:tc>
          <w:tcPr>
            <w:tcW w:w="978" w:type="dxa"/>
          </w:tcPr>
          <w:p w14:paraId="5678357B" w14:textId="3D9EC99D" w:rsidR="00CB7E50" w:rsidRPr="002C3E51" w:rsidRDefault="001E482E" w:rsidP="006C0DA1">
            <w:pPr>
              <w:jc w:val="both"/>
              <w:rPr>
                <w:rFonts w:ascii="Bookman Old Style" w:hAnsi="Bookman Old Style"/>
                <w:b/>
                <w:bCs/>
                <w:sz w:val="20"/>
              </w:rPr>
            </w:pPr>
            <w:r w:rsidRPr="002C3E51">
              <w:rPr>
                <w:rFonts w:ascii="Bookman Old Style" w:hAnsi="Bookman Old Style"/>
                <w:b/>
                <w:sz w:val="20"/>
              </w:rPr>
              <w:t>F.500</w:t>
            </w:r>
          </w:p>
        </w:tc>
        <w:tc>
          <w:tcPr>
            <w:tcW w:w="4961" w:type="dxa"/>
            <w:hideMark/>
          </w:tcPr>
          <w:p w14:paraId="1DF7AD5F" w14:textId="5F04CEA3"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SYSTEME SOLAIRE PHOTOVOLTAÏQUE + ACCUMULATEUR</w:t>
            </w:r>
          </w:p>
        </w:tc>
        <w:tc>
          <w:tcPr>
            <w:tcW w:w="1134" w:type="dxa"/>
            <w:hideMark/>
          </w:tcPr>
          <w:p w14:paraId="41C2D1C1"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 </w:t>
            </w:r>
          </w:p>
        </w:tc>
        <w:tc>
          <w:tcPr>
            <w:tcW w:w="1142" w:type="dxa"/>
            <w:vAlign w:val="center"/>
            <w:hideMark/>
          </w:tcPr>
          <w:p w14:paraId="69F5B473" w14:textId="77777777" w:rsidR="00CB7E50" w:rsidRPr="002C3E51" w:rsidRDefault="00CB7E50" w:rsidP="006C0DA1">
            <w:pPr>
              <w:jc w:val="center"/>
              <w:rPr>
                <w:rFonts w:ascii="Bookman Old Style" w:hAnsi="Bookman Old Style"/>
                <w:b/>
                <w:bCs/>
                <w:sz w:val="20"/>
                <w:szCs w:val="20"/>
              </w:rPr>
            </w:pPr>
          </w:p>
        </w:tc>
        <w:tc>
          <w:tcPr>
            <w:tcW w:w="1134" w:type="dxa"/>
            <w:vAlign w:val="center"/>
          </w:tcPr>
          <w:p w14:paraId="121889BB" w14:textId="77777777" w:rsidR="00CB7E50" w:rsidRPr="002C3E51" w:rsidRDefault="00CB7E50" w:rsidP="006C0DA1">
            <w:pPr>
              <w:jc w:val="center"/>
              <w:rPr>
                <w:rFonts w:ascii="Bookman Old Style" w:hAnsi="Bookman Old Style"/>
                <w:b/>
                <w:bCs/>
                <w:sz w:val="20"/>
                <w:szCs w:val="20"/>
              </w:rPr>
            </w:pPr>
          </w:p>
        </w:tc>
        <w:tc>
          <w:tcPr>
            <w:tcW w:w="1701" w:type="dxa"/>
            <w:vAlign w:val="center"/>
          </w:tcPr>
          <w:p w14:paraId="52687844" w14:textId="77777777" w:rsidR="00CB7E50" w:rsidRPr="002C3E51" w:rsidRDefault="00CB7E50" w:rsidP="006C0DA1">
            <w:pPr>
              <w:jc w:val="center"/>
              <w:rPr>
                <w:rFonts w:ascii="Bookman Old Style" w:hAnsi="Bookman Old Style"/>
                <w:b/>
                <w:bCs/>
                <w:sz w:val="20"/>
                <w:szCs w:val="20"/>
              </w:rPr>
            </w:pPr>
          </w:p>
        </w:tc>
      </w:tr>
      <w:tr w:rsidR="002C3E51" w:rsidRPr="002C3E51" w14:paraId="55FF8F53" w14:textId="77777777" w:rsidTr="006C0DA1">
        <w:trPr>
          <w:trHeight w:val="20"/>
          <w:jc w:val="center"/>
        </w:trPr>
        <w:tc>
          <w:tcPr>
            <w:tcW w:w="978" w:type="dxa"/>
          </w:tcPr>
          <w:p w14:paraId="48B38B39" w14:textId="3295FF2D" w:rsidR="00CB7E50" w:rsidRPr="002C3E51" w:rsidRDefault="001E482E" w:rsidP="006C0DA1">
            <w:pPr>
              <w:jc w:val="both"/>
              <w:rPr>
                <w:rFonts w:ascii="Bookman Old Style" w:hAnsi="Bookman Old Style"/>
                <w:sz w:val="20"/>
              </w:rPr>
            </w:pPr>
            <w:r w:rsidRPr="002C3E51">
              <w:rPr>
                <w:rFonts w:ascii="Bookman Old Style" w:hAnsi="Bookman Old Style"/>
                <w:sz w:val="20"/>
              </w:rPr>
              <w:t>F.501</w:t>
            </w:r>
          </w:p>
        </w:tc>
        <w:tc>
          <w:tcPr>
            <w:tcW w:w="4961" w:type="dxa"/>
            <w:noWrap/>
            <w:hideMark/>
          </w:tcPr>
          <w:p w14:paraId="39FC6748" w14:textId="5CA88999"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Fourniture et pose des panneaux photovoltaïques monocristallins (300Wc, 24v) y/c toutes sujétions</w:t>
            </w:r>
          </w:p>
        </w:tc>
        <w:tc>
          <w:tcPr>
            <w:tcW w:w="1134" w:type="dxa"/>
            <w:hideMark/>
          </w:tcPr>
          <w:p w14:paraId="23130B07"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U </w:t>
            </w:r>
          </w:p>
        </w:tc>
        <w:tc>
          <w:tcPr>
            <w:tcW w:w="1142" w:type="dxa"/>
            <w:vAlign w:val="center"/>
            <w:hideMark/>
          </w:tcPr>
          <w:p w14:paraId="2C9AC52A"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6</w:t>
            </w:r>
          </w:p>
        </w:tc>
        <w:tc>
          <w:tcPr>
            <w:tcW w:w="1134" w:type="dxa"/>
            <w:vAlign w:val="center"/>
          </w:tcPr>
          <w:p w14:paraId="488AA9E2" w14:textId="0C65A309" w:rsidR="00CB7E50" w:rsidRPr="002C3E51" w:rsidRDefault="00CB7E50" w:rsidP="006C0DA1">
            <w:pPr>
              <w:jc w:val="center"/>
              <w:rPr>
                <w:rFonts w:ascii="Bookman Old Style" w:hAnsi="Bookman Old Style"/>
                <w:b/>
                <w:bCs/>
                <w:sz w:val="20"/>
                <w:szCs w:val="20"/>
              </w:rPr>
            </w:pPr>
          </w:p>
        </w:tc>
        <w:tc>
          <w:tcPr>
            <w:tcW w:w="1701" w:type="dxa"/>
            <w:vAlign w:val="center"/>
          </w:tcPr>
          <w:p w14:paraId="0AA423D6" w14:textId="1332514D" w:rsidR="00CB7E50" w:rsidRPr="002C3E51" w:rsidRDefault="00CB7E50" w:rsidP="006C0DA1">
            <w:pPr>
              <w:jc w:val="center"/>
              <w:rPr>
                <w:rFonts w:ascii="Bookman Old Style" w:hAnsi="Bookman Old Style"/>
                <w:b/>
                <w:bCs/>
                <w:sz w:val="20"/>
                <w:szCs w:val="20"/>
              </w:rPr>
            </w:pPr>
          </w:p>
        </w:tc>
      </w:tr>
      <w:tr w:rsidR="002C3E51" w:rsidRPr="002C3E51" w14:paraId="69771119" w14:textId="77777777" w:rsidTr="006C0DA1">
        <w:trPr>
          <w:trHeight w:val="20"/>
          <w:jc w:val="center"/>
        </w:trPr>
        <w:tc>
          <w:tcPr>
            <w:tcW w:w="978" w:type="dxa"/>
          </w:tcPr>
          <w:p w14:paraId="75A6EB6B" w14:textId="784427B0" w:rsidR="00CB7E50" w:rsidRPr="002C3E51" w:rsidRDefault="001E482E" w:rsidP="006C0DA1">
            <w:pPr>
              <w:jc w:val="both"/>
              <w:rPr>
                <w:rFonts w:ascii="Bookman Old Style" w:hAnsi="Bookman Old Style"/>
                <w:sz w:val="20"/>
              </w:rPr>
            </w:pPr>
            <w:r w:rsidRPr="002C3E51">
              <w:rPr>
                <w:rFonts w:ascii="Bookman Old Style" w:hAnsi="Bookman Old Style"/>
                <w:sz w:val="20"/>
              </w:rPr>
              <w:t>F.502</w:t>
            </w:r>
          </w:p>
        </w:tc>
        <w:tc>
          <w:tcPr>
            <w:tcW w:w="4961" w:type="dxa"/>
            <w:hideMark/>
          </w:tcPr>
          <w:p w14:paraId="482A410A" w14:textId="2AF0DEFA"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Structure métallique assemblée en acier (type cornière de 65) pour supports des panneaux solaires y/c toutes sujétions</w:t>
            </w:r>
          </w:p>
        </w:tc>
        <w:tc>
          <w:tcPr>
            <w:tcW w:w="1134" w:type="dxa"/>
            <w:hideMark/>
          </w:tcPr>
          <w:p w14:paraId="180DE6F7"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U</w:t>
            </w:r>
          </w:p>
        </w:tc>
        <w:tc>
          <w:tcPr>
            <w:tcW w:w="1142" w:type="dxa"/>
            <w:vAlign w:val="center"/>
            <w:hideMark/>
          </w:tcPr>
          <w:p w14:paraId="68624C66"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1</w:t>
            </w:r>
          </w:p>
        </w:tc>
        <w:tc>
          <w:tcPr>
            <w:tcW w:w="1134" w:type="dxa"/>
            <w:vAlign w:val="center"/>
          </w:tcPr>
          <w:p w14:paraId="1E19C783" w14:textId="661054FD" w:rsidR="00CB7E50" w:rsidRPr="002C3E51" w:rsidRDefault="00CB7E50" w:rsidP="006C0DA1">
            <w:pPr>
              <w:jc w:val="center"/>
              <w:rPr>
                <w:rFonts w:ascii="Bookman Old Style" w:hAnsi="Bookman Old Style"/>
                <w:b/>
                <w:bCs/>
                <w:sz w:val="20"/>
                <w:szCs w:val="20"/>
              </w:rPr>
            </w:pPr>
          </w:p>
        </w:tc>
        <w:tc>
          <w:tcPr>
            <w:tcW w:w="1701" w:type="dxa"/>
            <w:vAlign w:val="center"/>
          </w:tcPr>
          <w:p w14:paraId="5E07B9FD" w14:textId="322C3C41" w:rsidR="00CB7E50" w:rsidRPr="002C3E51" w:rsidRDefault="00CB7E50" w:rsidP="006C0DA1">
            <w:pPr>
              <w:jc w:val="center"/>
              <w:rPr>
                <w:rFonts w:ascii="Bookman Old Style" w:hAnsi="Bookman Old Style"/>
                <w:b/>
                <w:bCs/>
                <w:sz w:val="20"/>
                <w:szCs w:val="20"/>
              </w:rPr>
            </w:pPr>
          </w:p>
        </w:tc>
      </w:tr>
      <w:tr w:rsidR="002C3E51" w:rsidRPr="002C3E51" w14:paraId="1FA54545" w14:textId="77777777" w:rsidTr="006C0DA1">
        <w:trPr>
          <w:trHeight w:val="20"/>
          <w:jc w:val="center"/>
        </w:trPr>
        <w:tc>
          <w:tcPr>
            <w:tcW w:w="978" w:type="dxa"/>
          </w:tcPr>
          <w:p w14:paraId="31DBF0F8" w14:textId="023FC8E1" w:rsidR="00CB7E50" w:rsidRPr="002C3E51" w:rsidRDefault="001E482E" w:rsidP="006C0DA1">
            <w:pPr>
              <w:jc w:val="both"/>
              <w:rPr>
                <w:rFonts w:ascii="Bookman Old Style" w:hAnsi="Bookman Old Style"/>
                <w:sz w:val="20"/>
              </w:rPr>
            </w:pPr>
            <w:r w:rsidRPr="002C3E51">
              <w:rPr>
                <w:rFonts w:ascii="Bookman Old Style" w:hAnsi="Bookman Old Style"/>
                <w:sz w:val="20"/>
              </w:rPr>
              <w:t>F.503</w:t>
            </w:r>
          </w:p>
        </w:tc>
        <w:tc>
          <w:tcPr>
            <w:tcW w:w="4961" w:type="dxa"/>
            <w:noWrap/>
            <w:hideMark/>
          </w:tcPr>
          <w:p w14:paraId="17D7E565" w14:textId="1FA25678"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Convertisseur (1000W, 24V DC, 220V AC), et câblage (20m de fil de  2x6mm</w:t>
            </w:r>
            <w:r w:rsidRPr="002C3E51">
              <w:rPr>
                <w:rFonts w:ascii="Bookman Old Style" w:hAnsi="Bookman Old Style"/>
                <w:sz w:val="20"/>
                <w:szCs w:val="20"/>
                <w:vertAlign w:val="superscript"/>
                <w:lang w:val="fr-FR"/>
              </w:rPr>
              <w:t>2</w:t>
            </w:r>
            <w:r w:rsidRPr="002C3E51">
              <w:rPr>
                <w:rFonts w:ascii="Bookman Old Style" w:hAnsi="Bookman Old Style"/>
                <w:sz w:val="20"/>
                <w:szCs w:val="20"/>
                <w:lang w:val="fr-FR"/>
              </w:rPr>
              <w:t>, fil de raccordement de 2x1, 5mm</w:t>
            </w:r>
            <w:r w:rsidRPr="002C3E51">
              <w:rPr>
                <w:rFonts w:ascii="Bookman Old Style" w:hAnsi="Bookman Old Style"/>
                <w:sz w:val="20"/>
                <w:szCs w:val="20"/>
                <w:vertAlign w:val="superscript"/>
                <w:lang w:val="fr-FR"/>
              </w:rPr>
              <w:t>2</w:t>
            </w:r>
            <w:r w:rsidRPr="002C3E51">
              <w:rPr>
                <w:rFonts w:ascii="Bookman Old Style" w:hAnsi="Bookman Old Style"/>
                <w:sz w:val="20"/>
                <w:szCs w:val="20"/>
                <w:lang w:val="fr-FR"/>
              </w:rPr>
              <w:t>), Régulateur de charge (MPPT 32A, 24V), disjoncteur polaire plus + 01 flotteurs + système de protection électrique (Mise en terre, parafoudre, paratonnerre) y/c toutes sujétions</w:t>
            </w:r>
          </w:p>
        </w:tc>
        <w:tc>
          <w:tcPr>
            <w:tcW w:w="1134" w:type="dxa"/>
            <w:hideMark/>
          </w:tcPr>
          <w:p w14:paraId="50880A17"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ENS</w:t>
            </w:r>
          </w:p>
        </w:tc>
        <w:tc>
          <w:tcPr>
            <w:tcW w:w="1142" w:type="dxa"/>
            <w:vAlign w:val="center"/>
            <w:hideMark/>
          </w:tcPr>
          <w:p w14:paraId="0DF7E941"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1</w:t>
            </w:r>
          </w:p>
        </w:tc>
        <w:tc>
          <w:tcPr>
            <w:tcW w:w="1134" w:type="dxa"/>
            <w:vAlign w:val="center"/>
          </w:tcPr>
          <w:p w14:paraId="7ABC0E5E" w14:textId="6695720D" w:rsidR="00CB7E50" w:rsidRPr="002C3E51" w:rsidRDefault="00CB7E50" w:rsidP="006C0DA1">
            <w:pPr>
              <w:jc w:val="center"/>
              <w:rPr>
                <w:rFonts w:ascii="Bookman Old Style" w:hAnsi="Bookman Old Style"/>
                <w:b/>
                <w:bCs/>
                <w:sz w:val="20"/>
                <w:szCs w:val="20"/>
              </w:rPr>
            </w:pPr>
          </w:p>
        </w:tc>
        <w:tc>
          <w:tcPr>
            <w:tcW w:w="1701" w:type="dxa"/>
            <w:vAlign w:val="center"/>
          </w:tcPr>
          <w:p w14:paraId="1B802F5A" w14:textId="1B9963C6" w:rsidR="00CB7E50" w:rsidRPr="002C3E51" w:rsidRDefault="00CB7E50" w:rsidP="006C0DA1">
            <w:pPr>
              <w:jc w:val="center"/>
              <w:rPr>
                <w:rFonts w:ascii="Bookman Old Style" w:hAnsi="Bookman Old Style"/>
                <w:b/>
                <w:bCs/>
                <w:sz w:val="20"/>
                <w:szCs w:val="20"/>
              </w:rPr>
            </w:pPr>
          </w:p>
        </w:tc>
      </w:tr>
      <w:tr w:rsidR="002C3E51" w:rsidRPr="002C3E51" w14:paraId="75AB5BDD" w14:textId="77777777" w:rsidTr="006C0DA1">
        <w:trPr>
          <w:trHeight w:val="20"/>
          <w:jc w:val="center"/>
        </w:trPr>
        <w:tc>
          <w:tcPr>
            <w:tcW w:w="978" w:type="dxa"/>
          </w:tcPr>
          <w:p w14:paraId="7A437C51" w14:textId="31D6E61F" w:rsidR="00CB7E50" w:rsidRPr="002C3E51" w:rsidRDefault="001E482E" w:rsidP="006C0DA1">
            <w:pPr>
              <w:jc w:val="both"/>
              <w:rPr>
                <w:rFonts w:ascii="Bookman Old Style" w:hAnsi="Bookman Old Style"/>
                <w:sz w:val="20"/>
              </w:rPr>
            </w:pPr>
            <w:r w:rsidRPr="002C3E51">
              <w:rPr>
                <w:rFonts w:ascii="Bookman Old Style" w:hAnsi="Bookman Old Style"/>
                <w:sz w:val="20"/>
              </w:rPr>
              <w:t>F.504</w:t>
            </w:r>
          </w:p>
        </w:tc>
        <w:tc>
          <w:tcPr>
            <w:tcW w:w="4961" w:type="dxa"/>
            <w:noWrap/>
            <w:hideMark/>
          </w:tcPr>
          <w:p w14:paraId="225F3D0A" w14:textId="5DB8167C"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Fourniture et pose d'une batterie de 100 Ah-24V</w:t>
            </w:r>
          </w:p>
        </w:tc>
        <w:tc>
          <w:tcPr>
            <w:tcW w:w="1134" w:type="dxa"/>
            <w:hideMark/>
          </w:tcPr>
          <w:p w14:paraId="3AB55B5C"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U</w:t>
            </w:r>
          </w:p>
        </w:tc>
        <w:tc>
          <w:tcPr>
            <w:tcW w:w="1142" w:type="dxa"/>
            <w:vAlign w:val="center"/>
            <w:hideMark/>
          </w:tcPr>
          <w:p w14:paraId="5A7EB123"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1</w:t>
            </w:r>
          </w:p>
        </w:tc>
        <w:tc>
          <w:tcPr>
            <w:tcW w:w="1134" w:type="dxa"/>
            <w:vAlign w:val="center"/>
          </w:tcPr>
          <w:p w14:paraId="495E67F4" w14:textId="14F6CE30" w:rsidR="00CB7E50" w:rsidRPr="002C3E51" w:rsidRDefault="00CB7E50" w:rsidP="006C0DA1">
            <w:pPr>
              <w:jc w:val="center"/>
              <w:rPr>
                <w:rFonts w:ascii="Bookman Old Style" w:hAnsi="Bookman Old Style"/>
                <w:b/>
                <w:bCs/>
                <w:sz w:val="20"/>
                <w:szCs w:val="20"/>
              </w:rPr>
            </w:pPr>
          </w:p>
        </w:tc>
        <w:tc>
          <w:tcPr>
            <w:tcW w:w="1701" w:type="dxa"/>
            <w:vAlign w:val="center"/>
          </w:tcPr>
          <w:p w14:paraId="45C6C61F" w14:textId="0E4555BC" w:rsidR="00CB7E50" w:rsidRPr="002C3E51" w:rsidRDefault="00CB7E50" w:rsidP="006C0DA1">
            <w:pPr>
              <w:jc w:val="center"/>
              <w:rPr>
                <w:rFonts w:ascii="Bookman Old Style" w:hAnsi="Bookman Old Style"/>
                <w:b/>
                <w:bCs/>
                <w:sz w:val="20"/>
                <w:szCs w:val="20"/>
              </w:rPr>
            </w:pPr>
          </w:p>
        </w:tc>
      </w:tr>
      <w:tr w:rsidR="002C3E51" w:rsidRPr="002C3E51" w14:paraId="44132C42" w14:textId="77777777" w:rsidTr="006C0DA1">
        <w:trPr>
          <w:trHeight w:val="20"/>
          <w:jc w:val="center"/>
        </w:trPr>
        <w:tc>
          <w:tcPr>
            <w:tcW w:w="978" w:type="dxa"/>
          </w:tcPr>
          <w:p w14:paraId="052ED796" w14:textId="4CFA2E1D" w:rsidR="00CB7E50" w:rsidRPr="002C3E51" w:rsidRDefault="001E482E" w:rsidP="006C0DA1">
            <w:pPr>
              <w:jc w:val="both"/>
              <w:rPr>
                <w:rFonts w:ascii="Bookman Old Style" w:hAnsi="Bookman Old Style"/>
                <w:sz w:val="20"/>
              </w:rPr>
            </w:pPr>
            <w:r w:rsidRPr="002C3E51">
              <w:rPr>
                <w:rFonts w:ascii="Bookman Old Style" w:hAnsi="Bookman Old Style"/>
                <w:sz w:val="20"/>
              </w:rPr>
              <w:t>F.505</w:t>
            </w:r>
          </w:p>
        </w:tc>
        <w:tc>
          <w:tcPr>
            <w:tcW w:w="4961" w:type="dxa"/>
            <w:noWrap/>
            <w:hideMark/>
          </w:tcPr>
          <w:p w14:paraId="49F02DDD" w14:textId="0A053780"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Fourniture et pose d'une rampe de recharge téléphonique à 05 prises de type 2P+T</w:t>
            </w:r>
          </w:p>
        </w:tc>
        <w:tc>
          <w:tcPr>
            <w:tcW w:w="1134" w:type="dxa"/>
            <w:hideMark/>
          </w:tcPr>
          <w:p w14:paraId="1E1C4570"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U</w:t>
            </w:r>
          </w:p>
        </w:tc>
        <w:tc>
          <w:tcPr>
            <w:tcW w:w="1142" w:type="dxa"/>
            <w:vAlign w:val="center"/>
            <w:hideMark/>
          </w:tcPr>
          <w:p w14:paraId="3DA09E79"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1</w:t>
            </w:r>
          </w:p>
        </w:tc>
        <w:tc>
          <w:tcPr>
            <w:tcW w:w="1134" w:type="dxa"/>
            <w:vAlign w:val="center"/>
          </w:tcPr>
          <w:p w14:paraId="55EC580E" w14:textId="44DA20C3" w:rsidR="00CB7E50" w:rsidRPr="002C3E51" w:rsidRDefault="00CB7E50" w:rsidP="006C0DA1">
            <w:pPr>
              <w:jc w:val="center"/>
              <w:rPr>
                <w:rFonts w:ascii="Bookman Old Style" w:hAnsi="Bookman Old Style"/>
                <w:b/>
                <w:bCs/>
                <w:sz w:val="20"/>
                <w:szCs w:val="20"/>
              </w:rPr>
            </w:pPr>
          </w:p>
        </w:tc>
        <w:tc>
          <w:tcPr>
            <w:tcW w:w="1701" w:type="dxa"/>
            <w:vAlign w:val="center"/>
          </w:tcPr>
          <w:p w14:paraId="66FAF197" w14:textId="5B50C673" w:rsidR="00CB7E50" w:rsidRPr="002C3E51" w:rsidRDefault="00CB7E50" w:rsidP="006C0DA1">
            <w:pPr>
              <w:jc w:val="center"/>
              <w:rPr>
                <w:rFonts w:ascii="Bookman Old Style" w:hAnsi="Bookman Old Style"/>
                <w:b/>
                <w:bCs/>
                <w:sz w:val="20"/>
                <w:szCs w:val="20"/>
              </w:rPr>
            </w:pPr>
          </w:p>
        </w:tc>
      </w:tr>
      <w:tr w:rsidR="002C3E51" w:rsidRPr="002C3E51" w14:paraId="3EF7CB15" w14:textId="77777777" w:rsidTr="006C0DA1">
        <w:trPr>
          <w:trHeight w:val="20"/>
          <w:jc w:val="center"/>
        </w:trPr>
        <w:tc>
          <w:tcPr>
            <w:tcW w:w="978" w:type="dxa"/>
          </w:tcPr>
          <w:p w14:paraId="3D7CD709" w14:textId="77777777" w:rsidR="00CB7E50" w:rsidRPr="002C3E51" w:rsidRDefault="00CB7E50" w:rsidP="006C0DA1">
            <w:pPr>
              <w:jc w:val="both"/>
              <w:rPr>
                <w:rFonts w:ascii="Bookman Old Style" w:hAnsi="Bookman Old Style"/>
                <w:b/>
                <w:bCs/>
                <w:sz w:val="20"/>
              </w:rPr>
            </w:pPr>
          </w:p>
        </w:tc>
        <w:tc>
          <w:tcPr>
            <w:tcW w:w="4961" w:type="dxa"/>
            <w:hideMark/>
          </w:tcPr>
          <w:p w14:paraId="2E95CA3A" w14:textId="71113DCD"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SOUS TOTAL 500</w:t>
            </w:r>
          </w:p>
        </w:tc>
        <w:tc>
          <w:tcPr>
            <w:tcW w:w="1134" w:type="dxa"/>
            <w:hideMark/>
          </w:tcPr>
          <w:p w14:paraId="437BDC46"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 </w:t>
            </w:r>
          </w:p>
        </w:tc>
        <w:tc>
          <w:tcPr>
            <w:tcW w:w="1142" w:type="dxa"/>
            <w:vAlign w:val="center"/>
            <w:hideMark/>
          </w:tcPr>
          <w:p w14:paraId="01BE5508" w14:textId="77777777" w:rsidR="00CB7E50" w:rsidRPr="002C3E51" w:rsidRDefault="00CB7E50" w:rsidP="006C0DA1">
            <w:pPr>
              <w:jc w:val="center"/>
              <w:rPr>
                <w:rFonts w:ascii="Bookman Old Style" w:hAnsi="Bookman Old Style"/>
                <w:b/>
                <w:bCs/>
                <w:sz w:val="20"/>
                <w:szCs w:val="20"/>
              </w:rPr>
            </w:pPr>
          </w:p>
        </w:tc>
        <w:tc>
          <w:tcPr>
            <w:tcW w:w="1134" w:type="dxa"/>
            <w:vAlign w:val="center"/>
          </w:tcPr>
          <w:p w14:paraId="7DD0C116" w14:textId="77777777" w:rsidR="00CB7E50" w:rsidRPr="002C3E51" w:rsidRDefault="00CB7E50" w:rsidP="006C0DA1">
            <w:pPr>
              <w:jc w:val="center"/>
              <w:rPr>
                <w:rFonts w:ascii="Bookman Old Style" w:hAnsi="Bookman Old Style"/>
                <w:b/>
                <w:bCs/>
                <w:sz w:val="20"/>
                <w:szCs w:val="20"/>
              </w:rPr>
            </w:pPr>
          </w:p>
        </w:tc>
        <w:tc>
          <w:tcPr>
            <w:tcW w:w="1701" w:type="dxa"/>
            <w:vAlign w:val="center"/>
          </w:tcPr>
          <w:p w14:paraId="4C8C5724" w14:textId="7F27C3C2" w:rsidR="00CB7E50" w:rsidRPr="002C3E51" w:rsidRDefault="00CB7E50" w:rsidP="006C0DA1">
            <w:pPr>
              <w:jc w:val="center"/>
              <w:rPr>
                <w:rFonts w:ascii="Bookman Old Style" w:hAnsi="Bookman Old Style"/>
                <w:b/>
                <w:bCs/>
                <w:sz w:val="20"/>
                <w:szCs w:val="20"/>
              </w:rPr>
            </w:pPr>
          </w:p>
        </w:tc>
      </w:tr>
      <w:tr w:rsidR="002C3E51" w:rsidRPr="002C3E51" w14:paraId="7C20A19C" w14:textId="77777777" w:rsidTr="006C0DA1">
        <w:trPr>
          <w:trHeight w:val="20"/>
          <w:jc w:val="center"/>
        </w:trPr>
        <w:tc>
          <w:tcPr>
            <w:tcW w:w="978" w:type="dxa"/>
          </w:tcPr>
          <w:p w14:paraId="65859A1A" w14:textId="1C063CA4" w:rsidR="00CB7E50" w:rsidRPr="002C3E51" w:rsidRDefault="001E482E" w:rsidP="006C0DA1">
            <w:pPr>
              <w:jc w:val="both"/>
              <w:rPr>
                <w:rFonts w:ascii="Bookman Old Style" w:hAnsi="Bookman Old Style"/>
                <w:b/>
                <w:bCs/>
                <w:sz w:val="20"/>
              </w:rPr>
            </w:pPr>
            <w:r w:rsidRPr="002C3E51">
              <w:rPr>
                <w:rFonts w:ascii="Bookman Old Style" w:hAnsi="Bookman Old Style"/>
                <w:b/>
                <w:sz w:val="20"/>
              </w:rPr>
              <w:t>F.600</w:t>
            </w:r>
          </w:p>
        </w:tc>
        <w:tc>
          <w:tcPr>
            <w:tcW w:w="4961" w:type="dxa"/>
            <w:hideMark/>
          </w:tcPr>
          <w:p w14:paraId="4336B7A6" w14:textId="79524DF5" w:rsidR="00CB7E50" w:rsidRPr="002C3E51" w:rsidRDefault="00CB7E50" w:rsidP="006C0DA1">
            <w:pPr>
              <w:jc w:val="both"/>
              <w:rPr>
                <w:rFonts w:ascii="Bookman Old Style" w:hAnsi="Bookman Old Style"/>
                <w:b/>
                <w:bCs/>
                <w:sz w:val="20"/>
                <w:szCs w:val="20"/>
                <w:lang w:val="fr-FR"/>
              </w:rPr>
            </w:pPr>
            <w:r w:rsidRPr="002C3E51">
              <w:rPr>
                <w:rFonts w:ascii="Bookman Old Style" w:hAnsi="Bookman Old Style"/>
                <w:b/>
                <w:bCs/>
                <w:sz w:val="20"/>
                <w:szCs w:val="20"/>
                <w:lang w:val="fr-FR"/>
              </w:rPr>
              <w:t>CLÔTURE DE SECURISATION ET DE PROTECTION AUTOUR DU CHÂTEAU D’EAU</w:t>
            </w:r>
          </w:p>
        </w:tc>
        <w:tc>
          <w:tcPr>
            <w:tcW w:w="1134" w:type="dxa"/>
            <w:hideMark/>
          </w:tcPr>
          <w:p w14:paraId="25303F09" w14:textId="77777777" w:rsidR="00CB7E50" w:rsidRPr="002C3E51" w:rsidRDefault="00CB7E50" w:rsidP="006C0DA1">
            <w:pPr>
              <w:jc w:val="both"/>
              <w:rPr>
                <w:rFonts w:ascii="Bookman Old Style" w:hAnsi="Bookman Old Style"/>
                <w:b/>
                <w:bCs/>
                <w:sz w:val="20"/>
                <w:szCs w:val="20"/>
                <w:lang w:val="fr-FR"/>
              </w:rPr>
            </w:pPr>
            <w:r w:rsidRPr="002C3E51">
              <w:rPr>
                <w:rFonts w:ascii="Bookman Old Style" w:hAnsi="Bookman Old Style"/>
                <w:b/>
                <w:bCs/>
                <w:sz w:val="20"/>
                <w:szCs w:val="20"/>
                <w:lang w:val="fr-FR"/>
              </w:rPr>
              <w:t> </w:t>
            </w:r>
          </w:p>
        </w:tc>
        <w:tc>
          <w:tcPr>
            <w:tcW w:w="1142" w:type="dxa"/>
            <w:vAlign w:val="center"/>
            <w:hideMark/>
          </w:tcPr>
          <w:p w14:paraId="46EF0D0B" w14:textId="77777777" w:rsidR="00CB7E50" w:rsidRPr="002C3E51" w:rsidRDefault="00CB7E50" w:rsidP="006C0DA1">
            <w:pPr>
              <w:jc w:val="center"/>
              <w:rPr>
                <w:rFonts w:ascii="Bookman Old Style" w:hAnsi="Bookman Old Style"/>
                <w:b/>
                <w:bCs/>
                <w:sz w:val="20"/>
                <w:szCs w:val="20"/>
                <w:lang w:val="fr-FR"/>
              </w:rPr>
            </w:pPr>
          </w:p>
        </w:tc>
        <w:tc>
          <w:tcPr>
            <w:tcW w:w="1134" w:type="dxa"/>
            <w:vAlign w:val="center"/>
          </w:tcPr>
          <w:p w14:paraId="5BD4317E" w14:textId="77777777" w:rsidR="00CB7E50" w:rsidRPr="002C3E51" w:rsidRDefault="00CB7E50" w:rsidP="006C0DA1">
            <w:pPr>
              <w:jc w:val="center"/>
              <w:rPr>
                <w:rFonts w:ascii="Bookman Old Style" w:hAnsi="Bookman Old Style"/>
                <w:b/>
                <w:bCs/>
                <w:sz w:val="20"/>
                <w:szCs w:val="20"/>
                <w:lang w:val="fr-FR"/>
              </w:rPr>
            </w:pPr>
          </w:p>
        </w:tc>
        <w:tc>
          <w:tcPr>
            <w:tcW w:w="1701" w:type="dxa"/>
            <w:vAlign w:val="center"/>
          </w:tcPr>
          <w:p w14:paraId="767B8816" w14:textId="77777777" w:rsidR="00CB7E50" w:rsidRPr="002C3E51" w:rsidRDefault="00CB7E50" w:rsidP="006C0DA1">
            <w:pPr>
              <w:jc w:val="center"/>
              <w:rPr>
                <w:rFonts w:ascii="Bookman Old Style" w:hAnsi="Bookman Old Style"/>
                <w:b/>
                <w:bCs/>
                <w:sz w:val="20"/>
                <w:szCs w:val="20"/>
                <w:lang w:val="fr-FR"/>
              </w:rPr>
            </w:pPr>
          </w:p>
        </w:tc>
      </w:tr>
      <w:tr w:rsidR="002C3E51" w:rsidRPr="002C3E51" w14:paraId="66543519" w14:textId="77777777" w:rsidTr="006C0DA1">
        <w:trPr>
          <w:trHeight w:val="20"/>
          <w:jc w:val="center"/>
        </w:trPr>
        <w:tc>
          <w:tcPr>
            <w:tcW w:w="978" w:type="dxa"/>
          </w:tcPr>
          <w:p w14:paraId="2C4A01BE" w14:textId="7C9C2C6A" w:rsidR="00CB7E50" w:rsidRPr="002C3E51" w:rsidRDefault="001E482E" w:rsidP="006C0DA1">
            <w:pPr>
              <w:jc w:val="both"/>
              <w:rPr>
                <w:rFonts w:ascii="Bookman Old Style" w:hAnsi="Bookman Old Style"/>
                <w:sz w:val="20"/>
                <w:lang w:val="fr-CM"/>
              </w:rPr>
            </w:pPr>
            <w:r w:rsidRPr="002C3E51">
              <w:rPr>
                <w:rFonts w:ascii="Bookman Old Style" w:hAnsi="Bookman Old Style"/>
                <w:sz w:val="20"/>
              </w:rPr>
              <w:t>F.601</w:t>
            </w:r>
          </w:p>
        </w:tc>
        <w:tc>
          <w:tcPr>
            <w:tcW w:w="4961" w:type="dxa"/>
            <w:hideMark/>
          </w:tcPr>
          <w:p w14:paraId="0AE4D3FD" w14:textId="5175B913"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Fouilles (puits : 60x60x80, rigoles : 20x25xL) pour fondations de la clôture y/c toutes sujétions</w:t>
            </w:r>
          </w:p>
        </w:tc>
        <w:tc>
          <w:tcPr>
            <w:tcW w:w="1134" w:type="dxa"/>
            <w:hideMark/>
          </w:tcPr>
          <w:p w14:paraId="07A53D32"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m</w:t>
            </w:r>
            <w:r w:rsidRPr="002C3E51">
              <w:rPr>
                <w:rFonts w:ascii="Bookman Old Style" w:hAnsi="Bookman Old Style"/>
                <w:b/>
                <w:bCs/>
                <w:sz w:val="20"/>
                <w:szCs w:val="20"/>
                <w:vertAlign w:val="superscript"/>
              </w:rPr>
              <w:t>3</w:t>
            </w:r>
          </w:p>
        </w:tc>
        <w:tc>
          <w:tcPr>
            <w:tcW w:w="1142" w:type="dxa"/>
            <w:vAlign w:val="center"/>
            <w:hideMark/>
          </w:tcPr>
          <w:p w14:paraId="6929680D"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4,356</w:t>
            </w:r>
          </w:p>
        </w:tc>
        <w:tc>
          <w:tcPr>
            <w:tcW w:w="1134" w:type="dxa"/>
            <w:vAlign w:val="center"/>
          </w:tcPr>
          <w:p w14:paraId="7489A019" w14:textId="67729CB6" w:rsidR="00CB7E50" w:rsidRPr="002C3E51" w:rsidRDefault="00CB7E50" w:rsidP="006C0DA1">
            <w:pPr>
              <w:jc w:val="center"/>
              <w:rPr>
                <w:rFonts w:ascii="Bookman Old Style" w:hAnsi="Bookman Old Style"/>
                <w:b/>
                <w:bCs/>
                <w:sz w:val="20"/>
                <w:szCs w:val="20"/>
              </w:rPr>
            </w:pPr>
          </w:p>
        </w:tc>
        <w:tc>
          <w:tcPr>
            <w:tcW w:w="1701" w:type="dxa"/>
            <w:vAlign w:val="center"/>
          </w:tcPr>
          <w:p w14:paraId="5ECFD611" w14:textId="338DF166" w:rsidR="00CB7E50" w:rsidRPr="002C3E51" w:rsidRDefault="00CB7E50" w:rsidP="006C0DA1">
            <w:pPr>
              <w:jc w:val="center"/>
              <w:rPr>
                <w:rFonts w:ascii="Bookman Old Style" w:hAnsi="Bookman Old Style"/>
                <w:b/>
                <w:bCs/>
                <w:sz w:val="20"/>
                <w:szCs w:val="20"/>
              </w:rPr>
            </w:pPr>
          </w:p>
        </w:tc>
      </w:tr>
      <w:tr w:rsidR="002C3E51" w:rsidRPr="002C3E51" w14:paraId="0BDCEFDB" w14:textId="77777777" w:rsidTr="006C0DA1">
        <w:trPr>
          <w:trHeight w:val="20"/>
          <w:jc w:val="center"/>
        </w:trPr>
        <w:tc>
          <w:tcPr>
            <w:tcW w:w="978" w:type="dxa"/>
          </w:tcPr>
          <w:p w14:paraId="42264F1D" w14:textId="3D2DC38A" w:rsidR="00CB7E50" w:rsidRPr="002C3E51" w:rsidRDefault="001E482E" w:rsidP="006C0DA1">
            <w:pPr>
              <w:jc w:val="both"/>
              <w:rPr>
                <w:rFonts w:ascii="Bookman Old Style" w:hAnsi="Bookman Old Style"/>
                <w:sz w:val="20"/>
              </w:rPr>
            </w:pPr>
            <w:r w:rsidRPr="002C3E51">
              <w:rPr>
                <w:rFonts w:ascii="Bookman Old Style" w:hAnsi="Bookman Old Style"/>
                <w:sz w:val="20"/>
              </w:rPr>
              <w:t>F.602</w:t>
            </w:r>
          </w:p>
        </w:tc>
        <w:tc>
          <w:tcPr>
            <w:tcW w:w="4961" w:type="dxa"/>
            <w:hideMark/>
          </w:tcPr>
          <w:p w14:paraId="4785E1A3" w14:textId="2E31A8D2"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Béton de propreté sous semelles et sous longrine dosé à 150kg/m3 (ép. 5cm) y/c toutes sujétions</w:t>
            </w:r>
          </w:p>
        </w:tc>
        <w:tc>
          <w:tcPr>
            <w:tcW w:w="1134" w:type="dxa"/>
            <w:hideMark/>
          </w:tcPr>
          <w:p w14:paraId="762E1715"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m</w:t>
            </w:r>
            <w:r w:rsidRPr="002C3E51">
              <w:rPr>
                <w:rFonts w:ascii="Bookman Old Style" w:hAnsi="Bookman Old Style"/>
                <w:b/>
                <w:bCs/>
                <w:sz w:val="20"/>
                <w:szCs w:val="20"/>
                <w:vertAlign w:val="superscript"/>
              </w:rPr>
              <w:t>3</w:t>
            </w:r>
          </w:p>
        </w:tc>
        <w:tc>
          <w:tcPr>
            <w:tcW w:w="1142" w:type="dxa"/>
            <w:vAlign w:val="center"/>
            <w:hideMark/>
          </w:tcPr>
          <w:p w14:paraId="61387DE8"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0,396</w:t>
            </w:r>
          </w:p>
        </w:tc>
        <w:tc>
          <w:tcPr>
            <w:tcW w:w="1134" w:type="dxa"/>
            <w:vAlign w:val="center"/>
          </w:tcPr>
          <w:p w14:paraId="4F432218" w14:textId="292DD4AB" w:rsidR="00CB7E50" w:rsidRPr="002C3E51" w:rsidRDefault="00CB7E50" w:rsidP="006C0DA1">
            <w:pPr>
              <w:jc w:val="center"/>
              <w:rPr>
                <w:rFonts w:ascii="Bookman Old Style" w:hAnsi="Bookman Old Style"/>
                <w:b/>
                <w:bCs/>
                <w:sz w:val="20"/>
                <w:szCs w:val="20"/>
              </w:rPr>
            </w:pPr>
          </w:p>
        </w:tc>
        <w:tc>
          <w:tcPr>
            <w:tcW w:w="1701" w:type="dxa"/>
            <w:vAlign w:val="center"/>
          </w:tcPr>
          <w:p w14:paraId="5D7FD360" w14:textId="32F2D6F9" w:rsidR="00CB7E50" w:rsidRPr="002C3E51" w:rsidRDefault="00CB7E50" w:rsidP="006C0DA1">
            <w:pPr>
              <w:jc w:val="center"/>
              <w:rPr>
                <w:rFonts w:ascii="Bookman Old Style" w:hAnsi="Bookman Old Style"/>
                <w:b/>
                <w:bCs/>
                <w:sz w:val="20"/>
                <w:szCs w:val="20"/>
              </w:rPr>
            </w:pPr>
          </w:p>
        </w:tc>
      </w:tr>
      <w:tr w:rsidR="002C3E51" w:rsidRPr="002C3E51" w14:paraId="2F2E41CB" w14:textId="77777777" w:rsidTr="006C0DA1">
        <w:trPr>
          <w:trHeight w:val="20"/>
          <w:jc w:val="center"/>
        </w:trPr>
        <w:tc>
          <w:tcPr>
            <w:tcW w:w="978" w:type="dxa"/>
          </w:tcPr>
          <w:p w14:paraId="27ABDFDC" w14:textId="08065115" w:rsidR="00CB7E50" w:rsidRPr="002C3E51" w:rsidRDefault="001E482E" w:rsidP="006C0DA1">
            <w:pPr>
              <w:jc w:val="both"/>
              <w:rPr>
                <w:rFonts w:ascii="Bookman Old Style" w:hAnsi="Bookman Old Style"/>
                <w:sz w:val="20"/>
              </w:rPr>
            </w:pPr>
            <w:r w:rsidRPr="002C3E51">
              <w:rPr>
                <w:rFonts w:ascii="Bookman Old Style" w:hAnsi="Bookman Old Style"/>
                <w:sz w:val="20"/>
              </w:rPr>
              <w:t>F.603</w:t>
            </w:r>
          </w:p>
        </w:tc>
        <w:tc>
          <w:tcPr>
            <w:tcW w:w="4961" w:type="dxa"/>
            <w:hideMark/>
          </w:tcPr>
          <w:p w14:paraId="35EA6034" w14:textId="52B5E8AC"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Béton armé pour semelles de 60x60x20 dosé à 350kg/m3 y/c toutes sujétions</w:t>
            </w:r>
          </w:p>
        </w:tc>
        <w:tc>
          <w:tcPr>
            <w:tcW w:w="1134" w:type="dxa"/>
            <w:hideMark/>
          </w:tcPr>
          <w:p w14:paraId="7B7974D7"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m</w:t>
            </w:r>
            <w:r w:rsidRPr="002C3E51">
              <w:rPr>
                <w:rFonts w:ascii="Bookman Old Style" w:hAnsi="Bookman Old Style"/>
                <w:b/>
                <w:bCs/>
                <w:sz w:val="20"/>
                <w:szCs w:val="20"/>
                <w:vertAlign w:val="superscript"/>
              </w:rPr>
              <w:t>3</w:t>
            </w:r>
          </w:p>
        </w:tc>
        <w:tc>
          <w:tcPr>
            <w:tcW w:w="1142" w:type="dxa"/>
            <w:vAlign w:val="center"/>
            <w:hideMark/>
          </w:tcPr>
          <w:p w14:paraId="7D846705"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0,864</w:t>
            </w:r>
          </w:p>
        </w:tc>
        <w:tc>
          <w:tcPr>
            <w:tcW w:w="1134" w:type="dxa"/>
            <w:vAlign w:val="center"/>
          </w:tcPr>
          <w:p w14:paraId="5B712207" w14:textId="0003AD32" w:rsidR="00CB7E50" w:rsidRPr="002C3E51" w:rsidRDefault="00CB7E50" w:rsidP="006C0DA1">
            <w:pPr>
              <w:jc w:val="center"/>
              <w:rPr>
                <w:rFonts w:ascii="Bookman Old Style" w:hAnsi="Bookman Old Style"/>
                <w:b/>
                <w:bCs/>
                <w:sz w:val="20"/>
                <w:szCs w:val="20"/>
              </w:rPr>
            </w:pPr>
          </w:p>
        </w:tc>
        <w:tc>
          <w:tcPr>
            <w:tcW w:w="1701" w:type="dxa"/>
            <w:vAlign w:val="center"/>
          </w:tcPr>
          <w:p w14:paraId="1E334016" w14:textId="5E445F2A" w:rsidR="00CB7E50" w:rsidRPr="002C3E51" w:rsidRDefault="00CB7E50" w:rsidP="006C0DA1">
            <w:pPr>
              <w:jc w:val="center"/>
              <w:rPr>
                <w:rFonts w:ascii="Bookman Old Style" w:hAnsi="Bookman Old Style"/>
                <w:b/>
                <w:bCs/>
                <w:sz w:val="20"/>
                <w:szCs w:val="20"/>
              </w:rPr>
            </w:pPr>
          </w:p>
        </w:tc>
      </w:tr>
      <w:tr w:rsidR="002C3E51" w:rsidRPr="002C3E51" w14:paraId="5BC3FFD3" w14:textId="77777777" w:rsidTr="006C0DA1">
        <w:trPr>
          <w:trHeight w:val="20"/>
          <w:jc w:val="center"/>
        </w:trPr>
        <w:tc>
          <w:tcPr>
            <w:tcW w:w="978" w:type="dxa"/>
          </w:tcPr>
          <w:p w14:paraId="2E2B7F66" w14:textId="75295FE4" w:rsidR="00CB7E50" w:rsidRPr="002C3E51" w:rsidRDefault="001E482E" w:rsidP="006C0DA1">
            <w:pPr>
              <w:jc w:val="both"/>
              <w:rPr>
                <w:rFonts w:ascii="Bookman Old Style" w:hAnsi="Bookman Old Style"/>
                <w:sz w:val="20"/>
              </w:rPr>
            </w:pPr>
            <w:r w:rsidRPr="002C3E51">
              <w:rPr>
                <w:rFonts w:ascii="Bookman Old Style" w:hAnsi="Bookman Old Style"/>
                <w:sz w:val="20"/>
              </w:rPr>
              <w:t>F.604</w:t>
            </w:r>
          </w:p>
        </w:tc>
        <w:tc>
          <w:tcPr>
            <w:tcW w:w="4961" w:type="dxa"/>
            <w:hideMark/>
          </w:tcPr>
          <w:p w14:paraId="1C9ECC42" w14:textId="07B7B871"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Béton armé dosé à 350kg/m3 pour poteaux de 15x15 (hauteur 2,60 m avec amorces en fondations), longrine de 20x25xLongueur y/c toutes sujétions</w:t>
            </w:r>
          </w:p>
        </w:tc>
        <w:tc>
          <w:tcPr>
            <w:tcW w:w="1134" w:type="dxa"/>
            <w:hideMark/>
          </w:tcPr>
          <w:p w14:paraId="130ECCB5"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m</w:t>
            </w:r>
            <w:r w:rsidRPr="002C3E51">
              <w:rPr>
                <w:rFonts w:ascii="Bookman Old Style" w:hAnsi="Bookman Old Style"/>
                <w:b/>
                <w:bCs/>
                <w:sz w:val="20"/>
                <w:szCs w:val="20"/>
                <w:vertAlign w:val="superscript"/>
              </w:rPr>
              <w:t>3</w:t>
            </w:r>
          </w:p>
        </w:tc>
        <w:tc>
          <w:tcPr>
            <w:tcW w:w="1142" w:type="dxa"/>
            <w:vAlign w:val="center"/>
            <w:hideMark/>
          </w:tcPr>
          <w:p w14:paraId="39CFEF3B"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1,602</w:t>
            </w:r>
          </w:p>
        </w:tc>
        <w:tc>
          <w:tcPr>
            <w:tcW w:w="1134" w:type="dxa"/>
            <w:vAlign w:val="center"/>
          </w:tcPr>
          <w:p w14:paraId="79197C1A" w14:textId="3E291E12" w:rsidR="00CB7E50" w:rsidRPr="002C3E51" w:rsidRDefault="00CB7E50" w:rsidP="006C0DA1">
            <w:pPr>
              <w:jc w:val="center"/>
              <w:rPr>
                <w:rFonts w:ascii="Bookman Old Style" w:hAnsi="Bookman Old Style"/>
                <w:b/>
                <w:bCs/>
                <w:sz w:val="20"/>
                <w:szCs w:val="20"/>
              </w:rPr>
            </w:pPr>
          </w:p>
        </w:tc>
        <w:tc>
          <w:tcPr>
            <w:tcW w:w="1701" w:type="dxa"/>
            <w:vAlign w:val="center"/>
          </w:tcPr>
          <w:p w14:paraId="61BAF132" w14:textId="28180FF6" w:rsidR="00CB7E50" w:rsidRPr="002C3E51" w:rsidRDefault="00CB7E50" w:rsidP="006C0DA1">
            <w:pPr>
              <w:jc w:val="center"/>
              <w:rPr>
                <w:rFonts w:ascii="Bookman Old Style" w:hAnsi="Bookman Old Style"/>
                <w:b/>
                <w:bCs/>
                <w:sz w:val="20"/>
                <w:szCs w:val="20"/>
              </w:rPr>
            </w:pPr>
          </w:p>
        </w:tc>
      </w:tr>
      <w:tr w:rsidR="002C3E51" w:rsidRPr="002C3E51" w14:paraId="308EECA4" w14:textId="77777777" w:rsidTr="006C0DA1">
        <w:trPr>
          <w:trHeight w:val="20"/>
          <w:jc w:val="center"/>
        </w:trPr>
        <w:tc>
          <w:tcPr>
            <w:tcW w:w="978" w:type="dxa"/>
          </w:tcPr>
          <w:p w14:paraId="3D074EC3" w14:textId="6A32B178" w:rsidR="00CB7E50" w:rsidRPr="002C3E51" w:rsidRDefault="001E482E" w:rsidP="006C0DA1">
            <w:pPr>
              <w:jc w:val="both"/>
              <w:rPr>
                <w:rFonts w:ascii="Bookman Old Style" w:hAnsi="Bookman Old Style"/>
                <w:sz w:val="20"/>
              </w:rPr>
            </w:pPr>
            <w:r w:rsidRPr="002C3E51">
              <w:rPr>
                <w:rFonts w:ascii="Bookman Old Style" w:hAnsi="Bookman Old Style"/>
                <w:sz w:val="20"/>
              </w:rPr>
              <w:t>F.605</w:t>
            </w:r>
          </w:p>
        </w:tc>
        <w:tc>
          <w:tcPr>
            <w:tcW w:w="4961" w:type="dxa"/>
            <w:hideMark/>
          </w:tcPr>
          <w:p w14:paraId="093A3ABD" w14:textId="55C3364F"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Grillage en acier galvanisé maillage 60mm hauteur 2.80m y/c toutes sujétions</w:t>
            </w:r>
          </w:p>
        </w:tc>
        <w:tc>
          <w:tcPr>
            <w:tcW w:w="1134" w:type="dxa"/>
            <w:hideMark/>
          </w:tcPr>
          <w:p w14:paraId="19EC2C85"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m²</w:t>
            </w:r>
          </w:p>
        </w:tc>
        <w:tc>
          <w:tcPr>
            <w:tcW w:w="1142" w:type="dxa"/>
            <w:vAlign w:val="center"/>
            <w:hideMark/>
          </w:tcPr>
          <w:p w14:paraId="1474A537"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19,8</w:t>
            </w:r>
          </w:p>
        </w:tc>
        <w:tc>
          <w:tcPr>
            <w:tcW w:w="1134" w:type="dxa"/>
            <w:vAlign w:val="center"/>
          </w:tcPr>
          <w:p w14:paraId="59F2D99D" w14:textId="485E2760" w:rsidR="00CB7E50" w:rsidRPr="002C3E51" w:rsidRDefault="00CB7E50" w:rsidP="006C0DA1">
            <w:pPr>
              <w:jc w:val="center"/>
              <w:rPr>
                <w:rFonts w:ascii="Bookman Old Style" w:hAnsi="Bookman Old Style"/>
                <w:b/>
                <w:bCs/>
                <w:sz w:val="20"/>
                <w:szCs w:val="20"/>
              </w:rPr>
            </w:pPr>
          </w:p>
        </w:tc>
        <w:tc>
          <w:tcPr>
            <w:tcW w:w="1701" w:type="dxa"/>
            <w:vAlign w:val="center"/>
          </w:tcPr>
          <w:p w14:paraId="5493436F" w14:textId="4A7367B3" w:rsidR="00CB7E50" w:rsidRPr="002C3E51" w:rsidRDefault="00CB7E50" w:rsidP="006C0DA1">
            <w:pPr>
              <w:jc w:val="center"/>
              <w:rPr>
                <w:rFonts w:ascii="Bookman Old Style" w:hAnsi="Bookman Old Style"/>
                <w:b/>
                <w:bCs/>
                <w:sz w:val="20"/>
                <w:szCs w:val="20"/>
              </w:rPr>
            </w:pPr>
          </w:p>
        </w:tc>
      </w:tr>
      <w:tr w:rsidR="002C3E51" w:rsidRPr="002C3E51" w14:paraId="1D054C25" w14:textId="77777777" w:rsidTr="006C0DA1">
        <w:trPr>
          <w:trHeight w:val="20"/>
          <w:jc w:val="center"/>
        </w:trPr>
        <w:tc>
          <w:tcPr>
            <w:tcW w:w="978" w:type="dxa"/>
          </w:tcPr>
          <w:p w14:paraId="3B5656E6" w14:textId="716F6C6D" w:rsidR="00CB7E50" w:rsidRPr="002C3E51" w:rsidRDefault="001E482E" w:rsidP="006C0DA1">
            <w:pPr>
              <w:jc w:val="both"/>
              <w:rPr>
                <w:rFonts w:ascii="Bookman Old Style" w:hAnsi="Bookman Old Style"/>
                <w:sz w:val="20"/>
              </w:rPr>
            </w:pPr>
            <w:r w:rsidRPr="002C3E51">
              <w:rPr>
                <w:rFonts w:ascii="Bookman Old Style" w:hAnsi="Bookman Old Style"/>
                <w:sz w:val="20"/>
              </w:rPr>
              <w:t>F.606</w:t>
            </w:r>
          </w:p>
        </w:tc>
        <w:tc>
          <w:tcPr>
            <w:tcW w:w="4961" w:type="dxa"/>
            <w:hideMark/>
          </w:tcPr>
          <w:p w14:paraId="761917F5" w14:textId="5C65756A"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Fourniture et pose de porte métallique pleine (tôle ép. 40/10e) double face de dimension 90x220 y/c serrures, cadenas et toutes sujétions</w:t>
            </w:r>
          </w:p>
        </w:tc>
        <w:tc>
          <w:tcPr>
            <w:tcW w:w="1134" w:type="dxa"/>
            <w:hideMark/>
          </w:tcPr>
          <w:p w14:paraId="3BB8FDAD"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U</w:t>
            </w:r>
          </w:p>
        </w:tc>
        <w:tc>
          <w:tcPr>
            <w:tcW w:w="1142" w:type="dxa"/>
            <w:vAlign w:val="center"/>
            <w:hideMark/>
          </w:tcPr>
          <w:p w14:paraId="42E8B070"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1</w:t>
            </w:r>
          </w:p>
        </w:tc>
        <w:tc>
          <w:tcPr>
            <w:tcW w:w="1134" w:type="dxa"/>
            <w:vAlign w:val="center"/>
          </w:tcPr>
          <w:p w14:paraId="73C58350" w14:textId="6EE5CF8B" w:rsidR="00CB7E50" w:rsidRPr="002C3E51" w:rsidRDefault="00CB7E50" w:rsidP="006C0DA1">
            <w:pPr>
              <w:jc w:val="center"/>
              <w:rPr>
                <w:rFonts w:ascii="Bookman Old Style" w:hAnsi="Bookman Old Style"/>
                <w:b/>
                <w:bCs/>
                <w:sz w:val="20"/>
                <w:szCs w:val="20"/>
              </w:rPr>
            </w:pPr>
          </w:p>
        </w:tc>
        <w:tc>
          <w:tcPr>
            <w:tcW w:w="1701" w:type="dxa"/>
            <w:vAlign w:val="center"/>
          </w:tcPr>
          <w:p w14:paraId="7B4B90F7" w14:textId="5F19768C" w:rsidR="00CB7E50" w:rsidRPr="002C3E51" w:rsidRDefault="00CB7E50" w:rsidP="006C0DA1">
            <w:pPr>
              <w:jc w:val="center"/>
              <w:rPr>
                <w:rFonts w:ascii="Bookman Old Style" w:hAnsi="Bookman Old Style"/>
                <w:b/>
                <w:bCs/>
                <w:sz w:val="20"/>
                <w:szCs w:val="20"/>
              </w:rPr>
            </w:pPr>
          </w:p>
        </w:tc>
      </w:tr>
      <w:tr w:rsidR="002C3E51" w:rsidRPr="002C3E51" w14:paraId="33463DD6" w14:textId="77777777" w:rsidTr="006C0DA1">
        <w:trPr>
          <w:trHeight w:val="20"/>
          <w:jc w:val="center"/>
        </w:trPr>
        <w:tc>
          <w:tcPr>
            <w:tcW w:w="978" w:type="dxa"/>
          </w:tcPr>
          <w:p w14:paraId="7E077977" w14:textId="65CE9C80" w:rsidR="00CB7E50" w:rsidRPr="002C3E51" w:rsidRDefault="001E482E" w:rsidP="006C0DA1">
            <w:pPr>
              <w:jc w:val="both"/>
              <w:rPr>
                <w:rFonts w:ascii="Bookman Old Style" w:hAnsi="Bookman Old Style"/>
                <w:sz w:val="20"/>
              </w:rPr>
            </w:pPr>
            <w:r w:rsidRPr="002C3E51">
              <w:rPr>
                <w:rFonts w:ascii="Bookman Old Style" w:hAnsi="Bookman Old Style"/>
                <w:sz w:val="20"/>
              </w:rPr>
              <w:t>F.607</w:t>
            </w:r>
          </w:p>
        </w:tc>
        <w:tc>
          <w:tcPr>
            <w:tcW w:w="4961" w:type="dxa"/>
            <w:hideMark/>
          </w:tcPr>
          <w:p w14:paraId="6F46D705" w14:textId="7A5084E7"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 xml:space="preserve">Peinture Glycéro sur menuiserie métallique (porte) en 2 couches y/c toutes sujétions de ponçage et de ravalement des surfaces </w:t>
            </w:r>
          </w:p>
        </w:tc>
        <w:tc>
          <w:tcPr>
            <w:tcW w:w="1134" w:type="dxa"/>
            <w:hideMark/>
          </w:tcPr>
          <w:p w14:paraId="0BB3C1C5"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m²</w:t>
            </w:r>
          </w:p>
        </w:tc>
        <w:tc>
          <w:tcPr>
            <w:tcW w:w="1142" w:type="dxa"/>
            <w:vAlign w:val="center"/>
            <w:hideMark/>
          </w:tcPr>
          <w:p w14:paraId="0A1D6C39"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7,92</w:t>
            </w:r>
          </w:p>
        </w:tc>
        <w:tc>
          <w:tcPr>
            <w:tcW w:w="1134" w:type="dxa"/>
            <w:vAlign w:val="center"/>
          </w:tcPr>
          <w:p w14:paraId="25CD8F64" w14:textId="278E4266" w:rsidR="00CB7E50" w:rsidRPr="002C3E51" w:rsidRDefault="00CB7E50" w:rsidP="006C0DA1">
            <w:pPr>
              <w:jc w:val="center"/>
              <w:rPr>
                <w:rFonts w:ascii="Bookman Old Style" w:hAnsi="Bookman Old Style"/>
                <w:b/>
                <w:bCs/>
                <w:sz w:val="20"/>
                <w:szCs w:val="20"/>
              </w:rPr>
            </w:pPr>
          </w:p>
        </w:tc>
        <w:tc>
          <w:tcPr>
            <w:tcW w:w="1701" w:type="dxa"/>
            <w:vAlign w:val="center"/>
          </w:tcPr>
          <w:p w14:paraId="5A02AA25" w14:textId="0157FCEA" w:rsidR="00CB7E50" w:rsidRPr="002C3E51" w:rsidRDefault="00CB7E50" w:rsidP="006C0DA1">
            <w:pPr>
              <w:jc w:val="center"/>
              <w:rPr>
                <w:rFonts w:ascii="Bookman Old Style" w:hAnsi="Bookman Old Style"/>
                <w:b/>
                <w:bCs/>
                <w:sz w:val="20"/>
                <w:szCs w:val="20"/>
              </w:rPr>
            </w:pPr>
          </w:p>
        </w:tc>
      </w:tr>
      <w:tr w:rsidR="002C3E51" w:rsidRPr="002C3E51" w14:paraId="2D654CC5" w14:textId="77777777" w:rsidTr="006C0DA1">
        <w:trPr>
          <w:trHeight w:val="20"/>
          <w:jc w:val="center"/>
        </w:trPr>
        <w:tc>
          <w:tcPr>
            <w:tcW w:w="978" w:type="dxa"/>
          </w:tcPr>
          <w:p w14:paraId="484FD400" w14:textId="77777777" w:rsidR="00CB7E50" w:rsidRPr="002C3E51" w:rsidRDefault="00CB7E50" w:rsidP="006C0DA1">
            <w:pPr>
              <w:jc w:val="both"/>
              <w:rPr>
                <w:rFonts w:ascii="Bookman Old Style" w:hAnsi="Bookman Old Style"/>
                <w:b/>
                <w:bCs/>
                <w:sz w:val="20"/>
              </w:rPr>
            </w:pPr>
          </w:p>
        </w:tc>
        <w:tc>
          <w:tcPr>
            <w:tcW w:w="4961" w:type="dxa"/>
            <w:hideMark/>
          </w:tcPr>
          <w:p w14:paraId="28BEFFE7" w14:textId="7FCBCBA1"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SOUS TOTAL 600</w:t>
            </w:r>
          </w:p>
        </w:tc>
        <w:tc>
          <w:tcPr>
            <w:tcW w:w="1134" w:type="dxa"/>
            <w:hideMark/>
          </w:tcPr>
          <w:p w14:paraId="426C0D7F"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 </w:t>
            </w:r>
          </w:p>
        </w:tc>
        <w:tc>
          <w:tcPr>
            <w:tcW w:w="1142" w:type="dxa"/>
            <w:vAlign w:val="center"/>
            <w:hideMark/>
          </w:tcPr>
          <w:p w14:paraId="464E8D0A" w14:textId="77777777" w:rsidR="00CB7E50" w:rsidRPr="002C3E51" w:rsidRDefault="00CB7E50" w:rsidP="006C0DA1">
            <w:pPr>
              <w:jc w:val="center"/>
              <w:rPr>
                <w:rFonts w:ascii="Bookman Old Style" w:hAnsi="Bookman Old Style"/>
                <w:b/>
                <w:bCs/>
                <w:sz w:val="20"/>
                <w:szCs w:val="20"/>
              </w:rPr>
            </w:pPr>
          </w:p>
        </w:tc>
        <w:tc>
          <w:tcPr>
            <w:tcW w:w="1134" w:type="dxa"/>
            <w:vAlign w:val="center"/>
          </w:tcPr>
          <w:p w14:paraId="4E85928C" w14:textId="77777777" w:rsidR="00CB7E50" w:rsidRPr="002C3E51" w:rsidRDefault="00CB7E50" w:rsidP="006C0DA1">
            <w:pPr>
              <w:jc w:val="center"/>
              <w:rPr>
                <w:rFonts w:ascii="Bookman Old Style" w:hAnsi="Bookman Old Style"/>
                <w:b/>
                <w:bCs/>
                <w:sz w:val="20"/>
                <w:szCs w:val="20"/>
              </w:rPr>
            </w:pPr>
          </w:p>
        </w:tc>
        <w:tc>
          <w:tcPr>
            <w:tcW w:w="1701" w:type="dxa"/>
            <w:vAlign w:val="center"/>
          </w:tcPr>
          <w:p w14:paraId="7553DD7F" w14:textId="17960F09" w:rsidR="00CB7E50" w:rsidRPr="002C3E51" w:rsidRDefault="00CB7E50" w:rsidP="006C0DA1">
            <w:pPr>
              <w:jc w:val="center"/>
              <w:rPr>
                <w:rFonts w:ascii="Bookman Old Style" w:hAnsi="Bookman Old Style"/>
                <w:b/>
                <w:bCs/>
                <w:sz w:val="20"/>
                <w:szCs w:val="20"/>
              </w:rPr>
            </w:pPr>
          </w:p>
        </w:tc>
      </w:tr>
      <w:tr w:rsidR="002C3E51" w:rsidRPr="002C3E51" w14:paraId="3FDC6622" w14:textId="77777777" w:rsidTr="006C0DA1">
        <w:trPr>
          <w:trHeight w:val="20"/>
          <w:jc w:val="center"/>
        </w:trPr>
        <w:tc>
          <w:tcPr>
            <w:tcW w:w="978" w:type="dxa"/>
          </w:tcPr>
          <w:p w14:paraId="3BDA34C6" w14:textId="1A7573DA" w:rsidR="00CB7E50" w:rsidRPr="002C3E51" w:rsidRDefault="001E482E" w:rsidP="006C0DA1">
            <w:pPr>
              <w:jc w:val="both"/>
              <w:rPr>
                <w:rFonts w:ascii="Bookman Old Style" w:hAnsi="Bookman Old Style"/>
                <w:b/>
                <w:bCs/>
                <w:sz w:val="20"/>
              </w:rPr>
            </w:pPr>
            <w:r w:rsidRPr="002C3E51">
              <w:rPr>
                <w:rFonts w:ascii="Bookman Old Style" w:hAnsi="Bookman Old Style"/>
                <w:b/>
                <w:sz w:val="20"/>
              </w:rPr>
              <w:t>F.700</w:t>
            </w:r>
          </w:p>
        </w:tc>
        <w:tc>
          <w:tcPr>
            <w:tcW w:w="4961" w:type="dxa"/>
            <w:hideMark/>
          </w:tcPr>
          <w:p w14:paraId="223EF051" w14:textId="3984EF39" w:rsidR="00CB7E50" w:rsidRPr="002C3E51" w:rsidRDefault="00CB7E50" w:rsidP="006C0DA1">
            <w:pPr>
              <w:jc w:val="both"/>
              <w:rPr>
                <w:rFonts w:ascii="Bookman Old Style" w:hAnsi="Bookman Old Style"/>
                <w:b/>
                <w:bCs/>
                <w:sz w:val="20"/>
                <w:szCs w:val="20"/>
                <w:lang w:val="fr-FR"/>
              </w:rPr>
            </w:pPr>
            <w:r w:rsidRPr="002C3E51">
              <w:rPr>
                <w:rFonts w:ascii="Bookman Old Style" w:hAnsi="Bookman Old Style"/>
                <w:b/>
                <w:bCs/>
                <w:sz w:val="20"/>
                <w:szCs w:val="20"/>
                <w:lang w:val="fr-FR"/>
              </w:rPr>
              <w:t>CONSTRUCTION DU CHATEAU D’EAU (Diamètre Intérieur 2,65m et Hauteur 2,75) + SALLE DE COMMANDE</w:t>
            </w:r>
          </w:p>
        </w:tc>
        <w:tc>
          <w:tcPr>
            <w:tcW w:w="1134" w:type="dxa"/>
            <w:hideMark/>
          </w:tcPr>
          <w:p w14:paraId="63962997" w14:textId="77777777" w:rsidR="00CB7E50" w:rsidRPr="002C3E51" w:rsidRDefault="00CB7E50" w:rsidP="006C0DA1">
            <w:pPr>
              <w:jc w:val="both"/>
              <w:rPr>
                <w:rFonts w:ascii="Bookman Old Style" w:hAnsi="Bookman Old Style"/>
                <w:b/>
                <w:bCs/>
                <w:sz w:val="20"/>
                <w:szCs w:val="20"/>
                <w:lang w:val="fr-FR"/>
              </w:rPr>
            </w:pPr>
            <w:r w:rsidRPr="002C3E51">
              <w:rPr>
                <w:rFonts w:ascii="Bookman Old Style" w:hAnsi="Bookman Old Style"/>
                <w:b/>
                <w:bCs/>
                <w:sz w:val="20"/>
                <w:szCs w:val="20"/>
                <w:lang w:val="fr-FR"/>
              </w:rPr>
              <w:t> </w:t>
            </w:r>
          </w:p>
        </w:tc>
        <w:tc>
          <w:tcPr>
            <w:tcW w:w="1142" w:type="dxa"/>
            <w:vAlign w:val="center"/>
            <w:hideMark/>
          </w:tcPr>
          <w:p w14:paraId="12C681B7" w14:textId="77777777" w:rsidR="00CB7E50" w:rsidRPr="002C3E51" w:rsidRDefault="00CB7E50" w:rsidP="006C0DA1">
            <w:pPr>
              <w:jc w:val="center"/>
              <w:rPr>
                <w:rFonts w:ascii="Bookman Old Style" w:hAnsi="Bookman Old Style"/>
                <w:b/>
                <w:bCs/>
                <w:sz w:val="20"/>
                <w:szCs w:val="20"/>
                <w:lang w:val="fr-FR"/>
              </w:rPr>
            </w:pPr>
          </w:p>
        </w:tc>
        <w:tc>
          <w:tcPr>
            <w:tcW w:w="1134" w:type="dxa"/>
            <w:vAlign w:val="center"/>
          </w:tcPr>
          <w:p w14:paraId="646B069F" w14:textId="77777777" w:rsidR="00CB7E50" w:rsidRPr="002C3E51" w:rsidRDefault="00CB7E50" w:rsidP="006C0DA1">
            <w:pPr>
              <w:jc w:val="center"/>
              <w:rPr>
                <w:rFonts w:ascii="Bookman Old Style" w:hAnsi="Bookman Old Style"/>
                <w:b/>
                <w:bCs/>
                <w:sz w:val="20"/>
                <w:szCs w:val="20"/>
                <w:lang w:val="fr-FR"/>
              </w:rPr>
            </w:pPr>
          </w:p>
        </w:tc>
        <w:tc>
          <w:tcPr>
            <w:tcW w:w="1701" w:type="dxa"/>
            <w:vAlign w:val="center"/>
          </w:tcPr>
          <w:p w14:paraId="78E9E3FD" w14:textId="77777777" w:rsidR="00CB7E50" w:rsidRPr="002C3E51" w:rsidRDefault="00CB7E50" w:rsidP="006C0DA1">
            <w:pPr>
              <w:jc w:val="center"/>
              <w:rPr>
                <w:rFonts w:ascii="Bookman Old Style" w:hAnsi="Bookman Old Style"/>
                <w:b/>
                <w:bCs/>
                <w:sz w:val="20"/>
                <w:szCs w:val="20"/>
                <w:lang w:val="fr-FR"/>
              </w:rPr>
            </w:pPr>
          </w:p>
        </w:tc>
      </w:tr>
      <w:tr w:rsidR="002C3E51" w:rsidRPr="002C3E51" w14:paraId="4E8BE43D" w14:textId="77777777" w:rsidTr="006C0DA1">
        <w:trPr>
          <w:trHeight w:val="20"/>
          <w:jc w:val="center"/>
        </w:trPr>
        <w:tc>
          <w:tcPr>
            <w:tcW w:w="978" w:type="dxa"/>
          </w:tcPr>
          <w:p w14:paraId="2C7337D8" w14:textId="3218C3AD" w:rsidR="00CB7E50" w:rsidRPr="002C3E51" w:rsidRDefault="00B925E9" w:rsidP="006C0DA1">
            <w:pPr>
              <w:jc w:val="both"/>
              <w:rPr>
                <w:rFonts w:ascii="Bookman Old Style" w:hAnsi="Bookman Old Style"/>
                <w:sz w:val="20"/>
                <w:lang w:val="fr-CM"/>
              </w:rPr>
            </w:pPr>
            <w:r w:rsidRPr="002C3E51">
              <w:rPr>
                <w:rFonts w:ascii="Bookman Old Style" w:hAnsi="Bookman Old Style"/>
                <w:sz w:val="20"/>
              </w:rPr>
              <w:t>F.701</w:t>
            </w:r>
          </w:p>
        </w:tc>
        <w:tc>
          <w:tcPr>
            <w:tcW w:w="4961" w:type="dxa"/>
            <w:hideMark/>
          </w:tcPr>
          <w:p w14:paraId="0546FEB2" w14:textId="3D276C51" w:rsidR="00CB7E50" w:rsidRPr="002C3E51" w:rsidRDefault="00CB7E50" w:rsidP="006C0DA1">
            <w:pPr>
              <w:jc w:val="both"/>
              <w:rPr>
                <w:rFonts w:ascii="Bookman Old Style" w:hAnsi="Bookman Old Style"/>
                <w:sz w:val="20"/>
                <w:szCs w:val="20"/>
              </w:rPr>
            </w:pPr>
            <w:r w:rsidRPr="002C3E51">
              <w:rPr>
                <w:rFonts w:ascii="Bookman Old Style" w:hAnsi="Bookman Old Style"/>
                <w:sz w:val="20"/>
                <w:szCs w:val="20"/>
              </w:rPr>
              <w:t>Implantation</w:t>
            </w:r>
          </w:p>
        </w:tc>
        <w:tc>
          <w:tcPr>
            <w:tcW w:w="1134" w:type="dxa"/>
            <w:hideMark/>
          </w:tcPr>
          <w:p w14:paraId="0FA5AC10"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 FF</w:t>
            </w:r>
          </w:p>
        </w:tc>
        <w:tc>
          <w:tcPr>
            <w:tcW w:w="1142" w:type="dxa"/>
            <w:vAlign w:val="center"/>
            <w:hideMark/>
          </w:tcPr>
          <w:p w14:paraId="61C69A88"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1</w:t>
            </w:r>
          </w:p>
        </w:tc>
        <w:tc>
          <w:tcPr>
            <w:tcW w:w="1134" w:type="dxa"/>
            <w:vAlign w:val="center"/>
          </w:tcPr>
          <w:p w14:paraId="1B234081" w14:textId="06B8040E" w:rsidR="00CB7E50" w:rsidRPr="002C3E51" w:rsidRDefault="00CB7E50" w:rsidP="006C0DA1">
            <w:pPr>
              <w:jc w:val="center"/>
              <w:rPr>
                <w:rFonts w:ascii="Bookman Old Style" w:hAnsi="Bookman Old Style"/>
                <w:b/>
                <w:bCs/>
                <w:sz w:val="20"/>
                <w:szCs w:val="20"/>
              </w:rPr>
            </w:pPr>
          </w:p>
        </w:tc>
        <w:tc>
          <w:tcPr>
            <w:tcW w:w="1701" w:type="dxa"/>
            <w:vAlign w:val="center"/>
          </w:tcPr>
          <w:p w14:paraId="326E5A53" w14:textId="72CB924A" w:rsidR="00CB7E50" w:rsidRPr="002C3E51" w:rsidRDefault="00CB7E50" w:rsidP="006C0DA1">
            <w:pPr>
              <w:jc w:val="center"/>
              <w:rPr>
                <w:rFonts w:ascii="Bookman Old Style" w:hAnsi="Bookman Old Style"/>
                <w:b/>
                <w:bCs/>
                <w:sz w:val="20"/>
                <w:szCs w:val="20"/>
              </w:rPr>
            </w:pPr>
          </w:p>
        </w:tc>
      </w:tr>
      <w:tr w:rsidR="002C3E51" w:rsidRPr="002C3E51" w14:paraId="7E811315" w14:textId="77777777" w:rsidTr="006C0DA1">
        <w:trPr>
          <w:trHeight w:val="20"/>
          <w:jc w:val="center"/>
        </w:trPr>
        <w:tc>
          <w:tcPr>
            <w:tcW w:w="978" w:type="dxa"/>
          </w:tcPr>
          <w:p w14:paraId="2C15DB58" w14:textId="5B6479B1" w:rsidR="00CB7E50" w:rsidRPr="002C3E51" w:rsidRDefault="00B925E9" w:rsidP="006C0DA1">
            <w:pPr>
              <w:jc w:val="both"/>
              <w:rPr>
                <w:rFonts w:ascii="Bookman Old Style" w:hAnsi="Bookman Old Style"/>
                <w:sz w:val="20"/>
              </w:rPr>
            </w:pPr>
            <w:r w:rsidRPr="002C3E51">
              <w:rPr>
                <w:rFonts w:ascii="Bookman Old Style" w:hAnsi="Bookman Old Style"/>
                <w:sz w:val="20"/>
              </w:rPr>
              <w:t>F.702</w:t>
            </w:r>
          </w:p>
        </w:tc>
        <w:tc>
          <w:tcPr>
            <w:tcW w:w="4961" w:type="dxa"/>
            <w:hideMark/>
          </w:tcPr>
          <w:p w14:paraId="67BFD9F1" w14:textId="5B3219D5"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Fouilles en puits de 100x100x150 pour semelles sous poteaux y/c toutes sujétions</w:t>
            </w:r>
          </w:p>
        </w:tc>
        <w:tc>
          <w:tcPr>
            <w:tcW w:w="1134" w:type="dxa"/>
            <w:hideMark/>
          </w:tcPr>
          <w:p w14:paraId="4618CDF7"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m</w:t>
            </w:r>
            <w:r w:rsidRPr="002C3E51">
              <w:rPr>
                <w:rFonts w:ascii="Bookman Old Style" w:hAnsi="Bookman Old Style"/>
                <w:b/>
                <w:bCs/>
                <w:sz w:val="20"/>
                <w:szCs w:val="20"/>
                <w:vertAlign w:val="superscript"/>
              </w:rPr>
              <w:t>3</w:t>
            </w:r>
          </w:p>
        </w:tc>
        <w:tc>
          <w:tcPr>
            <w:tcW w:w="1142" w:type="dxa"/>
            <w:vAlign w:val="center"/>
            <w:hideMark/>
          </w:tcPr>
          <w:p w14:paraId="40A24749"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7</w:t>
            </w:r>
          </w:p>
        </w:tc>
        <w:tc>
          <w:tcPr>
            <w:tcW w:w="1134" w:type="dxa"/>
            <w:vAlign w:val="center"/>
          </w:tcPr>
          <w:p w14:paraId="2C958B18" w14:textId="3EA9EC73" w:rsidR="00CB7E50" w:rsidRPr="002C3E51" w:rsidRDefault="00CB7E50" w:rsidP="006C0DA1">
            <w:pPr>
              <w:jc w:val="center"/>
              <w:rPr>
                <w:rFonts w:ascii="Bookman Old Style" w:hAnsi="Bookman Old Style"/>
                <w:b/>
                <w:bCs/>
                <w:sz w:val="20"/>
                <w:szCs w:val="20"/>
              </w:rPr>
            </w:pPr>
          </w:p>
        </w:tc>
        <w:tc>
          <w:tcPr>
            <w:tcW w:w="1701" w:type="dxa"/>
            <w:vAlign w:val="center"/>
          </w:tcPr>
          <w:p w14:paraId="0005EDD1" w14:textId="5C803CD0" w:rsidR="00CB7E50" w:rsidRPr="002C3E51" w:rsidRDefault="00CB7E50" w:rsidP="006C0DA1">
            <w:pPr>
              <w:jc w:val="center"/>
              <w:rPr>
                <w:rFonts w:ascii="Bookman Old Style" w:hAnsi="Bookman Old Style"/>
                <w:b/>
                <w:bCs/>
                <w:sz w:val="20"/>
                <w:szCs w:val="20"/>
              </w:rPr>
            </w:pPr>
          </w:p>
        </w:tc>
      </w:tr>
      <w:tr w:rsidR="002C3E51" w:rsidRPr="002C3E51" w14:paraId="7FA3FC3E" w14:textId="77777777" w:rsidTr="006C0DA1">
        <w:trPr>
          <w:trHeight w:val="20"/>
          <w:jc w:val="center"/>
        </w:trPr>
        <w:tc>
          <w:tcPr>
            <w:tcW w:w="978" w:type="dxa"/>
          </w:tcPr>
          <w:p w14:paraId="73006F33" w14:textId="13AADE55" w:rsidR="00CB7E50" w:rsidRPr="002C3E51" w:rsidRDefault="00B925E9" w:rsidP="006C0DA1">
            <w:pPr>
              <w:jc w:val="both"/>
              <w:rPr>
                <w:rFonts w:ascii="Bookman Old Style" w:hAnsi="Bookman Old Style"/>
                <w:sz w:val="20"/>
              </w:rPr>
            </w:pPr>
            <w:r w:rsidRPr="002C3E51">
              <w:rPr>
                <w:rFonts w:ascii="Bookman Old Style" w:hAnsi="Bookman Old Style"/>
                <w:sz w:val="20"/>
              </w:rPr>
              <w:t>F.703</w:t>
            </w:r>
          </w:p>
        </w:tc>
        <w:tc>
          <w:tcPr>
            <w:tcW w:w="4961" w:type="dxa"/>
            <w:hideMark/>
          </w:tcPr>
          <w:p w14:paraId="38C61A9F" w14:textId="5D8C8613"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Béton de propreté dosé à 150kg/m3 (ép. 5cm) y/c toutes sujétions</w:t>
            </w:r>
          </w:p>
        </w:tc>
        <w:tc>
          <w:tcPr>
            <w:tcW w:w="1134" w:type="dxa"/>
            <w:hideMark/>
          </w:tcPr>
          <w:p w14:paraId="22F80F1E"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m</w:t>
            </w:r>
            <w:r w:rsidRPr="002C3E51">
              <w:rPr>
                <w:rFonts w:ascii="Bookman Old Style" w:hAnsi="Bookman Old Style"/>
                <w:b/>
                <w:bCs/>
                <w:sz w:val="20"/>
                <w:szCs w:val="20"/>
                <w:vertAlign w:val="superscript"/>
              </w:rPr>
              <w:t>3</w:t>
            </w:r>
          </w:p>
        </w:tc>
        <w:tc>
          <w:tcPr>
            <w:tcW w:w="1142" w:type="dxa"/>
            <w:vAlign w:val="center"/>
            <w:hideMark/>
          </w:tcPr>
          <w:p w14:paraId="2168C512"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0,2</w:t>
            </w:r>
          </w:p>
        </w:tc>
        <w:tc>
          <w:tcPr>
            <w:tcW w:w="1134" w:type="dxa"/>
            <w:vAlign w:val="center"/>
          </w:tcPr>
          <w:p w14:paraId="4B5D0ED7" w14:textId="28E75447" w:rsidR="00CB7E50" w:rsidRPr="002C3E51" w:rsidRDefault="00CB7E50" w:rsidP="006C0DA1">
            <w:pPr>
              <w:jc w:val="center"/>
              <w:rPr>
                <w:rFonts w:ascii="Bookman Old Style" w:hAnsi="Bookman Old Style"/>
                <w:b/>
                <w:bCs/>
                <w:sz w:val="20"/>
                <w:szCs w:val="20"/>
              </w:rPr>
            </w:pPr>
          </w:p>
        </w:tc>
        <w:tc>
          <w:tcPr>
            <w:tcW w:w="1701" w:type="dxa"/>
            <w:vAlign w:val="center"/>
          </w:tcPr>
          <w:p w14:paraId="4C0F3D00" w14:textId="17E0DF68" w:rsidR="00CB7E50" w:rsidRPr="002C3E51" w:rsidRDefault="00CB7E50" w:rsidP="006C0DA1">
            <w:pPr>
              <w:jc w:val="center"/>
              <w:rPr>
                <w:rFonts w:ascii="Bookman Old Style" w:hAnsi="Bookman Old Style"/>
                <w:b/>
                <w:bCs/>
                <w:sz w:val="20"/>
                <w:szCs w:val="20"/>
              </w:rPr>
            </w:pPr>
          </w:p>
        </w:tc>
      </w:tr>
      <w:tr w:rsidR="002C3E51" w:rsidRPr="002C3E51" w14:paraId="70F8A062" w14:textId="77777777" w:rsidTr="006C0DA1">
        <w:trPr>
          <w:trHeight w:val="20"/>
          <w:jc w:val="center"/>
        </w:trPr>
        <w:tc>
          <w:tcPr>
            <w:tcW w:w="978" w:type="dxa"/>
          </w:tcPr>
          <w:p w14:paraId="6F649D06" w14:textId="64D58DC9" w:rsidR="00CB7E50" w:rsidRPr="002C3E51" w:rsidRDefault="00B925E9" w:rsidP="006C0DA1">
            <w:pPr>
              <w:jc w:val="both"/>
              <w:rPr>
                <w:rFonts w:ascii="Bookman Old Style" w:hAnsi="Bookman Old Style"/>
                <w:sz w:val="20"/>
              </w:rPr>
            </w:pPr>
            <w:r w:rsidRPr="002C3E51">
              <w:rPr>
                <w:rFonts w:ascii="Bookman Old Style" w:hAnsi="Bookman Old Style"/>
                <w:sz w:val="20"/>
              </w:rPr>
              <w:t>F.704</w:t>
            </w:r>
          </w:p>
        </w:tc>
        <w:tc>
          <w:tcPr>
            <w:tcW w:w="4961" w:type="dxa"/>
            <w:hideMark/>
          </w:tcPr>
          <w:p w14:paraId="5110CF28" w14:textId="72B6F1BC"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Béton armé dosé à 350kg/m3 pour semelles de 100x100x30 y/c toutes sujétions</w:t>
            </w:r>
          </w:p>
        </w:tc>
        <w:tc>
          <w:tcPr>
            <w:tcW w:w="1134" w:type="dxa"/>
            <w:hideMark/>
          </w:tcPr>
          <w:p w14:paraId="0CE81C75"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m</w:t>
            </w:r>
            <w:r w:rsidRPr="002C3E51">
              <w:rPr>
                <w:rFonts w:ascii="Bookman Old Style" w:hAnsi="Bookman Old Style"/>
                <w:b/>
                <w:bCs/>
                <w:sz w:val="20"/>
                <w:szCs w:val="20"/>
                <w:vertAlign w:val="superscript"/>
              </w:rPr>
              <w:t>3</w:t>
            </w:r>
          </w:p>
        </w:tc>
        <w:tc>
          <w:tcPr>
            <w:tcW w:w="1142" w:type="dxa"/>
            <w:vAlign w:val="center"/>
            <w:hideMark/>
          </w:tcPr>
          <w:p w14:paraId="3F986FB3"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1,2</w:t>
            </w:r>
          </w:p>
        </w:tc>
        <w:tc>
          <w:tcPr>
            <w:tcW w:w="1134" w:type="dxa"/>
            <w:vAlign w:val="center"/>
          </w:tcPr>
          <w:p w14:paraId="5601EC89" w14:textId="7D6868FE" w:rsidR="00CB7E50" w:rsidRPr="002C3E51" w:rsidRDefault="00CB7E50" w:rsidP="006C0DA1">
            <w:pPr>
              <w:jc w:val="center"/>
              <w:rPr>
                <w:rFonts w:ascii="Bookman Old Style" w:hAnsi="Bookman Old Style"/>
                <w:b/>
                <w:bCs/>
                <w:sz w:val="20"/>
                <w:szCs w:val="20"/>
              </w:rPr>
            </w:pPr>
          </w:p>
        </w:tc>
        <w:tc>
          <w:tcPr>
            <w:tcW w:w="1701" w:type="dxa"/>
            <w:vAlign w:val="center"/>
          </w:tcPr>
          <w:p w14:paraId="22DC1AB0" w14:textId="4D98E3CF" w:rsidR="00CB7E50" w:rsidRPr="002C3E51" w:rsidRDefault="00CB7E50" w:rsidP="006C0DA1">
            <w:pPr>
              <w:jc w:val="center"/>
              <w:rPr>
                <w:rFonts w:ascii="Bookman Old Style" w:hAnsi="Bookman Old Style"/>
                <w:b/>
                <w:bCs/>
                <w:sz w:val="20"/>
                <w:szCs w:val="20"/>
              </w:rPr>
            </w:pPr>
          </w:p>
        </w:tc>
      </w:tr>
      <w:tr w:rsidR="002C3E51" w:rsidRPr="002C3E51" w14:paraId="0B0015F1" w14:textId="77777777" w:rsidTr="006C0DA1">
        <w:trPr>
          <w:trHeight w:val="20"/>
          <w:jc w:val="center"/>
        </w:trPr>
        <w:tc>
          <w:tcPr>
            <w:tcW w:w="978" w:type="dxa"/>
          </w:tcPr>
          <w:p w14:paraId="5EDB63DE" w14:textId="47BFEEAB" w:rsidR="00CB7E50" w:rsidRPr="002C3E51" w:rsidRDefault="00B925E9" w:rsidP="006C0DA1">
            <w:pPr>
              <w:jc w:val="both"/>
              <w:rPr>
                <w:rFonts w:ascii="Bookman Old Style" w:hAnsi="Bookman Old Style"/>
                <w:sz w:val="20"/>
              </w:rPr>
            </w:pPr>
            <w:r w:rsidRPr="002C3E51">
              <w:rPr>
                <w:rFonts w:ascii="Bookman Old Style" w:hAnsi="Bookman Old Style"/>
                <w:sz w:val="20"/>
              </w:rPr>
              <w:t>F.705</w:t>
            </w:r>
          </w:p>
        </w:tc>
        <w:tc>
          <w:tcPr>
            <w:tcW w:w="4961" w:type="dxa"/>
            <w:noWrap/>
            <w:hideMark/>
          </w:tcPr>
          <w:p w14:paraId="0D2DD6A0" w14:textId="01E8E665"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Béton armé dosé à 350kg/m3 pour poteaux de structure porteuse du réservoir (25x30, hauteur 8,80m avec amorces en fondations)  y/c toutes sujétions</w:t>
            </w:r>
          </w:p>
        </w:tc>
        <w:tc>
          <w:tcPr>
            <w:tcW w:w="1134" w:type="dxa"/>
            <w:hideMark/>
          </w:tcPr>
          <w:p w14:paraId="328F77E4"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m</w:t>
            </w:r>
            <w:r w:rsidRPr="002C3E51">
              <w:rPr>
                <w:rFonts w:ascii="Bookman Old Style" w:hAnsi="Bookman Old Style"/>
                <w:b/>
                <w:bCs/>
                <w:sz w:val="20"/>
                <w:szCs w:val="20"/>
                <w:vertAlign w:val="superscript"/>
              </w:rPr>
              <w:t>3</w:t>
            </w:r>
          </w:p>
        </w:tc>
        <w:tc>
          <w:tcPr>
            <w:tcW w:w="1142" w:type="dxa"/>
            <w:vAlign w:val="center"/>
            <w:hideMark/>
          </w:tcPr>
          <w:p w14:paraId="44F72F68"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2,64</w:t>
            </w:r>
          </w:p>
        </w:tc>
        <w:tc>
          <w:tcPr>
            <w:tcW w:w="1134" w:type="dxa"/>
            <w:vAlign w:val="center"/>
          </w:tcPr>
          <w:p w14:paraId="59E290DB" w14:textId="33522324" w:rsidR="00CB7E50" w:rsidRPr="002C3E51" w:rsidRDefault="00CB7E50" w:rsidP="006C0DA1">
            <w:pPr>
              <w:jc w:val="center"/>
              <w:rPr>
                <w:rFonts w:ascii="Bookman Old Style" w:hAnsi="Bookman Old Style"/>
                <w:b/>
                <w:bCs/>
                <w:sz w:val="20"/>
                <w:szCs w:val="20"/>
              </w:rPr>
            </w:pPr>
          </w:p>
        </w:tc>
        <w:tc>
          <w:tcPr>
            <w:tcW w:w="1701" w:type="dxa"/>
            <w:vAlign w:val="center"/>
          </w:tcPr>
          <w:p w14:paraId="63DC06DC" w14:textId="2990CE96" w:rsidR="00CB7E50" w:rsidRPr="002C3E51" w:rsidRDefault="00CB7E50" w:rsidP="006C0DA1">
            <w:pPr>
              <w:jc w:val="center"/>
              <w:rPr>
                <w:rFonts w:ascii="Bookman Old Style" w:hAnsi="Bookman Old Style"/>
                <w:b/>
                <w:bCs/>
                <w:sz w:val="20"/>
                <w:szCs w:val="20"/>
              </w:rPr>
            </w:pPr>
          </w:p>
        </w:tc>
      </w:tr>
      <w:tr w:rsidR="002C3E51" w:rsidRPr="002C3E51" w14:paraId="52EEA002" w14:textId="77777777" w:rsidTr="006C0DA1">
        <w:trPr>
          <w:trHeight w:val="20"/>
          <w:jc w:val="center"/>
        </w:trPr>
        <w:tc>
          <w:tcPr>
            <w:tcW w:w="978" w:type="dxa"/>
          </w:tcPr>
          <w:p w14:paraId="23056114" w14:textId="164B4078" w:rsidR="00CB7E50" w:rsidRPr="002C3E51" w:rsidRDefault="00B925E9" w:rsidP="006C0DA1">
            <w:pPr>
              <w:jc w:val="both"/>
              <w:rPr>
                <w:rFonts w:ascii="Bookman Old Style" w:hAnsi="Bookman Old Style"/>
                <w:sz w:val="20"/>
              </w:rPr>
            </w:pPr>
            <w:r w:rsidRPr="002C3E51">
              <w:rPr>
                <w:rFonts w:ascii="Bookman Old Style" w:hAnsi="Bookman Old Style"/>
                <w:sz w:val="20"/>
              </w:rPr>
              <w:t>F.706</w:t>
            </w:r>
          </w:p>
        </w:tc>
        <w:tc>
          <w:tcPr>
            <w:tcW w:w="4961" w:type="dxa"/>
            <w:noWrap/>
            <w:hideMark/>
          </w:tcPr>
          <w:p w14:paraId="1D56873C" w14:textId="219317D1"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Béton armé dosé à 350kg/m3 pour dalle de couverture de la salle de commande, des entretoises et poutres-chainage y/c toutes sujétions</w:t>
            </w:r>
          </w:p>
        </w:tc>
        <w:tc>
          <w:tcPr>
            <w:tcW w:w="1134" w:type="dxa"/>
            <w:hideMark/>
          </w:tcPr>
          <w:p w14:paraId="1B8EC39E"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m</w:t>
            </w:r>
            <w:r w:rsidRPr="002C3E51">
              <w:rPr>
                <w:rFonts w:ascii="Bookman Old Style" w:hAnsi="Bookman Old Style"/>
                <w:b/>
                <w:bCs/>
                <w:sz w:val="20"/>
                <w:szCs w:val="20"/>
                <w:vertAlign w:val="superscript"/>
              </w:rPr>
              <w:t>3</w:t>
            </w:r>
          </w:p>
        </w:tc>
        <w:tc>
          <w:tcPr>
            <w:tcW w:w="1142" w:type="dxa"/>
            <w:vAlign w:val="center"/>
            <w:hideMark/>
          </w:tcPr>
          <w:p w14:paraId="4EF34E6D"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4,4</w:t>
            </w:r>
          </w:p>
        </w:tc>
        <w:tc>
          <w:tcPr>
            <w:tcW w:w="1134" w:type="dxa"/>
            <w:vAlign w:val="center"/>
          </w:tcPr>
          <w:p w14:paraId="6714971E" w14:textId="2E9BD51C" w:rsidR="00CB7E50" w:rsidRPr="002C3E51" w:rsidRDefault="00CB7E50" w:rsidP="006C0DA1">
            <w:pPr>
              <w:jc w:val="center"/>
              <w:rPr>
                <w:rFonts w:ascii="Bookman Old Style" w:hAnsi="Bookman Old Style"/>
                <w:b/>
                <w:bCs/>
                <w:sz w:val="20"/>
                <w:szCs w:val="20"/>
              </w:rPr>
            </w:pPr>
          </w:p>
        </w:tc>
        <w:tc>
          <w:tcPr>
            <w:tcW w:w="1701" w:type="dxa"/>
            <w:vAlign w:val="center"/>
          </w:tcPr>
          <w:p w14:paraId="1BF64CD7" w14:textId="711ADCF7" w:rsidR="00CB7E50" w:rsidRPr="002C3E51" w:rsidRDefault="00CB7E50" w:rsidP="006C0DA1">
            <w:pPr>
              <w:jc w:val="center"/>
              <w:rPr>
                <w:rFonts w:ascii="Bookman Old Style" w:hAnsi="Bookman Old Style"/>
                <w:b/>
                <w:bCs/>
                <w:sz w:val="20"/>
                <w:szCs w:val="20"/>
              </w:rPr>
            </w:pPr>
          </w:p>
        </w:tc>
      </w:tr>
      <w:tr w:rsidR="002C3E51" w:rsidRPr="002C3E51" w14:paraId="7C1D0825" w14:textId="77777777" w:rsidTr="006C0DA1">
        <w:trPr>
          <w:trHeight w:val="20"/>
          <w:jc w:val="center"/>
        </w:trPr>
        <w:tc>
          <w:tcPr>
            <w:tcW w:w="978" w:type="dxa"/>
          </w:tcPr>
          <w:p w14:paraId="1D8C01C3" w14:textId="7610C8DB" w:rsidR="00CB7E50" w:rsidRPr="002C3E51" w:rsidRDefault="00B925E9" w:rsidP="006C0DA1">
            <w:pPr>
              <w:jc w:val="both"/>
              <w:rPr>
                <w:rFonts w:ascii="Bookman Old Style" w:hAnsi="Bookman Old Style"/>
                <w:sz w:val="20"/>
              </w:rPr>
            </w:pPr>
            <w:r w:rsidRPr="002C3E51">
              <w:rPr>
                <w:rFonts w:ascii="Bookman Old Style" w:hAnsi="Bookman Old Style"/>
                <w:sz w:val="20"/>
              </w:rPr>
              <w:t>F.707</w:t>
            </w:r>
          </w:p>
        </w:tc>
        <w:tc>
          <w:tcPr>
            <w:tcW w:w="4961" w:type="dxa"/>
            <w:hideMark/>
          </w:tcPr>
          <w:p w14:paraId="277D46A4" w14:textId="2069FFEE"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Dallage en Béton armé ép 8 cm dosé à 300kg/m3 y/c toutes sujétions</w:t>
            </w:r>
          </w:p>
        </w:tc>
        <w:tc>
          <w:tcPr>
            <w:tcW w:w="1134" w:type="dxa"/>
            <w:hideMark/>
          </w:tcPr>
          <w:p w14:paraId="0C0BDA39"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xml:space="preserve">  </w:t>
            </w:r>
            <w:r w:rsidRPr="002C3E51">
              <w:rPr>
                <w:rFonts w:ascii="Bookman Old Style" w:hAnsi="Bookman Old Style"/>
                <w:b/>
                <w:bCs/>
                <w:sz w:val="20"/>
                <w:szCs w:val="20"/>
              </w:rPr>
              <w:t>m</w:t>
            </w:r>
            <w:r w:rsidRPr="002C3E51">
              <w:rPr>
                <w:rFonts w:ascii="Bookman Old Style" w:hAnsi="Bookman Old Style"/>
                <w:b/>
                <w:bCs/>
                <w:sz w:val="20"/>
                <w:szCs w:val="20"/>
                <w:vertAlign w:val="superscript"/>
              </w:rPr>
              <w:t>3</w:t>
            </w:r>
          </w:p>
        </w:tc>
        <w:tc>
          <w:tcPr>
            <w:tcW w:w="1142" w:type="dxa"/>
            <w:vAlign w:val="center"/>
            <w:hideMark/>
          </w:tcPr>
          <w:p w14:paraId="3DBF6B9D"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0,52</w:t>
            </w:r>
          </w:p>
        </w:tc>
        <w:tc>
          <w:tcPr>
            <w:tcW w:w="1134" w:type="dxa"/>
            <w:vAlign w:val="center"/>
          </w:tcPr>
          <w:p w14:paraId="739034A2" w14:textId="06432D8B" w:rsidR="00CB7E50" w:rsidRPr="002C3E51" w:rsidRDefault="00CB7E50" w:rsidP="006C0DA1">
            <w:pPr>
              <w:jc w:val="center"/>
              <w:rPr>
                <w:rFonts w:ascii="Bookman Old Style" w:hAnsi="Bookman Old Style"/>
                <w:b/>
                <w:bCs/>
                <w:sz w:val="20"/>
                <w:szCs w:val="20"/>
              </w:rPr>
            </w:pPr>
          </w:p>
        </w:tc>
        <w:tc>
          <w:tcPr>
            <w:tcW w:w="1701" w:type="dxa"/>
            <w:vAlign w:val="center"/>
          </w:tcPr>
          <w:p w14:paraId="7E401971" w14:textId="2B4B63DF" w:rsidR="00CB7E50" w:rsidRPr="002C3E51" w:rsidRDefault="00CB7E50" w:rsidP="006C0DA1">
            <w:pPr>
              <w:jc w:val="center"/>
              <w:rPr>
                <w:rFonts w:ascii="Bookman Old Style" w:hAnsi="Bookman Old Style"/>
                <w:b/>
                <w:bCs/>
                <w:sz w:val="20"/>
                <w:szCs w:val="20"/>
              </w:rPr>
            </w:pPr>
          </w:p>
        </w:tc>
      </w:tr>
      <w:tr w:rsidR="002C3E51" w:rsidRPr="002C3E51" w14:paraId="4E58E31E" w14:textId="77777777" w:rsidTr="006C0DA1">
        <w:trPr>
          <w:trHeight w:val="20"/>
          <w:jc w:val="center"/>
        </w:trPr>
        <w:tc>
          <w:tcPr>
            <w:tcW w:w="978" w:type="dxa"/>
          </w:tcPr>
          <w:p w14:paraId="0589061D" w14:textId="215235BE" w:rsidR="00CB7E50" w:rsidRPr="002C3E51" w:rsidRDefault="00B925E9" w:rsidP="006C0DA1">
            <w:pPr>
              <w:jc w:val="both"/>
              <w:rPr>
                <w:rFonts w:ascii="Bookman Old Style" w:hAnsi="Bookman Old Style"/>
                <w:sz w:val="20"/>
              </w:rPr>
            </w:pPr>
            <w:r w:rsidRPr="002C3E51">
              <w:rPr>
                <w:rFonts w:ascii="Bookman Old Style" w:hAnsi="Bookman Old Style"/>
                <w:sz w:val="20"/>
              </w:rPr>
              <w:t>F.708</w:t>
            </w:r>
          </w:p>
        </w:tc>
        <w:tc>
          <w:tcPr>
            <w:tcW w:w="4961" w:type="dxa"/>
            <w:hideMark/>
          </w:tcPr>
          <w:p w14:paraId="00CE7CA4" w14:textId="1F2C6770"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 xml:space="preserve">Béton armé pour radier de fond de cuve ép.15cm dosé à 450kg/m3 y/c hydrofuge de masse (Sikalite) et toutes sujétions </w:t>
            </w:r>
          </w:p>
        </w:tc>
        <w:tc>
          <w:tcPr>
            <w:tcW w:w="1134" w:type="dxa"/>
            <w:hideMark/>
          </w:tcPr>
          <w:p w14:paraId="0C90432C"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m</w:t>
            </w:r>
            <w:r w:rsidRPr="002C3E51">
              <w:rPr>
                <w:rFonts w:ascii="Bookman Old Style" w:hAnsi="Bookman Old Style"/>
                <w:b/>
                <w:bCs/>
                <w:sz w:val="20"/>
                <w:szCs w:val="20"/>
                <w:vertAlign w:val="superscript"/>
              </w:rPr>
              <w:t>3</w:t>
            </w:r>
          </w:p>
        </w:tc>
        <w:tc>
          <w:tcPr>
            <w:tcW w:w="1142" w:type="dxa"/>
            <w:vAlign w:val="center"/>
            <w:hideMark/>
          </w:tcPr>
          <w:p w14:paraId="156DAD2E"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1,563</w:t>
            </w:r>
          </w:p>
        </w:tc>
        <w:tc>
          <w:tcPr>
            <w:tcW w:w="1134" w:type="dxa"/>
            <w:vAlign w:val="center"/>
          </w:tcPr>
          <w:p w14:paraId="2B99738C" w14:textId="06EB7BED" w:rsidR="00CB7E50" w:rsidRPr="002C3E51" w:rsidRDefault="00CB7E50" w:rsidP="006C0DA1">
            <w:pPr>
              <w:jc w:val="center"/>
              <w:rPr>
                <w:rFonts w:ascii="Bookman Old Style" w:hAnsi="Bookman Old Style"/>
                <w:b/>
                <w:bCs/>
                <w:sz w:val="20"/>
                <w:szCs w:val="20"/>
              </w:rPr>
            </w:pPr>
          </w:p>
        </w:tc>
        <w:tc>
          <w:tcPr>
            <w:tcW w:w="1701" w:type="dxa"/>
            <w:vAlign w:val="center"/>
          </w:tcPr>
          <w:p w14:paraId="38F29C09" w14:textId="5A36E491" w:rsidR="00CB7E50" w:rsidRPr="002C3E51" w:rsidRDefault="00CB7E50" w:rsidP="006C0DA1">
            <w:pPr>
              <w:jc w:val="center"/>
              <w:rPr>
                <w:rFonts w:ascii="Bookman Old Style" w:hAnsi="Bookman Old Style"/>
                <w:b/>
                <w:bCs/>
                <w:sz w:val="20"/>
                <w:szCs w:val="20"/>
              </w:rPr>
            </w:pPr>
          </w:p>
        </w:tc>
      </w:tr>
      <w:tr w:rsidR="002C3E51" w:rsidRPr="002C3E51" w14:paraId="1E5CDBB3" w14:textId="77777777" w:rsidTr="006C0DA1">
        <w:trPr>
          <w:trHeight w:val="20"/>
          <w:jc w:val="center"/>
        </w:trPr>
        <w:tc>
          <w:tcPr>
            <w:tcW w:w="978" w:type="dxa"/>
          </w:tcPr>
          <w:p w14:paraId="72EAE3B1" w14:textId="06A88255" w:rsidR="00CB7E50" w:rsidRPr="002C3E51" w:rsidRDefault="00B925E9" w:rsidP="006C0DA1">
            <w:pPr>
              <w:jc w:val="both"/>
              <w:rPr>
                <w:rFonts w:ascii="Bookman Old Style" w:hAnsi="Bookman Old Style"/>
                <w:sz w:val="20"/>
              </w:rPr>
            </w:pPr>
            <w:r w:rsidRPr="002C3E51">
              <w:rPr>
                <w:rFonts w:ascii="Bookman Old Style" w:hAnsi="Bookman Old Style"/>
                <w:sz w:val="20"/>
              </w:rPr>
              <w:t>F.709</w:t>
            </w:r>
          </w:p>
        </w:tc>
        <w:tc>
          <w:tcPr>
            <w:tcW w:w="4961" w:type="dxa"/>
            <w:hideMark/>
          </w:tcPr>
          <w:p w14:paraId="430DCFF6" w14:textId="74BC3284"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Béton armé pour voile de cuve ép.20cm dosé à 450kg/m3 y/c hydrofuge de masse (Sikalite) et toutes sujétions</w:t>
            </w:r>
          </w:p>
        </w:tc>
        <w:tc>
          <w:tcPr>
            <w:tcW w:w="1134" w:type="dxa"/>
            <w:hideMark/>
          </w:tcPr>
          <w:p w14:paraId="03EFF6F3"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m</w:t>
            </w:r>
            <w:r w:rsidRPr="002C3E51">
              <w:rPr>
                <w:rFonts w:ascii="Bookman Old Style" w:hAnsi="Bookman Old Style"/>
                <w:b/>
                <w:bCs/>
                <w:sz w:val="20"/>
                <w:szCs w:val="20"/>
                <w:vertAlign w:val="superscript"/>
              </w:rPr>
              <w:t>3</w:t>
            </w:r>
          </w:p>
        </w:tc>
        <w:tc>
          <w:tcPr>
            <w:tcW w:w="1142" w:type="dxa"/>
            <w:vAlign w:val="center"/>
            <w:hideMark/>
          </w:tcPr>
          <w:p w14:paraId="27E16EF1"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5,2</w:t>
            </w:r>
          </w:p>
        </w:tc>
        <w:tc>
          <w:tcPr>
            <w:tcW w:w="1134" w:type="dxa"/>
            <w:noWrap/>
            <w:vAlign w:val="center"/>
          </w:tcPr>
          <w:p w14:paraId="0E69E2E7" w14:textId="308C3233" w:rsidR="00CB7E50" w:rsidRPr="002C3E51" w:rsidRDefault="00CB7E50" w:rsidP="006C0DA1">
            <w:pPr>
              <w:jc w:val="center"/>
              <w:rPr>
                <w:rFonts w:ascii="Bookman Old Style" w:hAnsi="Bookman Old Style"/>
                <w:b/>
                <w:bCs/>
                <w:sz w:val="20"/>
                <w:szCs w:val="20"/>
              </w:rPr>
            </w:pPr>
          </w:p>
        </w:tc>
        <w:tc>
          <w:tcPr>
            <w:tcW w:w="1701" w:type="dxa"/>
            <w:vAlign w:val="center"/>
          </w:tcPr>
          <w:p w14:paraId="0F32791C" w14:textId="12FDE022" w:rsidR="00CB7E50" w:rsidRPr="002C3E51" w:rsidRDefault="00CB7E50" w:rsidP="006C0DA1">
            <w:pPr>
              <w:jc w:val="center"/>
              <w:rPr>
                <w:rFonts w:ascii="Bookman Old Style" w:hAnsi="Bookman Old Style"/>
                <w:b/>
                <w:bCs/>
                <w:sz w:val="20"/>
                <w:szCs w:val="20"/>
              </w:rPr>
            </w:pPr>
          </w:p>
        </w:tc>
      </w:tr>
      <w:tr w:rsidR="002C3E51" w:rsidRPr="002C3E51" w14:paraId="333814D3" w14:textId="77777777" w:rsidTr="006C0DA1">
        <w:trPr>
          <w:trHeight w:val="20"/>
          <w:jc w:val="center"/>
        </w:trPr>
        <w:tc>
          <w:tcPr>
            <w:tcW w:w="978" w:type="dxa"/>
          </w:tcPr>
          <w:p w14:paraId="55DC2133" w14:textId="6492CF63" w:rsidR="00CB7E50" w:rsidRPr="002C3E51" w:rsidRDefault="00B925E9" w:rsidP="006C0DA1">
            <w:pPr>
              <w:jc w:val="both"/>
              <w:rPr>
                <w:rFonts w:ascii="Bookman Old Style" w:hAnsi="Bookman Old Style"/>
                <w:sz w:val="20"/>
              </w:rPr>
            </w:pPr>
            <w:r w:rsidRPr="002C3E51">
              <w:rPr>
                <w:rFonts w:ascii="Bookman Old Style" w:hAnsi="Bookman Old Style"/>
                <w:sz w:val="20"/>
              </w:rPr>
              <w:t>F.710</w:t>
            </w:r>
          </w:p>
        </w:tc>
        <w:tc>
          <w:tcPr>
            <w:tcW w:w="4961" w:type="dxa"/>
            <w:hideMark/>
          </w:tcPr>
          <w:p w14:paraId="6B65222A" w14:textId="382DF350"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Enduit hydrofuge au mortier de ciment dosé à 400kg/m3 ép.3 cm sur les parois verticales et le fond de la cuve y/c toutes sujétions</w:t>
            </w:r>
          </w:p>
        </w:tc>
        <w:tc>
          <w:tcPr>
            <w:tcW w:w="1134" w:type="dxa"/>
            <w:hideMark/>
          </w:tcPr>
          <w:p w14:paraId="21DC91AE"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m²</w:t>
            </w:r>
          </w:p>
        </w:tc>
        <w:tc>
          <w:tcPr>
            <w:tcW w:w="1142" w:type="dxa"/>
            <w:vAlign w:val="center"/>
            <w:hideMark/>
          </w:tcPr>
          <w:p w14:paraId="25CD93C2"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85,23</w:t>
            </w:r>
          </w:p>
        </w:tc>
        <w:tc>
          <w:tcPr>
            <w:tcW w:w="1134" w:type="dxa"/>
            <w:vAlign w:val="center"/>
          </w:tcPr>
          <w:p w14:paraId="5AAA4142" w14:textId="64CBA308" w:rsidR="00CB7E50" w:rsidRPr="002C3E51" w:rsidRDefault="00CB7E50" w:rsidP="006C0DA1">
            <w:pPr>
              <w:jc w:val="center"/>
              <w:rPr>
                <w:rFonts w:ascii="Bookman Old Style" w:hAnsi="Bookman Old Style"/>
                <w:b/>
                <w:bCs/>
                <w:sz w:val="20"/>
                <w:szCs w:val="20"/>
              </w:rPr>
            </w:pPr>
          </w:p>
        </w:tc>
        <w:tc>
          <w:tcPr>
            <w:tcW w:w="1701" w:type="dxa"/>
            <w:vAlign w:val="center"/>
          </w:tcPr>
          <w:p w14:paraId="50965B44" w14:textId="0D6E8AB3" w:rsidR="00CB7E50" w:rsidRPr="002C3E51" w:rsidRDefault="00CB7E50" w:rsidP="006C0DA1">
            <w:pPr>
              <w:jc w:val="center"/>
              <w:rPr>
                <w:rFonts w:ascii="Bookman Old Style" w:hAnsi="Bookman Old Style"/>
                <w:b/>
                <w:bCs/>
                <w:sz w:val="20"/>
                <w:szCs w:val="20"/>
              </w:rPr>
            </w:pPr>
          </w:p>
        </w:tc>
      </w:tr>
      <w:tr w:rsidR="002C3E51" w:rsidRPr="002C3E51" w14:paraId="002A2D18" w14:textId="77777777" w:rsidTr="006C0DA1">
        <w:trPr>
          <w:trHeight w:val="20"/>
          <w:jc w:val="center"/>
        </w:trPr>
        <w:tc>
          <w:tcPr>
            <w:tcW w:w="978" w:type="dxa"/>
          </w:tcPr>
          <w:p w14:paraId="082EC570" w14:textId="12C6E6D4" w:rsidR="00CB7E50" w:rsidRPr="002C3E51" w:rsidRDefault="00B925E9" w:rsidP="006C0DA1">
            <w:pPr>
              <w:jc w:val="both"/>
              <w:rPr>
                <w:rFonts w:ascii="Bookman Old Style" w:hAnsi="Bookman Old Style"/>
                <w:sz w:val="20"/>
              </w:rPr>
            </w:pPr>
            <w:r w:rsidRPr="002C3E51">
              <w:rPr>
                <w:rFonts w:ascii="Bookman Old Style" w:hAnsi="Bookman Old Style"/>
                <w:sz w:val="20"/>
              </w:rPr>
              <w:t>F.711</w:t>
            </w:r>
          </w:p>
        </w:tc>
        <w:tc>
          <w:tcPr>
            <w:tcW w:w="4961" w:type="dxa"/>
            <w:hideMark/>
          </w:tcPr>
          <w:p w14:paraId="0983A352" w14:textId="78F272E5"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Béton armé pour dalle de coupole de cuve ép.12cm dosé à 350kg/m3 y/c toutes sujétions</w:t>
            </w:r>
          </w:p>
        </w:tc>
        <w:tc>
          <w:tcPr>
            <w:tcW w:w="1134" w:type="dxa"/>
            <w:hideMark/>
          </w:tcPr>
          <w:p w14:paraId="1A1D2AE7"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m</w:t>
            </w:r>
            <w:r w:rsidRPr="002C3E51">
              <w:rPr>
                <w:rFonts w:ascii="Bookman Old Style" w:hAnsi="Bookman Old Style"/>
                <w:b/>
                <w:bCs/>
                <w:sz w:val="20"/>
                <w:szCs w:val="20"/>
                <w:vertAlign w:val="superscript"/>
              </w:rPr>
              <w:t>3</w:t>
            </w:r>
          </w:p>
        </w:tc>
        <w:tc>
          <w:tcPr>
            <w:tcW w:w="1142" w:type="dxa"/>
            <w:vAlign w:val="center"/>
            <w:hideMark/>
          </w:tcPr>
          <w:p w14:paraId="6C03968A"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1,06</w:t>
            </w:r>
          </w:p>
        </w:tc>
        <w:tc>
          <w:tcPr>
            <w:tcW w:w="1134" w:type="dxa"/>
            <w:vAlign w:val="center"/>
          </w:tcPr>
          <w:p w14:paraId="60B315EE" w14:textId="204DE525" w:rsidR="00CB7E50" w:rsidRPr="002C3E51" w:rsidRDefault="00CB7E50" w:rsidP="006C0DA1">
            <w:pPr>
              <w:jc w:val="center"/>
              <w:rPr>
                <w:rFonts w:ascii="Bookman Old Style" w:hAnsi="Bookman Old Style"/>
                <w:b/>
                <w:bCs/>
                <w:sz w:val="20"/>
                <w:szCs w:val="20"/>
              </w:rPr>
            </w:pPr>
          </w:p>
        </w:tc>
        <w:tc>
          <w:tcPr>
            <w:tcW w:w="1701" w:type="dxa"/>
            <w:vAlign w:val="center"/>
          </w:tcPr>
          <w:p w14:paraId="515D3795" w14:textId="733A57F9" w:rsidR="00CB7E50" w:rsidRPr="002C3E51" w:rsidRDefault="00CB7E50" w:rsidP="006C0DA1">
            <w:pPr>
              <w:jc w:val="center"/>
              <w:rPr>
                <w:rFonts w:ascii="Bookman Old Style" w:hAnsi="Bookman Old Style"/>
                <w:b/>
                <w:bCs/>
                <w:sz w:val="20"/>
                <w:szCs w:val="20"/>
              </w:rPr>
            </w:pPr>
          </w:p>
        </w:tc>
      </w:tr>
      <w:tr w:rsidR="002C3E51" w:rsidRPr="002C3E51" w14:paraId="44C3F7E5" w14:textId="77777777" w:rsidTr="006C0DA1">
        <w:trPr>
          <w:trHeight w:val="20"/>
          <w:jc w:val="center"/>
        </w:trPr>
        <w:tc>
          <w:tcPr>
            <w:tcW w:w="978" w:type="dxa"/>
          </w:tcPr>
          <w:p w14:paraId="45188D65" w14:textId="33DA7AAC" w:rsidR="00CB7E50" w:rsidRPr="002C3E51" w:rsidRDefault="00B925E9" w:rsidP="006C0DA1">
            <w:pPr>
              <w:jc w:val="both"/>
              <w:rPr>
                <w:rFonts w:ascii="Bookman Old Style" w:hAnsi="Bookman Old Style"/>
                <w:sz w:val="20"/>
              </w:rPr>
            </w:pPr>
            <w:r w:rsidRPr="002C3E51">
              <w:rPr>
                <w:rFonts w:ascii="Bookman Old Style" w:hAnsi="Bookman Old Style"/>
                <w:sz w:val="20"/>
              </w:rPr>
              <w:t>F.712</w:t>
            </w:r>
          </w:p>
        </w:tc>
        <w:tc>
          <w:tcPr>
            <w:tcW w:w="4961" w:type="dxa"/>
            <w:noWrap/>
            <w:hideMark/>
          </w:tcPr>
          <w:p w14:paraId="6D109CA6" w14:textId="0559121D"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Couvercle de du château en acier (chapeau chinois en tôle 40/10e) avec ouverture à battant et cadenas y/c toutes sujétions</w:t>
            </w:r>
          </w:p>
        </w:tc>
        <w:tc>
          <w:tcPr>
            <w:tcW w:w="1134" w:type="dxa"/>
            <w:hideMark/>
          </w:tcPr>
          <w:p w14:paraId="31568F95"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U</w:t>
            </w:r>
          </w:p>
        </w:tc>
        <w:tc>
          <w:tcPr>
            <w:tcW w:w="1142" w:type="dxa"/>
            <w:vAlign w:val="center"/>
            <w:hideMark/>
          </w:tcPr>
          <w:p w14:paraId="60CF11FB"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1</w:t>
            </w:r>
          </w:p>
        </w:tc>
        <w:tc>
          <w:tcPr>
            <w:tcW w:w="1134" w:type="dxa"/>
            <w:vAlign w:val="center"/>
          </w:tcPr>
          <w:p w14:paraId="02F1B5A3" w14:textId="60275D13" w:rsidR="00CB7E50" w:rsidRPr="002C3E51" w:rsidRDefault="00CB7E50" w:rsidP="006C0DA1">
            <w:pPr>
              <w:jc w:val="center"/>
              <w:rPr>
                <w:rFonts w:ascii="Bookman Old Style" w:hAnsi="Bookman Old Style"/>
                <w:b/>
                <w:bCs/>
                <w:sz w:val="20"/>
                <w:szCs w:val="20"/>
              </w:rPr>
            </w:pPr>
          </w:p>
        </w:tc>
        <w:tc>
          <w:tcPr>
            <w:tcW w:w="1701" w:type="dxa"/>
            <w:vAlign w:val="center"/>
          </w:tcPr>
          <w:p w14:paraId="0DD1CD77" w14:textId="675C6F51" w:rsidR="00CB7E50" w:rsidRPr="002C3E51" w:rsidRDefault="00CB7E50" w:rsidP="006C0DA1">
            <w:pPr>
              <w:jc w:val="center"/>
              <w:rPr>
                <w:rFonts w:ascii="Bookman Old Style" w:hAnsi="Bookman Old Style"/>
                <w:b/>
                <w:bCs/>
                <w:sz w:val="20"/>
                <w:szCs w:val="20"/>
              </w:rPr>
            </w:pPr>
          </w:p>
        </w:tc>
      </w:tr>
      <w:tr w:rsidR="002C3E51" w:rsidRPr="002C3E51" w14:paraId="1A672AF8" w14:textId="77777777" w:rsidTr="006C0DA1">
        <w:trPr>
          <w:trHeight w:val="20"/>
          <w:jc w:val="center"/>
        </w:trPr>
        <w:tc>
          <w:tcPr>
            <w:tcW w:w="978" w:type="dxa"/>
          </w:tcPr>
          <w:p w14:paraId="2E7DFACE" w14:textId="3DA916EF" w:rsidR="00CB7E50" w:rsidRPr="002C3E51" w:rsidRDefault="00B925E9" w:rsidP="006C0DA1">
            <w:pPr>
              <w:jc w:val="both"/>
              <w:rPr>
                <w:rFonts w:ascii="Bookman Old Style" w:hAnsi="Bookman Old Style"/>
                <w:sz w:val="20"/>
              </w:rPr>
            </w:pPr>
            <w:r w:rsidRPr="002C3E51">
              <w:rPr>
                <w:rFonts w:ascii="Bookman Old Style" w:hAnsi="Bookman Old Style"/>
                <w:sz w:val="20"/>
              </w:rPr>
              <w:t>F.713</w:t>
            </w:r>
          </w:p>
        </w:tc>
        <w:tc>
          <w:tcPr>
            <w:tcW w:w="4961" w:type="dxa"/>
            <w:hideMark/>
          </w:tcPr>
          <w:p w14:paraId="2D09D65F" w14:textId="59F531A2"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Réalisation d’un regard de vidange en béton armé (ép. 12 cm) de 1x1x1 fait en agglo et tapissé de gravier y/c toutes sujétions</w:t>
            </w:r>
          </w:p>
        </w:tc>
        <w:tc>
          <w:tcPr>
            <w:tcW w:w="1134" w:type="dxa"/>
            <w:hideMark/>
          </w:tcPr>
          <w:p w14:paraId="6D71CD9B"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U</w:t>
            </w:r>
          </w:p>
        </w:tc>
        <w:tc>
          <w:tcPr>
            <w:tcW w:w="1142" w:type="dxa"/>
            <w:vAlign w:val="center"/>
            <w:hideMark/>
          </w:tcPr>
          <w:p w14:paraId="41E99E02"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1</w:t>
            </w:r>
          </w:p>
        </w:tc>
        <w:tc>
          <w:tcPr>
            <w:tcW w:w="1134" w:type="dxa"/>
            <w:vAlign w:val="center"/>
          </w:tcPr>
          <w:p w14:paraId="3A5F7F61" w14:textId="3AB98192" w:rsidR="00CB7E50" w:rsidRPr="002C3E51" w:rsidRDefault="00CB7E50" w:rsidP="006C0DA1">
            <w:pPr>
              <w:jc w:val="center"/>
              <w:rPr>
                <w:rFonts w:ascii="Bookman Old Style" w:hAnsi="Bookman Old Style"/>
                <w:b/>
                <w:bCs/>
                <w:sz w:val="20"/>
                <w:szCs w:val="20"/>
              </w:rPr>
            </w:pPr>
          </w:p>
        </w:tc>
        <w:tc>
          <w:tcPr>
            <w:tcW w:w="1701" w:type="dxa"/>
            <w:vAlign w:val="center"/>
          </w:tcPr>
          <w:p w14:paraId="7CA67F1B" w14:textId="612A9C42" w:rsidR="00CB7E50" w:rsidRPr="002C3E51" w:rsidRDefault="00CB7E50" w:rsidP="006C0DA1">
            <w:pPr>
              <w:jc w:val="center"/>
              <w:rPr>
                <w:rFonts w:ascii="Bookman Old Style" w:hAnsi="Bookman Old Style"/>
                <w:b/>
                <w:bCs/>
                <w:sz w:val="20"/>
                <w:szCs w:val="20"/>
              </w:rPr>
            </w:pPr>
          </w:p>
        </w:tc>
      </w:tr>
      <w:tr w:rsidR="002C3E51" w:rsidRPr="002C3E51" w14:paraId="771EC689" w14:textId="77777777" w:rsidTr="006C0DA1">
        <w:trPr>
          <w:trHeight w:val="20"/>
          <w:jc w:val="center"/>
        </w:trPr>
        <w:tc>
          <w:tcPr>
            <w:tcW w:w="978" w:type="dxa"/>
          </w:tcPr>
          <w:p w14:paraId="7D613CB6" w14:textId="784EACE1" w:rsidR="00CB7E50" w:rsidRPr="002C3E51" w:rsidRDefault="00B925E9" w:rsidP="006C0DA1">
            <w:pPr>
              <w:jc w:val="both"/>
              <w:rPr>
                <w:rFonts w:ascii="Bookman Old Style" w:hAnsi="Bookman Old Style"/>
                <w:sz w:val="20"/>
              </w:rPr>
            </w:pPr>
            <w:r w:rsidRPr="002C3E51">
              <w:rPr>
                <w:rFonts w:ascii="Bookman Old Style" w:hAnsi="Bookman Old Style"/>
                <w:sz w:val="20"/>
              </w:rPr>
              <w:t>F.7</w:t>
            </w:r>
            <w:r w:rsidR="002D36B9" w:rsidRPr="002C3E51">
              <w:rPr>
                <w:rFonts w:ascii="Bookman Old Style" w:hAnsi="Bookman Old Style"/>
                <w:sz w:val="20"/>
              </w:rPr>
              <w:t>14</w:t>
            </w:r>
          </w:p>
        </w:tc>
        <w:tc>
          <w:tcPr>
            <w:tcW w:w="4961" w:type="dxa"/>
            <w:hideMark/>
          </w:tcPr>
          <w:p w14:paraId="02E81ED3" w14:textId="320B7A57"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F et P du système de régulation automatique trop plein du réservoir de stockage (flotteur et boite de commande CU 200) y compris toutes sujétions</w:t>
            </w:r>
          </w:p>
        </w:tc>
        <w:tc>
          <w:tcPr>
            <w:tcW w:w="1134" w:type="dxa"/>
            <w:hideMark/>
          </w:tcPr>
          <w:p w14:paraId="1DF33702"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U</w:t>
            </w:r>
          </w:p>
        </w:tc>
        <w:tc>
          <w:tcPr>
            <w:tcW w:w="1142" w:type="dxa"/>
            <w:vAlign w:val="center"/>
            <w:hideMark/>
          </w:tcPr>
          <w:p w14:paraId="1691FD9B"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1</w:t>
            </w:r>
          </w:p>
        </w:tc>
        <w:tc>
          <w:tcPr>
            <w:tcW w:w="1134" w:type="dxa"/>
            <w:vAlign w:val="center"/>
          </w:tcPr>
          <w:p w14:paraId="79BADE6C" w14:textId="69A80E4F" w:rsidR="00CB7E50" w:rsidRPr="002C3E51" w:rsidRDefault="00CB7E50" w:rsidP="006C0DA1">
            <w:pPr>
              <w:jc w:val="center"/>
              <w:rPr>
                <w:rFonts w:ascii="Bookman Old Style" w:hAnsi="Bookman Old Style"/>
                <w:b/>
                <w:bCs/>
                <w:sz w:val="20"/>
                <w:szCs w:val="20"/>
              </w:rPr>
            </w:pPr>
          </w:p>
        </w:tc>
        <w:tc>
          <w:tcPr>
            <w:tcW w:w="1701" w:type="dxa"/>
            <w:vAlign w:val="center"/>
          </w:tcPr>
          <w:p w14:paraId="10F3E181" w14:textId="79AC7F99" w:rsidR="00CB7E50" w:rsidRPr="002C3E51" w:rsidRDefault="00CB7E50" w:rsidP="006C0DA1">
            <w:pPr>
              <w:jc w:val="center"/>
              <w:rPr>
                <w:rFonts w:ascii="Bookman Old Style" w:hAnsi="Bookman Old Style"/>
                <w:b/>
                <w:bCs/>
                <w:sz w:val="20"/>
                <w:szCs w:val="20"/>
              </w:rPr>
            </w:pPr>
          </w:p>
        </w:tc>
      </w:tr>
      <w:tr w:rsidR="002C3E51" w:rsidRPr="002C3E51" w14:paraId="6A37FF27" w14:textId="77777777" w:rsidTr="006C0DA1">
        <w:trPr>
          <w:trHeight w:val="20"/>
          <w:jc w:val="center"/>
        </w:trPr>
        <w:tc>
          <w:tcPr>
            <w:tcW w:w="978" w:type="dxa"/>
          </w:tcPr>
          <w:p w14:paraId="6E58CCD9" w14:textId="5F6DEE3A" w:rsidR="00CB7E50" w:rsidRPr="002C3E51" w:rsidRDefault="00B925E9" w:rsidP="006C0DA1">
            <w:pPr>
              <w:jc w:val="both"/>
              <w:rPr>
                <w:rFonts w:ascii="Bookman Old Style" w:hAnsi="Bookman Old Style"/>
                <w:sz w:val="20"/>
              </w:rPr>
            </w:pPr>
            <w:r w:rsidRPr="002C3E51">
              <w:rPr>
                <w:rFonts w:ascii="Bookman Old Style" w:hAnsi="Bookman Old Style"/>
                <w:sz w:val="20"/>
              </w:rPr>
              <w:t>F.7</w:t>
            </w:r>
            <w:r w:rsidR="002D36B9" w:rsidRPr="002C3E51">
              <w:rPr>
                <w:rFonts w:ascii="Bookman Old Style" w:hAnsi="Bookman Old Style"/>
                <w:sz w:val="20"/>
              </w:rPr>
              <w:t>15</w:t>
            </w:r>
          </w:p>
        </w:tc>
        <w:tc>
          <w:tcPr>
            <w:tcW w:w="4961" w:type="dxa"/>
            <w:hideMark/>
          </w:tcPr>
          <w:p w14:paraId="72B36A35" w14:textId="1662FB8B"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 xml:space="preserve">Echelle fixe en Inox (Acier Inoxydable) pour accès à l’intérieur de la cuve (Hauteur 2.50m) y/c toutes sujétions </w:t>
            </w:r>
          </w:p>
        </w:tc>
        <w:tc>
          <w:tcPr>
            <w:tcW w:w="1134" w:type="dxa"/>
            <w:hideMark/>
          </w:tcPr>
          <w:p w14:paraId="67FE5795"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U</w:t>
            </w:r>
          </w:p>
        </w:tc>
        <w:tc>
          <w:tcPr>
            <w:tcW w:w="1142" w:type="dxa"/>
            <w:vAlign w:val="center"/>
            <w:hideMark/>
          </w:tcPr>
          <w:p w14:paraId="2372D15D"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1</w:t>
            </w:r>
          </w:p>
        </w:tc>
        <w:tc>
          <w:tcPr>
            <w:tcW w:w="1134" w:type="dxa"/>
            <w:vAlign w:val="center"/>
          </w:tcPr>
          <w:p w14:paraId="06D69549" w14:textId="1B17390B" w:rsidR="00CB7E50" w:rsidRPr="002C3E51" w:rsidRDefault="00CB7E50" w:rsidP="006C0DA1">
            <w:pPr>
              <w:jc w:val="center"/>
              <w:rPr>
                <w:rFonts w:ascii="Bookman Old Style" w:hAnsi="Bookman Old Style"/>
                <w:b/>
                <w:bCs/>
                <w:sz w:val="20"/>
                <w:szCs w:val="20"/>
              </w:rPr>
            </w:pPr>
          </w:p>
        </w:tc>
        <w:tc>
          <w:tcPr>
            <w:tcW w:w="1701" w:type="dxa"/>
            <w:vAlign w:val="center"/>
          </w:tcPr>
          <w:p w14:paraId="7129C358" w14:textId="6F39E51B" w:rsidR="00CB7E50" w:rsidRPr="002C3E51" w:rsidRDefault="00CB7E50" w:rsidP="006C0DA1">
            <w:pPr>
              <w:jc w:val="center"/>
              <w:rPr>
                <w:rFonts w:ascii="Bookman Old Style" w:hAnsi="Bookman Old Style"/>
                <w:b/>
                <w:bCs/>
                <w:sz w:val="20"/>
                <w:szCs w:val="20"/>
              </w:rPr>
            </w:pPr>
          </w:p>
        </w:tc>
      </w:tr>
      <w:tr w:rsidR="002C3E51" w:rsidRPr="002C3E51" w14:paraId="51647449" w14:textId="77777777" w:rsidTr="006C0DA1">
        <w:trPr>
          <w:trHeight w:val="20"/>
          <w:jc w:val="center"/>
        </w:trPr>
        <w:tc>
          <w:tcPr>
            <w:tcW w:w="978" w:type="dxa"/>
          </w:tcPr>
          <w:p w14:paraId="21A9D39A" w14:textId="7F610148" w:rsidR="00CB7E50" w:rsidRPr="002C3E51" w:rsidRDefault="00B925E9" w:rsidP="006C0DA1">
            <w:pPr>
              <w:jc w:val="both"/>
              <w:rPr>
                <w:rFonts w:ascii="Bookman Old Style" w:hAnsi="Bookman Old Style"/>
                <w:sz w:val="20"/>
              </w:rPr>
            </w:pPr>
            <w:r w:rsidRPr="002C3E51">
              <w:rPr>
                <w:rFonts w:ascii="Bookman Old Style" w:hAnsi="Bookman Old Style"/>
                <w:sz w:val="20"/>
              </w:rPr>
              <w:t>F.7</w:t>
            </w:r>
            <w:r w:rsidR="002D36B9" w:rsidRPr="002C3E51">
              <w:rPr>
                <w:rFonts w:ascii="Bookman Old Style" w:hAnsi="Bookman Old Style"/>
                <w:sz w:val="20"/>
              </w:rPr>
              <w:t>16</w:t>
            </w:r>
          </w:p>
        </w:tc>
        <w:tc>
          <w:tcPr>
            <w:tcW w:w="4961" w:type="dxa"/>
            <w:hideMark/>
          </w:tcPr>
          <w:p w14:paraId="01446280" w14:textId="5FB79A5D"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 xml:space="preserve">Echelle de secours en tube galvanisé de 33/42 fixé sur les poutres (jusqu'à 90 cm du sol) y/c toutes sujétions de fixation </w:t>
            </w:r>
          </w:p>
        </w:tc>
        <w:tc>
          <w:tcPr>
            <w:tcW w:w="1134" w:type="dxa"/>
            <w:hideMark/>
          </w:tcPr>
          <w:p w14:paraId="3783681F"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U</w:t>
            </w:r>
          </w:p>
        </w:tc>
        <w:tc>
          <w:tcPr>
            <w:tcW w:w="1142" w:type="dxa"/>
            <w:vAlign w:val="center"/>
            <w:hideMark/>
          </w:tcPr>
          <w:p w14:paraId="473E39C4"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1</w:t>
            </w:r>
          </w:p>
        </w:tc>
        <w:tc>
          <w:tcPr>
            <w:tcW w:w="1134" w:type="dxa"/>
            <w:vAlign w:val="center"/>
          </w:tcPr>
          <w:p w14:paraId="393AE49A" w14:textId="02CD7EC5" w:rsidR="00CB7E50" w:rsidRPr="002C3E51" w:rsidRDefault="00CB7E50" w:rsidP="006C0DA1">
            <w:pPr>
              <w:jc w:val="center"/>
              <w:rPr>
                <w:rFonts w:ascii="Bookman Old Style" w:hAnsi="Bookman Old Style"/>
                <w:b/>
                <w:bCs/>
                <w:sz w:val="20"/>
                <w:szCs w:val="20"/>
              </w:rPr>
            </w:pPr>
          </w:p>
        </w:tc>
        <w:tc>
          <w:tcPr>
            <w:tcW w:w="1701" w:type="dxa"/>
            <w:vAlign w:val="center"/>
          </w:tcPr>
          <w:p w14:paraId="2360BDF7" w14:textId="64F414C4" w:rsidR="00CB7E50" w:rsidRPr="002C3E51" w:rsidRDefault="00CB7E50" w:rsidP="006C0DA1">
            <w:pPr>
              <w:jc w:val="center"/>
              <w:rPr>
                <w:rFonts w:ascii="Bookman Old Style" w:hAnsi="Bookman Old Style"/>
                <w:b/>
                <w:bCs/>
                <w:sz w:val="20"/>
                <w:szCs w:val="20"/>
              </w:rPr>
            </w:pPr>
          </w:p>
        </w:tc>
      </w:tr>
      <w:tr w:rsidR="002C3E51" w:rsidRPr="002C3E51" w14:paraId="3E0DA6F7" w14:textId="77777777" w:rsidTr="006C0DA1">
        <w:trPr>
          <w:trHeight w:val="20"/>
          <w:jc w:val="center"/>
        </w:trPr>
        <w:tc>
          <w:tcPr>
            <w:tcW w:w="978" w:type="dxa"/>
          </w:tcPr>
          <w:p w14:paraId="08025A84" w14:textId="19517D1E" w:rsidR="00CB7E50" w:rsidRPr="002C3E51" w:rsidRDefault="002D36B9" w:rsidP="006C0DA1">
            <w:pPr>
              <w:jc w:val="both"/>
              <w:rPr>
                <w:rFonts w:ascii="Bookman Old Style" w:hAnsi="Bookman Old Style"/>
                <w:sz w:val="20"/>
              </w:rPr>
            </w:pPr>
            <w:r w:rsidRPr="002C3E51">
              <w:rPr>
                <w:rFonts w:ascii="Bookman Old Style" w:hAnsi="Bookman Old Style"/>
                <w:sz w:val="20"/>
              </w:rPr>
              <w:t>F.717</w:t>
            </w:r>
          </w:p>
        </w:tc>
        <w:tc>
          <w:tcPr>
            <w:tcW w:w="4961" w:type="dxa"/>
            <w:hideMark/>
          </w:tcPr>
          <w:p w14:paraId="15CE0045" w14:textId="0B27916B"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 xml:space="preserve">Fourniture et pose de porte métallique pleine dimension 90x220 y/c serrures, cadenas et toutes sujétions </w:t>
            </w:r>
          </w:p>
        </w:tc>
        <w:tc>
          <w:tcPr>
            <w:tcW w:w="1134" w:type="dxa"/>
            <w:hideMark/>
          </w:tcPr>
          <w:p w14:paraId="1AED1230"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U</w:t>
            </w:r>
          </w:p>
        </w:tc>
        <w:tc>
          <w:tcPr>
            <w:tcW w:w="1142" w:type="dxa"/>
            <w:vAlign w:val="center"/>
            <w:hideMark/>
          </w:tcPr>
          <w:p w14:paraId="13DF7AFB"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1</w:t>
            </w:r>
          </w:p>
        </w:tc>
        <w:tc>
          <w:tcPr>
            <w:tcW w:w="1134" w:type="dxa"/>
            <w:vAlign w:val="center"/>
          </w:tcPr>
          <w:p w14:paraId="7F7DA3DB" w14:textId="29055D00" w:rsidR="00CB7E50" w:rsidRPr="002C3E51" w:rsidRDefault="00CB7E50" w:rsidP="006C0DA1">
            <w:pPr>
              <w:jc w:val="center"/>
              <w:rPr>
                <w:rFonts w:ascii="Bookman Old Style" w:hAnsi="Bookman Old Style"/>
                <w:b/>
                <w:bCs/>
                <w:sz w:val="20"/>
                <w:szCs w:val="20"/>
              </w:rPr>
            </w:pPr>
          </w:p>
        </w:tc>
        <w:tc>
          <w:tcPr>
            <w:tcW w:w="1701" w:type="dxa"/>
            <w:vAlign w:val="center"/>
          </w:tcPr>
          <w:p w14:paraId="1203FD00" w14:textId="2084FDB2" w:rsidR="00CB7E50" w:rsidRPr="002C3E51" w:rsidRDefault="00CB7E50" w:rsidP="006C0DA1">
            <w:pPr>
              <w:jc w:val="center"/>
              <w:rPr>
                <w:rFonts w:ascii="Bookman Old Style" w:hAnsi="Bookman Old Style"/>
                <w:b/>
                <w:bCs/>
                <w:sz w:val="20"/>
                <w:szCs w:val="20"/>
              </w:rPr>
            </w:pPr>
          </w:p>
        </w:tc>
      </w:tr>
      <w:tr w:rsidR="002C3E51" w:rsidRPr="002C3E51" w14:paraId="1D0585C9" w14:textId="77777777" w:rsidTr="006C0DA1">
        <w:trPr>
          <w:trHeight w:val="20"/>
          <w:jc w:val="center"/>
        </w:trPr>
        <w:tc>
          <w:tcPr>
            <w:tcW w:w="978" w:type="dxa"/>
          </w:tcPr>
          <w:p w14:paraId="73711266" w14:textId="225D4920" w:rsidR="00CB7E50" w:rsidRPr="002C3E51" w:rsidRDefault="002D36B9" w:rsidP="006C0DA1">
            <w:pPr>
              <w:jc w:val="both"/>
              <w:rPr>
                <w:rFonts w:ascii="Bookman Old Style" w:hAnsi="Bookman Old Style"/>
                <w:sz w:val="20"/>
              </w:rPr>
            </w:pPr>
            <w:r w:rsidRPr="002C3E51">
              <w:rPr>
                <w:rFonts w:ascii="Bookman Old Style" w:hAnsi="Bookman Old Style"/>
                <w:sz w:val="20"/>
              </w:rPr>
              <w:t>F.718</w:t>
            </w:r>
          </w:p>
        </w:tc>
        <w:tc>
          <w:tcPr>
            <w:tcW w:w="4961" w:type="dxa"/>
            <w:noWrap/>
            <w:hideMark/>
          </w:tcPr>
          <w:p w14:paraId="2CCB33E3" w14:textId="5D57269C"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Peinture vinylique  de type « Pantex » 1300 sur murs en 3 couches :  Imprégnation (1 couche diluée à 40%), Finition 800 (2 couches diluées à 10%) y/c toutes sujétions d’égrenage, de ponçage et de rebouchage à enduit de peinture</w:t>
            </w:r>
          </w:p>
        </w:tc>
        <w:tc>
          <w:tcPr>
            <w:tcW w:w="1134" w:type="dxa"/>
            <w:hideMark/>
          </w:tcPr>
          <w:p w14:paraId="0A92635C"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m²</w:t>
            </w:r>
          </w:p>
        </w:tc>
        <w:tc>
          <w:tcPr>
            <w:tcW w:w="1142" w:type="dxa"/>
            <w:vAlign w:val="center"/>
            <w:hideMark/>
          </w:tcPr>
          <w:p w14:paraId="2CFA765F"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236,42</w:t>
            </w:r>
          </w:p>
        </w:tc>
        <w:tc>
          <w:tcPr>
            <w:tcW w:w="1134" w:type="dxa"/>
            <w:vAlign w:val="center"/>
          </w:tcPr>
          <w:p w14:paraId="1F9BEBF6" w14:textId="622CA376" w:rsidR="00CB7E50" w:rsidRPr="002C3E51" w:rsidRDefault="00CB7E50" w:rsidP="006C0DA1">
            <w:pPr>
              <w:jc w:val="center"/>
              <w:rPr>
                <w:rFonts w:ascii="Bookman Old Style" w:hAnsi="Bookman Old Style"/>
                <w:b/>
                <w:bCs/>
                <w:sz w:val="20"/>
                <w:szCs w:val="20"/>
              </w:rPr>
            </w:pPr>
          </w:p>
        </w:tc>
        <w:tc>
          <w:tcPr>
            <w:tcW w:w="1701" w:type="dxa"/>
            <w:vAlign w:val="center"/>
          </w:tcPr>
          <w:p w14:paraId="3BB800DA" w14:textId="4DCD907B" w:rsidR="00CB7E50" w:rsidRPr="002C3E51" w:rsidRDefault="00CB7E50" w:rsidP="006C0DA1">
            <w:pPr>
              <w:jc w:val="center"/>
              <w:rPr>
                <w:rFonts w:ascii="Bookman Old Style" w:hAnsi="Bookman Old Style"/>
                <w:b/>
                <w:bCs/>
                <w:sz w:val="20"/>
                <w:szCs w:val="20"/>
              </w:rPr>
            </w:pPr>
          </w:p>
        </w:tc>
      </w:tr>
      <w:tr w:rsidR="002C3E51" w:rsidRPr="002C3E51" w14:paraId="078391C4" w14:textId="77777777" w:rsidTr="006C0DA1">
        <w:trPr>
          <w:trHeight w:val="20"/>
          <w:jc w:val="center"/>
        </w:trPr>
        <w:tc>
          <w:tcPr>
            <w:tcW w:w="978" w:type="dxa"/>
          </w:tcPr>
          <w:p w14:paraId="31E88C73" w14:textId="33BB0419" w:rsidR="00CB7E50" w:rsidRPr="002C3E51" w:rsidRDefault="00B925E9" w:rsidP="006C0DA1">
            <w:pPr>
              <w:jc w:val="both"/>
              <w:rPr>
                <w:rFonts w:ascii="Bookman Old Style" w:hAnsi="Bookman Old Style"/>
                <w:sz w:val="20"/>
              </w:rPr>
            </w:pPr>
            <w:r w:rsidRPr="002C3E51">
              <w:rPr>
                <w:rFonts w:ascii="Bookman Old Style" w:hAnsi="Bookman Old Style"/>
                <w:sz w:val="20"/>
              </w:rPr>
              <w:t>F.7</w:t>
            </w:r>
            <w:r w:rsidR="002D36B9" w:rsidRPr="002C3E51">
              <w:rPr>
                <w:rFonts w:ascii="Bookman Old Style" w:hAnsi="Bookman Old Style"/>
                <w:sz w:val="20"/>
              </w:rPr>
              <w:t>19</w:t>
            </w:r>
          </w:p>
        </w:tc>
        <w:tc>
          <w:tcPr>
            <w:tcW w:w="4961" w:type="dxa"/>
            <w:hideMark/>
          </w:tcPr>
          <w:p w14:paraId="77EA3AA5" w14:textId="53DBCA31"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 xml:space="preserve">Peinture Glycéro sur menuiserie métallique (porte) en 2 couches y/c toutes sujétions de ponçage et de ravalement des surfaces </w:t>
            </w:r>
          </w:p>
        </w:tc>
        <w:tc>
          <w:tcPr>
            <w:tcW w:w="1134" w:type="dxa"/>
            <w:hideMark/>
          </w:tcPr>
          <w:p w14:paraId="6FD8C8D8"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m²</w:t>
            </w:r>
          </w:p>
        </w:tc>
        <w:tc>
          <w:tcPr>
            <w:tcW w:w="1142" w:type="dxa"/>
            <w:vAlign w:val="center"/>
            <w:hideMark/>
          </w:tcPr>
          <w:p w14:paraId="6A9DFEE0"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7,92</w:t>
            </w:r>
          </w:p>
        </w:tc>
        <w:tc>
          <w:tcPr>
            <w:tcW w:w="1134" w:type="dxa"/>
            <w:vAlign w:val="center"/>
          </w:tcPr>
          <w:p w14:paraId="4A47D3AE" w14:textId="2595A020" w:rsidR="00CB7E50" w:rsidRPr="002C3E51" w:rsidRDefault="00CB7E50" w:rsidP="006C0DA1">
            <w:pPr>
              <w:jc w:val="center"/>
              <w:rPr>
                <w:rFonts w:ascii="Bookman Old Style" w:hAnsi="Bookman Old Style"/>
                <w:b/>
                <w:bCs/>
                <w:sz w:val="20"/>
                <w:szCs w:val="20"/>
              </w:rPr>
            </w:pPr>
          </w:p>
        </w:tc>
        <w:tc>
          <w:tcPr>
            <w:tcW w:w="1701" w:type="dxa"/>
            <w:vAlign w:val="center"/>
          </w:tcPr>
          <w:p w14:paraId="4090A12A" w14:textId="6587CB78" w:rsidR="00CB7E50" w:rsidRPr="002C3E51" w:rsidRDefault="00CB7E50" w:rsidP="006C0DA1">
            <w:pPr>
              <w:jc w:val="center"/>
              <w:rPr>
                <w:rFonts w:ascii="Bookman Old Style" w:hAnsi="Bookman Old Style"/>
                <w:b/>
                <w:bCs/>
                <w:sz w:val="20"/>
                <w:szCs w:val="20"/>
              </w:rPr>
            </w:pPr>
          </w:p>
        </w:tc>
      </w:tr>
      <w:tr w:rsidR="002C3E51" w:rsidRPr="002C3E51" w14:paraId="0B405ECD" w14:textId="77777777" w:rsidTr="006C0DA1">
        <w:trPr>
          <w:trHeight w:val="20"/>
          <w:jc w:val="center"/>
        </w:trPr>
        <w:tc>
          <w:tcPr>
            <w:tcW w:w="978" w:type="dxa"/>
          </w:tcPr>
          <w:p w14:paraId="3B64D723" w14:textId="31165C5B" w:rsidR="00CB7E50" w:rsidRPr="002C3E51" w:rsidRDefault="00B925E9" w:rsidP="006C0DA1">
            <w:pPr>
              <w:jc w:val="both"/>
              <w:rPr>
                <w:rFonts w:ascii="Bookman Old Style" w:hAnsi="Bookman Old Style"/>
                <w:sz w:val="20"/>
              </w:rPr>
            </w:pPr>
            <w:r w:rsidRPr="002C3E51">
              <w:rPr>
                <w:rFonts w:ascii="Bookman Old Style" w:hAnsi="Bookman Old Style"/>
                <w:sz w:val="20"/>
              </w:rPr>
              <w:t>F.7</w:t>
            </w:r>
            <w:r w:rsidR="002D36B9" w:rsidRPr="002C3E51">
              <w:rPr>
                <w:rFonts w:ascii="Bookman Old Style" w:hAnsi="Bookman Old Style"/>
                <w:sz w:val="20"/>
              </w:rPr>
              <w:t>20</w:t>
            </w:r>
          </w:p>
        </w:tc>
        <w:tc>
          <w:tcPr>
            <w:tcW w:w="4961" w:type="dxa"/>
            <w:hideMark/>
          </w:tcPr>
          <w:p w14:paraId="5D7BC6F2" w14:textId="4160D8AA"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Claustra en mortier vibré pour ouverture du local technique</w:t>
            </w:r>
          </w:p>
        </w:tc>
        <w:tc>
          <w:tcPr>
            <w:tcW w:w="1134" w:type="dxa"/>
            <w:hideMark/>
          </w:tcPr>
          <w:p w14:paraId="708C1B56"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m²</w:t>
            </w:r>
          </w:p>
        </w:tc>
        <w:tc>
          <w:tcPr>
            <w:tcW w:w="1142" w:type="dxa"/>
            <w:vAlign w:val="center"/>
            <w:hideMark/>
          </w:tcPr>
          <w:p w14:paraId="4A01A1E3"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0,5</w:t>
            </w:r>
          </w:p>
        </w:tc>
        <w:tc>
          <w:tcPr>
            <w:tcW w:w="1134" w:type="dxa"/>
            <w:vAlign w:val="center"/>
          </w:tcPr>
          <w:p w14:paraId="3BAC4DD1" w14:textId="639591F8" w:rsidR="00CB7E50" w:rsidRPr="002C3E51" w:rsidRDefault="00CB7E50" w:rsidP="006C0DA1">
            <w:pPr>
              <w:jc w:val="center"/>
              <w:rPr>
                <w:rFonts w:ascii="Bookman Old Style" w:hAnsi="Bookman Old Style"/>
                <w:b/>
                <w:bCs/>
                <w:sz w:val="20"/>
                <w:szCs w:val="20"/>
              </w:rPr>
            </w:pPr>
          </w:p>
        </w:tc>
        <w:tc>
          <w:tcPr>
            <w:tcW w:w="1701" w:type="dxa"/>
            <w:vAlign w:val="center"/>
          </w:tcPr>
          <w:p w14:paraId="5C322849" w14:textId="782CA3D1" w:rsidR="00CB7E50" w:rsidRPr="002C3E51" w:rsidRDefault="00CB7E50" w:rsidP="006C0DA1">
            <w:pPr>
              <w:jc w:val="center"/>
              <w:rPr>
                <w:rFonts w:ascii="Bookman Old Style" w:hAnsi="Bookman Old Style"/>
                <w:b/>
                <w:bCs/>
                <w:sz w:val="20"/>
                <w:szCs w:val="20"/>
              </w:rPr>
            </w:pPr>
          </w:p>
        </w:tc>
      </w:tr>
      <w:tr w:rsidR="002C3E51" w:rsidRPr="002C3E51" w14:paraId="71466CDE" w14:textId="77777777" w:rsidTr="006C0DA1">
        <w:trPr>
          <w:trHeight w:val="20"/>
          <w:jc w:val="center"/>
        </w:trPr>
        <w:tc>
          <w:tcPr>
            <w:tcW w:w="978" w:type="dxa"/>
          </w:tcPr>
          <w:p w14:paraId="1CCB102B" w14:textId="77777777" w:rsidR="00CB7E50" w:rsidRPr="002C3E51" w:rsidRDefault="00CB7E50" w:rsidP="006C0DA1">
            <w:pPr>
              <w:jc w:val="both"/>
              <w:rPr>
                <w:rFonts w:ascii="Bookman Old Style" w:hAnsi="Bookman Old Style"/>
                <w:b/>
                <w:bCs/>
                <w:sz w:val="20"/>
              </w:rPr>
            </w:pPr>
          </w:p>
        </w:tc>
        <w:tc>
          <w:tcPr>
            <w:tcW w:w="4961" w:type="dxa"/>
            <w:hideMark/>
          </w:tcPr>
          <w:p w14:paraId="3F818FA0" w14:textId="269E2A5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SOUS TOTAL 700</w:t>
            </w:r>
          </w:p>
        </w:tc>
        <w:tc>
          <w:tcPr>
            <w:tcW w:w="1134" w:type="dxa"/>
            <w:hideMark/>
          </w:tcPr>
          <w:p w14:paraId="686FCCF5"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 </w:t>
            </w:r>
          </w:p>
        </w:tc>
        <w:tc>
          <w:tcPr>
            <w:tcW w:w="1142" w:type="dxa"/>
            <w:vAlign w:val="center"/>
            <w:hideMark/>
          </w:tcPr>
          <w:p w14:paraId="2416B90F" w14:textId="77777777" w:rsidR="00CB7E50" w:rsidRPr="002C3E51" w:rsidRDefault="00CB7E50" w:rsidP="006C0DA1">
            <w:pPr>
              <w:jc w:val="center"/>
              <w:rPr>
                <w:rFonts w:ascii="Bookman Old Style" w:hAnsi="Bookman Old Style"/>
                <w:b/>
                <w:bCs/>
                <w:sz w:val="20"/>
                <w:szCs w:val="20"/>
              </w:rPr>
            </w:pPr>
          </w:p>
        </w:tc>
        <w:tc>
          <w:tcPr>
            <w:tcW w:w="1134" w:type="dxa"/>
            <w:vAlign w:val="center"/>
          </w:tcPr>
          <w:p w14:paraId="16C63710" w14:textId="77777777" w:rsidR="00CB7E50" w:rsidRPr="002C3E51" w:rsidRDefault="00CB7E50" w:rsidP="006C0DA1">
            <w:pPr>
              <w:jc w:val="center"/>
              <w:rPr>
                <w:rFonts w:ascii="Bookman Old Style" w:hAnsi="Bookman Old Style"/>
                <w:b/>
                <w:bCs/>
                <w:sz w:val="20"/>
                <w:szCs w:val="20"/>
              </w:rPr>
            </w:pPr>
          </w:p>
        </w:tc>
        <w:tc>
          <w:tcPr>
            <w:tcW w:w="1701" w:type="dxa"/>
            <w:vAlign w:val="center"/>
          </w:tcPr>
          <w:p w14:paraId="4D3B26A5" w14:textId="7C0DB979" w:rsidR="00CB7E50" w:rsidRPr="002C3E51" w:rsidRDefault="00CB7E50" w:rsidP="006C0DA1">
            <w:pPr>
              <w:jc w:val="center"/>
              <w:rPr>
                <w:rFonts w:ascii="Bookman Old Style" w:hAnsi="Bookman Old Style"/>
                <w:b/>
                <w:bCs/>
                <w:sz w:val="20"/>
                <w:szCs w:val="20"/>
              </w:rPr>
            </w:pPr>
          </w:p>
        </w:tc>
      </w:tr>
      <w:tr w:rsidR="002C3E51" w:rsidRPr="002C3E51" w14:paraId="4D4DDA60" w14:textId="77777777" w:rsidTr="006C0DA1">
        <w:trPr>
          <w:trHeight w:val="20"/>
          <w:jc w:val="center"/>
        </w:trPr>
        <w:tc>
          <w:tcPr>
            <w:tcW w:w="978" w:type="dxa"/>
          </w:tcPr>
          <w:p w14:paraId="3FEAA46F" w14:textId="443DCAC7" w:rsidR="00CB7E50" w:rsidRPr="002C3E51" w:rsidRDefault="002D36B9" w:rsidP="006C0DA1">
            <w:pPr>
              <w:jc w:val="both"/>
              <w:rPr>
                <w:rFonts w:ascii="Bookman Old Style" w:hAnsi="Bookman Old Style"/>
                <w:b/>
                <w:bCs/>
                <w:sz w:val="20"/>
              </w:rPr>
            </w:pPr>
            <w:r w:rsidRPr="002C3E51">
              <w:rPr>
                <w:rFonts w:ascii="Bookman Old Style" w:hAnsi="Bookman Old Style"/>
                <w:b/>
                <w:sz w:val="20"/>
              </w:rPr>
              <w:t>F800</w:t>
            </w:r>
          </w:p>
        </w:tc>
        <w:tc>
          <w:tcPr>
            <w:tcW w:w="4961" w:type="dxa"/>
            <w:hideMark/>
          </w:tcPr>
          <w:p w14:paraId="35CB7430" w14:textId="3537FCD1" w:rsidR="00CB7E50" w:rsidRPr="002C3E51" w:rsidRDefault="00CB7E50" w:rsidP="006C0DA1">
            <w:pPr>
              <w:jc w:val="both"/>
              <w:rPr>
                <w:rFonts w:ascii="Bookman Old Style" w:hAnsi="Bookman Old Style"/>
                <w:b/>
                <w:bCs/>
                <w:sz w:val="20"/>
                <w:szCs w:val="20"/>
                <w:lang w:val="fr-FR"/>
              </w:rPr>
            </w:pPr>
            <w:r w:rsidRPr="002C3E51">
              <w:rPr>
                <w:rFonts w:ascii="Bookman Old Style" w:hAnsi="Bookman Old Style"/>
                <w:b/>
                <w:bCs/>
                <w:sz w:val="20"/>
                <w:szCs w:val="20"/>
                <w:lang w:val="fr-FR"/>
              </w:rPr>
              <w:t>AMENAGEMENT DES AIRES DE PUISAGE (06)</w:t>
            </w:r>
          </w:p>
        </w:tc>
        <w:tc>
          <w:tcPr>
            <w:tcW w:w="1134" w:type="dxa"/>
            <w:hideMark/>
          </w:tcPr>
          <w:p w14:paraId="593532DF" w14:textId="77777777" w:rsidR="00CB7E50" w:rsidRPr="002C3E51" w:rsidRDefault="00CB7E50" w:rsidP="006C0DA1">
            <w:pPr>
              <w:jc w:val="both"/>
              <w:rPr>
                <w:rFonts w:ascii="Bookman Old Style" w:hAnsi="Bookman Old Style"/>
                <w:b/>
                <w:bCs/>
                <w:sz w:val="20"/>
                <w:szCs w:val="20"/>
                <w:lang w:val="fr-FR"/>
              </w:rPr>
            </w:pPr>
            <w:r w:rsidRPr="002C3E51">
              <w:rPr>
                <w:rFonts w:ascii="Bookman Old Style" w:hAnsi="Bookman Old Style"/>
                <w:b/>
                <w:bCs/>
                <w:sz w:val="20"/>
                <w:szCs w:val="20"/>
                <w:lang w:val="fr-FR"/>
              </w:rPr>
              <w:t> </w:t>
            </w:r>
          </w:p>
        </w:tc>
        <w:tc>
          <w:tcPr>
            <w:tcW w:w="1142" w:type="dxa"/>
            <w:vAlign w:val="center"/>
            <w:hideMark/>
          </w:tcPr>
          <w:p w14:paraId="68ED8241" w14:textId="77777777" w:rsidR="00CB7E50" w:rsidRPr="002C3E51" w:rsidRDefault="00CB7E50" w:rsidP="006C0DA1">
            <w:pPr>
              <w:jc w:val="center"/>
              <w:rPr>
                <w:rFonts w:ascii="Bookman Old Style" w:hAnsi="Bookman Old Style"/>
                <w:b/>
                <w:bCs/>
                <w:sz w:val="20"/>
                <w:szCs w:val="20"/>
                <w:lang w:val="fr-FR"/>
              </w:rPr>
            </w:pPr>
          </w:p>
        </w:tc>
        <w:tc>
          <w:tcPr>
            <w:tcW w:w="1134" w:type="dxa"/>
            <w:vAlign w:val="center"/>
          </w:tcPr>
          <w:p w14:paraId="7AAAF15E" w14:textId="77777777" w:rsidR="00CB7E50" w:rsidRPr="002C3E51" w:rsidRDefault="00CB7E50" w:rsidP="006C0DA1">
            <w:pPr>
              <w:jc w:val="center"/>
              <w:rPr>
                <w:rFonts w:ascii="Bookman Old Style" w:hAnsi="Bookman Old Style"/>
                <w:b/>
                <w:bCs/>
                <w:sz w:val="20"/>
                <w:szCs w:val="20"/>
                <w:lang w:val="fr-FR"/>
              </w:rPr>
            </w:pPr>
          </w:p>
        </w:tc>
        <w:tc>
          <w:tcPr>
            <w:tcW w:w="1701" w:type="dxa"/>
            <w:vAlign w:val="center"/>
          </w:tcPr>
          <w:p w14:paraId="0AFAA9B9" w14:textId="77777777" w:rsidR="00CB7E50" w:rsidRPr="002C3E51" w:rsidRDefault="00CB7E50" w:rsidP="006C0DA1">
            <w:pPr>
              <w:jc w:val="center"/>
              <w:rPr>
                <w:rFonts w:ascii="Bookman Old Style" w:hAnsi="Bookman Old Style"/>
                <w:b/>
                <w:bCs/>
                <w:sz w:val="20"/>
                <w:szCs w:val="20"/>
                <w:lang w:val="fr-FR"/>
              </w:rPr>
            </w:pPr>
          </w:p>
        </w:tc>
      </w:tr>
      <w:tr w:rsidR="002C3E51" w:rsidRPr="002C3E51" w14:paraId="1C1CC442" w14:textId="77777777" w:rsidTr="006C0DA1">
        <w:trPr>
          <w:trHeight w:val="20"/>
          <w:jc w:val="center"/>
        </w:trPr>
        <w:tc>
          <w:tcPr>
            <w:tcW w:w="978" w:type="dxa"/>
          </w:tcPr>
          <w:p w14:paraId="1B0FD1FA" w14:textId="53235D4D" w:rsidR="00CB7E50" w:rsidRPr="002C3E51" w:rsidRDefault="002D36B9" w:rsidP="006C0DA1">
            <w:pPr>
              <w:jc w:val="both"/>
              <w:rPr>
                <w:rFonts w:ascii="Bookman Old Style" w:hAnsi="Bookman Old Style"/>
                <w:sz w:val="20"/>
                <w:lang w:val="fr-CM"/>
              </w:rPr>
            </w:pPr>
            <w:r w:rsidRPr="002C3E51">
              <w:rPr>
                <w:rFonts w:ascii="Bookman Old Style" w:hAnsi="Bookman Old Style"/>
                <w:sz w:val="20"/>
              </w:rPr>
              <w:t>F.801</w:t>
            </w:r>
          </w:p>
        </w:tc>
        <w:tc>
          <w:tcPr>
            <w:tcW w:w="4961" w:type="dxa"/>
            <w:hideMark/>
          </w:tcPr>
          <w:p w14:paraId="3EBF693F" w14:textId="27B30D3E"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 xml:space="preserve">Décapage du sol d'épaisseur 20cm pour mise en forme sous dallage de propreté y/c toutes sujétions </w:t>
            </w:r>
          </w:p>
        </w:tc>
        <w:tc>
          <w:tcPr>
            <w:tcW w:w="1134" w:type="dxa"/>
            <w:hideMark/>
          </w:tcPr>
          <w:p w14:paraId="50355D98"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m2</w:t>
            </w:r>
          </w:p>
        </w:tc>
        <w:tc>
          <w:tcPr>
            <w:tcW w:w="1142" w:type="dxa"/>
            <w:vAlign w:val="center"/>
            <w:hideMark/>
          </w:tcPr>
          <w:p w14:paraId="2A54638A"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40,8</w:t>
            </w:r>
          </w:p>
        </w:tc>
        <w:tc>
          <w:tcPr>
            <w:tcW w:w="1134" w:type="dxa"/>
            <w:vAlign w:val="center"/>
          </w:tcPr>
          <w:p w14:paraId="027B7E60" w14:textId="20E11310" w:rsidR="00CB7E50" w:rsidRPr="002C3E51" w:rsidRDefault="00CB7E50" w:rsidP="006C0DA1">
            <w:pPr>
              <w:jc w:val="center"/>
              <w:rPr>
                <w:rFonts w:ascii="Bookman Old Style" w:hAnsi="Bookman Old Style"/>
                <w:b/>
                <w:bCs/>
                <w:sz w:val="20"/>
                <w:szCs w:val="20"/>
              </w:rPr>
            </w:pPr>
          </w:p>
        </w:tc>
        <w:tc>
          <w:tcPr>
            <w:tcW w:w="1701" w:type="dxa"/>
            <w:vAlign w:val="center"/>
          </w:tcPr>
          <w:p w14:paraId="56ABE92A" w14:textId="359143C1" w:rsidR="00CB7E50" w:rsidRPr="002C3E51" w:rsidRDefault="00CB7E50" w:rsidP="006C0DA1">
            <w:pPr>
              <w:jc w:val="center"/>
              <w:rPr>
                <w:rFonts w:ascii="Bookman Old Style" w:hAnsi="Bookman Old Style"/>
                <w:b/>
                <w:bCs/>
                <w:sz w:val="20"/>
                <w:szCs w:val="20"/>
              </w:rPr>
            </w:pPr>
          </w:p>
        </w:tc>
      </w:tr>
      <w:tr w:rsidR="002C3E51" w:rsidRPr="002C3E51" w14:paraId="0C23C4EC" w14:textId="77777777" w:rsidTr="006C0DA1">
        <w:trPr>
          <w:trHeight w:val="20"/>
          <w:jc w:val="center"/>
        </w:trPr>
        <w:tc>
          <w:tcPr>
            <w:tcW w:w="978" w:type="dxa"/>
          </w:tcPr>
          <w:p w14:paraId="4B4B2483" w14:textId="532A1899" w:rsidR="00CB7E50" w:rsidRPr="002C3E51" w:rsidRDefault="002D36B9" w:rsidP="006C0DA1">
            <w:pPr>
              <w:jc w:val="both"/>
              <w:rPr>
                <w:rFonts w:ascii="Bookman Old Style" w:hAnsi="Bookman Old Style"/>
                <w:sz w:val="20"/>
              </w:rPr>
            </w:pPr>
            <w:r w:rsidRPr="002C3E51">
              <w:rPr>
                <w:rFonts w:ascii="Bookman Old Style" w:hAnsi="Bookman Old Style"/>
                <w:sz w:val="20"/>
              </w:rPr>
              <w:t>F.802</w:t>
            </w:r>
          </w:p>
        </w:tc>
        <w:tc>
          <w:tcPr>
            <w:tcW w:w="4961" w:type="dxa"/>
            <w:hideMark/>
          </w:tcPr>
          <w:p w14:paraId="16A1D3D9" w14:textId="48F71E1D"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 xml:space="preserve">Fouilles en rigole sur une épaisseur de 35 cm y/c toutes sujétions </w:t>
            </w:r>
          </w:p>
        </w:tc>
        <w:tc>
          <w:tcPr>
            <w:tcW w:w="1134" w:type="dxa"/>
            <w:hideMark/>
          </w:tcPr>
          <w:p w14:paraId="5948E454"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m3</w:t>
            </w:r>
          </w:p>
        </w:tc>
        <w:tc>
          <w:tcPr>
            <w:tcW w:w="1142" w:type="dxa"/>
            <w:vAlign w:val="center"/>
            <w:hideMark/>
          </w:tcPr>
          <w:p w14:paraId="5C6C42B4"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4,2</w:t>
            </w:r>
          </w:p>
        </w:tc>
        <w:tc>
          <w:tcPr>
            <w:tcW w:w="1134" w:type="dxa"/>
            <w:vAlign w:val="center"/>
          </w:tcPr>
          <w:p w14:paraId="4047EB93" w14:textId="5AB1D2E2" w:rsidR="00CB7E50" w:rsidRPr="002C3E51" w:rsidRDefault="00CB7E50" w:rsidP="006C0DA1">
            <w:pPr>
              <w:jc w:val="center"/>
              <w:rPr>
                <w:rFonts w:ascii="Bookman Old Style" w:hAnsi="Bookman Old Style"/>
                <w:b/>
                <w:bCs/>
                <w:sz w:val="20"/>
                <w:szCs w:val="20"/>
              </w:rPr>
            </w:pPr>
          </w:p>
        </w:tc>
        <w:tc>
          <w:tcPr>
            <w:tcW w:w="1701" w:type="dxa"/>
            <w:vAlign w:val="center"/>
          </w:tcPr>
          <w:p w14:paraId="22254DBB" w14:textId="75A51F61" w:rsidR="00CB7E50" w:rsidRPr="002C3E51" w:rsidRDefault="00CB7E50" w:rsidP="006C0DA1">
            <w:pPr>
              <w:jc w:val="center"/>
              <w:rPr>
                <w:rFonts w:ascii="Bookman Old Style" w:hAnsi="Bookman Old Style"/>
                <w:b/>
                <w:bCs/>
                <w:sz w:val="20"/>
                <w:szCs w:val="20"/>
              </w:rPr>
            </w:pPr>
          </w:p>
        </w:tc>
      </w:tr>
      <w:tr w:rsidR="002C3E51" w:rsidRPr="002C3E51" w14:paraId="79D72AA6" w14:textId="77777777" w:rsidTr="006C0DA1">
        <w:trPr>
          <w:trHeight w:val="20"/>
          <w:jc w:val="center"/>
        </w:trPr>
        <w:tc>
          <w:tcPr>
            <w:tcW w:w="978" w:type="dxa"/>
          </w:tcPr>
          <w:p w14:paraId="3CF89289" w14:textId="21564835" w:rsidR="00CB7E50" w:rsidRPr="002C3E51" w:rsidRDefault="002D36B9" w:rsidP="006C0DA1">
            <w:pPr>
              <w:jc w:val="both"/>
              <w:rPr>
                <w:rFonts w:ascii="Bookman Old Style" w:hAnsi="Bookman Old Style"/>
                <w:sz w:val="20"/>
              </w:rPr>
            </w:pPr>
            <w:r w:rsidRPr="002C3E51">
              <w:rPr>
                <w:rFonts w:ascii="Bookman Old Style" w:hAnsi="Bookman Old Style"/>
                <w:sz w:val="20"/>
              </w:rPr>
              <w:t>F.803</w:t>
            </w:r>
          </w:p>
        </w:tc>
        <w:tc>
          <w:tcPr>
            <w:tcW w:w="4961" w:type="dxa"/>
            <w:hideMark/>
          </w:tcPr>
          <w:p w14:paraId="534637DF" w14:textId="1CC49799"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 xml:space="preserve">Forme de sable stabilisé d'épaisseur 15cm sous dallage de propreté y/c toutes sujétions </w:t>
            </w:r>
          </w:p>
        </w:tc>
        <w:tc>
          <w:tcPr>
            <w:tcW w:w="1134" w:type="dxa"/>
            <w:hideMark/>
          </w:tcPr>
          <w:p w14:paraId="47DA514F"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m3</w:t>
            </w:r>
          </w:p>
        </w:tc>
        <w:tc>
          <w:tcPr>
            <w:tcW w:w="1142" w:type="dxa"/>
            <w:vAlign w:val="center"/>
            <w:hideMark/>
          </w:tcPr>
          <w:p w14:paraId="1D6E21BD"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1,8</w:t>
            </w:r>
          </w:p>
        </w:tc>
        <w:tc>
          <w:tcPr>
            <w:tcW w:w="1134" w:type="dxa"/>
            <w:vAlign w:val="center"/>
          </w:tcPr>
          <w:p w14:paraId="25110190" w14:textId="1856F111" w:rsidR="00CB7E50" w:rsidRPr="002C3E51" w:rsidRDefault="00CB7E50" w:rsidP="006C0DA1">
            <w:pPr>
              <w:jc w:val="center"/>
              <w:rPr>
                <w:rFonts w:ascii="Bookman Old Style" w:hAnsi="Bookman Old Style"/>
                <w:b/>
                <w:bCs/>
                <w:sz w:val="20"/>
                <w:szCs w:val="20"/>
              </w:rPr>
            </w:pPr>
          </w:p>
        </w:tc>
        <w:tc>
          <w:tcPr>
            <w:tcW w:w="1701" w:type="dxa"/>
            <w:vAlign w:val="center"/>
          </w:tcPr>
          <w:p w14:paraId="1875CA1B" w14:textId="72F411AC" w:rsidR="00CB7E50" w:rsidRPr="002C3E51" w:rsidRDefault="00CB7E50" w:rsidP="006C0DA1">
            <w:pPr>
              <w:jc w:val="center"/>
              <w:rPr>
                <w:rFonts w:ascii="Bookman Old Style" w:hAnsi="Bookman Old Style"/>
                <w:b/>
                <w:bCs/>
                <w:sz w:val="20"/>
                <w:szCs w:val="20"/>
              </w:rPr>
            </w:pPr>
          </w:p>
        </w:tc>
      </w:tr>
      <w:tr w:rsidR="002C3E51" w:rsidRPr="002C3E51" w14:paraId="501D16FB" w14:textId="77777777" w:rsidTr="006C0DA1">
        <w:trPr>
          <w:trHeight w:val="20"/>
          <w:jc w:val="center"/>
        </w:trPr>
        <w:tc>
          <w:tcPr>
            <w:tcW w:w="978" w:type="dxa"/>
          </w:tcPr>
          <w:p w14:paraId="3D3A1EDA" w14:textId="5F8EDAFC" w:rsidR="00CB7E50" w:rsidRPr="002C3E51" w:rsidRDefault="002D36B9" w:rsidP="006C0DA1">
            <w:pPr>
              <w:jc w:val="both"/>
              <w:rPr>
                <w:rFonts w:ascii="Bookman Old Style" w:hAnsi="Bookman Old Style"/>
                <w:sz w:val="20"/>
              </w:rPr>
            </w:pPr>
            <w:r w:rsidRPr="002C3E51">
              <w:rPr>
                <w:rFonts w:ascii="Bookman Old Style" w:hAnsi="Bookman Old Style"/>
                <w:sz w:val="20"/>
              </w:rPr>
              <w:t>F.804</w:t>
            </w:r>
          </w:p>
        </w:tc>
        <w:tc>
          <w:tcPr>
            <w:tcW w:w="4961" w:type="dxa"/>
            <w:hideMark/>
          </w:tcPr>
          <w:p w14:paraId="4E8C0F06" w14:textId="271A7653"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 xml:space="preserve">Béton de propreté de propreté en béton dosé à 150 kg /m3 y/c toutes sujétions </w:t>
            </w:r>
          </w:p>
        </w:tc>
        <w:tc>
          <w:tcPr>
            <w:tcW w:w="1134" w:type="dxa"/>
            <w:hideMark/>
          </w:tcPr>
          <w:p w14:paraId="6E294898"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m3</w:t>
            </w:r>
          </w:p>
        </w:tc>
        <w:tc>
          <w:tcPr>
            <w:tcW w:w="1142" w:type="dxa"/>
            <w:vAlign w:val="center"/>
            <w:hideMark/>
          </w:tcPr>
          <w:p w14:paraId="40D2F33E"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0,6</w:t>
            </w:r>
          </w:p>
        </w:tc>
        <w:tc>
          <w:tcPr>
            <w:tcW w:w="1134" w:type="dxa"/>
            <w:vAlign w:val="center"/>
          </w:tcPr>
          <w:p w14:paraId="77CA6D75" w14:textId="50B257E3" w:rsidR="00CB7E50" w:rsidRPr="002C3E51" w:rsidRDefault="00CB7E50" w:rsidP="006C0DA1">
            <w:pPr>
              <w:jc w:val="center"/>
              <w:rPr>
                <w:rFonts w:ascii="Bookman Old Style" w:hAnsi="Bookman Old Style"/>
                <w:b/>
                <w:bCs/>
                <w:sz w:val="20"/>
                <w:szCs w:val="20"/>
              </w:rPr>
            </w:pPr>
          </w:p>
        </w:tc>
        <w:tc>
          <w:tcPr>
            <w:tcW w:w="1701" w:type="dxa"/>
            <w:vAlign w:val="center"/>
          </w:tcPr>
          <w:p w14:paraId="2BD61CD6" w14:textId="5A6ADD22" w:rsidR="00CB7E50" w:rsidRPr="002C3E51" w:rsidRDefault="00CB7E50" w:rsidP="006C0DA1">
            <w:pPr>
              <w:jc w:val="center"/>
              <w:rPr>
                <w:rFonts w:ascii="Bookman Old Style" w:hAnsi="Bookman Old Style"/>
                <w:b/>
                <w:bCs/>
                <w:sz w:val="20"/>
                <w:szCs w:val="20"/>
              </w:rPr>
            </w:pPr>
          </w:p>
        </w:tc>
      </w:tr>
      <w:tr w:rsidR="002C3E51" w:rsidRPr="002C3E51" w14:paraId="4599446E" w14:textId="77777777" w:rsidTr="006C0DA1">
        <w:trPr>
          <w:trHeight w:val="20"/>
          <w:jc w:val="center"/>
        </w:trPr>
        <w:tc>
          <w:tcPr>
            <w:tcW w:w="978" w:type="dxa"/>
          </w:tcPr>
          <w:p w14:paraId="16F802A5" w14:textId="1F2083B0" w:rsidR="00CB7E50" w:rsidRPr="002C3E51" w:rsidRDefault="002D36B9" w:rsidP="006C0DA1">
            <w:pPr>
              <w:jc w:val="both"/>
              <w:rPr>
                <w:rFonts w:ascii="Bookman Old Style" w:hAnsi="Bookman Old Style"/>
                <w:sz w:val="20"/>
              </w:rPr>
            </w:pPr>
            <w:r w:rsidRPr="002C3E51">
              <w:rPr>
                <w:rFonts w:ascii="Bookman Old Style" w:hAnsi="Bookman Old Style"/>
                <w:sz w:val="20"/>
              </w:rPr>
              <w:t>F.805</w:t>
            </w:r>
          </w:p>
        </w:tc>
        <w:tc>
          <w:tcPr>
            <w:tcW w:w="4961" w:type="dxa"/>
            <w:noWrap/>
            <w:hideMark/>
          </w:tcPr>
          <w:p w14:paraId="070781D7" w14:textId="79BE5CB8"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 xml:space="preserve">Béton armé en béton armé dosé à 350 kg /m3 pour aire de puisage de dimensions 300x300x20cm y/c toutes sujétions </w:t>
            </w:r>
          </w:p>
        </w:tc>
        <w:tc>
          <w:tcPr>
            <w:tcW w:w="1134" w:type="dxa"/>
            <w:hideMark/>
          </w:tcPr>
          <w:p w14:paraId="460CC2BD"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m3</w:t>
            </w:r>
          </w:p>
        </w:tc>
        <w:tc>
          <w:tcPr>
            <w:tcW w:w="1142" w:type="dxa"/>
            <w:vAlign w:val="center"/>
            <w:hideMark/>
          </w:tcPr>
          <w:p w14:paraId="729797E3"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10,8</w:t>
            </w:r>
          </w:p>
        </w:tc>
        <w:tc>
          <w:tcPr>
            <w:tcW w:w="1134" w:type="dxa"/>
            <w:vAlign w:val="center"/>
          </w:tcPr>
          <w:p w14:paraId="3CAAC764" w14:textId="615F9F78" w:rsidR="00CB7E50" w:rsidRPr="002C3E51" w:rsidRDefault="00CB7E50" w:rsidP="006C0DA1">
            <w:pPr>
              <w:jc w:val="center"/>
              <w:rPr>
                <w:rFonts w:ascii="Bookman Old Style" w:hAnsi="Bookman Old Style"/>
                <w:b/>
                <w:bCs/>
                <w:sz w:val="20"/>
                <w:szCs w:val="20"/>
              </w:rPr>
            </w:pPr>
          </w:p>
        </w:tc>
        <w:tc>
          <w:tcPr>
            <w:tcW w:w="1701" w:type="dxa"/>
            <w:vAlign w:val="center"/>
          </w:tcPr>
          <w:p w14:paraId="7EB01EC4" w14:textId="64E286F0" w:rsidR="00CB7E50" w:rsidRPr="002C3E51" w:rsidRDefault="00CB7E50" w:rsidP="006C0DA1">
            <w:pPr>
              <w:jc w:val="center"/>
              <w:rPr>
                <w:rFonts w:ascii="Bookman Old Style" w:hAnsi="Bookman Old Style"/>
                <w:b/>
                <w:bCs/>
                <w:sz w:val="20"/>
                <w:szCs w:val="20"/>
              </w:rPr>
            </w:pPr>
          </w:p>
        </w:tc>
      </w:tr>
      <w:tr w:rsidR="002C3E51" w:rsidRPr="002C3E51" w14:paraId="3FF61348" w14:textId="77777777" w:rsidTr="006C0DA1">
        <w:trPr>
          <w:trHeight w:val="20"/>
          <w:jc w:val="center"/>
        </w:trPr>
        <w:tc>
          <w:tcPr>
            <w:tcW w:w="978" w:type="dxa"/>
          </w:tcPr>
          <w:p w14:paraId="290263EC" w14:textId="736BB9D1" w:rsidR="00CB7E50" w:rsidRPr="002C3E51" w:rsidRDefault="002D36B9" w:rsidP="006C0DA1">
            <w:pPr>
              <w:jc w:val="both"/>
              <w:rPr>
                <w:rFonts w:ascii="Bookman Old Style" w:hAnsi="Bookman Old Style"/>
                <w:sz w:val="20"/>
              </w:rPr>
            </w:pPr>
            <w:r w:rsidRPr="002C3E51">
              <w:rPr>
                <w:rFonts w:ascii="Bookman Old Style" w:hAnsi="Bookman Old Style"/>
                <w:sz w:val="20"/>
              </w:rPr>
              <w:t>F.806</w:t>
            </w:r>
          </w:p>
        </w:tc>
        <w:tc>
          <w:tcPr>
            <w:tcW w:w="4961" w:type="dxa"/>
            <w:noWrap/>
            <w:hideMark/>
          </w:tcPr>
          <w:p w14:paraId="23E31A49" w14:textId="438A3AE6"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 xml:space="preserve">Construction d’un muret en agglomérés de 15x20x40 avec raidisseurs d’extrémité en béton armé dosé à 350kg/m3 (1,80 x 1,50 m) pour fixer quatre robinets y/c toutes sujétions </w:t>
            </w:r>
          </w:p>
        </w:tc>
        <w:tc>
          <w:tcPr>
            <w:tcW w:w="1134" w:type="dxa"/>
            <w:hideMark/>
          </w:tcPr>
          <w:p w14:paraId="5A7432B1"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m2</w:t>
            </w:r>
          </w:p>
        </w:tc>
        <w:tc>
          <w:tcPr>
            <w:tcW w:w="1142" w:type="dxa"/>
            <w:vAlign w:val="center"/>
            <w:hideMark/>
          </w:tcPr>
          <w:p w14:paraId="36C997C7"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16,2</w:t>
            </w:r>
          </w:p>
        </w:tc>
        <w:tc>
          <w:tcPr>
            <w:tcW w:w="1134" w:type="dxa"/>
            <w:vAlign w:val="center"/>
          </w:tcPr>
          <w:p w14:paraId="6ED08136" w14:textId="38E98F07" w:rsidR="00CB7E50" w:rsidRPr="002C3E51" w:rsidRDefault="00CB7E50" w:rsidP="006C0DA1">
            <w:pPr>
              <w:jc w:val="center"/>
              <w:rPr>
                <w:rFonts w:ascii="Bookman Old Style" w:hAnsi="Bookman Old Style"/>
                <w:b/>
                <w:bCs/>
                <w:sz w:val="20"/>
                <w:szCs w:val="20"/>
              </w:rPr>
            </w:pPr>
          </w:p>
        </w:tc>
        <w:tc>
          <w:tcPr>
            <w:tcW w:w="1701" w:type="dxa"/>
            <w:vAlign w:val="center"/>
          </w:tcPr>
          <w:p w14:paraId="4FF9DF3D" w14:textId="2C75A938" w:rsidR="00CB7E50" w:rsidRPr="002C3E51" w:rsidRDefault="00CB7E50" w:rsidP="006C0DA1">
            <w:pPr>
              <w:jc w:val="center"/>
              <w:rPr>
                <w:rFonts w:ascii="Bookman Old Style" w:hAnsi="Bookman Old Style"/>
                <w:b/>
                <w:bCs/>
                <w:sz w:val="20"/>
                <w:szCs w:val="20"/>
              </w:rPr>
            </w:pPr>
          </w:p>
        </w:tc>
      </w:tr>
      <w:tr w:rsidR="002C3E51" w:rsidRPr="002C3E51" w14:paraId="207046EF" w14:textId="77777777" w:rsidTr="006C0DA1">
        <w:trPr>
          <w:trHeight w:val="20"/>
          <w:jc w:val="center"/>
        </w:trPr>
        <w:tc>
          <w:tcPr>
            <w:tcW w:w="978" w:type="dxa"/>
          </w:tcPr>
          <w:p w14:paraId="715E0D68" w14:textId="57DF1FBD" w:rsidR="00CB7E50" w:rsidRPr="002C3E51" w:rsidRDefault="002D36B9" w:rsidP="006C0DA1">
            <w:pPr>
              <w:jc w:val="both"/>
              <w:rPr>
                <w:rFonts w:ascii="Bookman Old Style" w:hAnsi="Bookman Old Style"/>
                <w:sz w:val="20"/>
              </w:rPr>
            </w:pPr>
            <w:r w:rsidRPr="002C3E51">
              <w:rPr>
                <w:rFonts w:ascii="Bookman Old Style" w:hAnsi="Bookman Old Style"/>
                <w:sz w:val="20"/>
              </w:rPr>
              <w:t>F.807</w:t>
            </w:r>
          </w:p>
        </w:tc>
        <w:tc>
          <w:tcPr>
            <w:tcW w:w="4961" w:type="dxa"/>
            <w:hideMark/>
          </w:tcPr>
          <w:p w14:paraId="5E4E8F1D" w14:textId="5BC00A75"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Fourniture et Pose de carreaux de faïence (20x40) sur toute la hauteur du muret de l’aire de puisage (02 faces) y/c toutes sujétions de pose</w:t>
            </w:r>
          </w:p>
        </w:tc>
        <w:tc>
          <w:tcPr>
            <w:tcW w:w="1134" w:type="dxa"/>
            <w:hideMark/>
          </w:tcPr>
          <w:p w14:paraId="06D54333"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m2</w:t>
            </w:r>
          </w:p>
        </w:tc>
        <w:tc>
          <w:tcPr>
            <w:tcW w:w="1142" w:type="dxa"/>
            <w:vAlign w:val="center"/>
            <w:hideMark/>
          </w:tcPr>
          <w:p w14:paraId="3E7FB213"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32,4</w:t>
            </w:r>
          </w:p>
        </w:tc>
        <w:tc>
          <w:tcPr>
            <w:tcW w:w="1134" w:type="dxa"/>
            <w:vAlign w:val="center"/>
          </w:tcPr>
          <w:p w14:paraId="43DF65BC" w14:textId="4DD31B30" w:rsidR="00CB7E50" w:rsidRPr="002C3E51" w:rsidRDefault="00CB7E50" w:rsidP="006C0DA1">
            <w:pPr>
              <w:jc w:val="center"/>
              <w:rPr>
                <w:rFonts w:ascii="Bookman Old Style" w:hAnsi="Bookman Old Style"/>
                <w:b/>
                <w:bCs/>
                <w:sz w:val="20"/>
                <w:szCs w:val="20"/>
              </w:rPr>
            </w:pPr>
          </w:p>
        </w:tc>
        <w:tc>
          <w:tcPr>
            <w:tcW w:w="1701" w:type="dxa"/>
            <w:vAlign w:val="center"/>
          </w:tcPr>
          <w:p w14:paraId="6C4EA72C" w14:textId="7320D688" w:rsidR="00CB7E50" w:rsidRPr="002C3E51" w:rsidRDefault="00CB7E50" w:rsidP="006C0DA1">
            <w:pPr>
              <w:jc w:val="center"/>
              <w:rPr>
                <w:rFonts w:ascii="Bookman Old Style" w:hAnsi="Bookman Old Style"/>
                <w:b/>
                <w:bCs/>
                <w:sz w:val="20"/>
                <w:szCs w:val="20"/>
              </w:rPr>
            </w:pPr>
          </w:p>
        </w:tc>
      </w:tr>
      <w:tr w:rsidR="002C3E51" w:rsidRPr="002C3E51" w14:paraId="07C46291" w14:textId="77777777" w:rsidTr="006C0DA1">
        <w:trPr>
          <w:trHeight w:val="20"/>
          <w:jc w:val="center"/>
        </w:trPr>
        <w:tc>
          <w:tcPr>
            <w:tcW w:w="978" w:type="dxa"/>
          </w:tcPr>
          <w:p w14:paraId="56CAFAD0" w14:textId="1A2F8A48" w:rsidR="00CB7E50" w:rsidRPr="002C3E51" w:rsidRDefault="002D36B9" w:rsidP="006C0DA1">
            <w:pPr>
              <w:jc w:val="both"/>
              <w:rPr>
                <w:rFonts w:ascii="Bookman Old Style" w:hAnsi="Bookman Old Style"/>
                <w:sz w:val="20"/>
              </w:rPr>
            </w:pPr>
            <w:r w:rsidRPr="002C3E51">
              <w:rPr>
                <w:rFonts w:ascii="Bookman Old Style" w:hAnsi="Bookman Old Style"/>
                <w:sz w:val="20"/>
              </w:rPr>
              <w:t>F.808</w:t>
            </w:r>
          </w:p>
        </w:tc>
        <w:tc>
          <w:tcPr>
            <w:tcW w:w="4961" w:type="dxa"/>
            <w:noWrap/>
            <w:hideMark/>
          </w:tcPr>
          <w:p w14:paraId="0E5E13B9" w14:textId="403545FE"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Béton armé en béton armé dosé à 350 kg /m3 pour canal de dimensions 20cm x 20cm x 500cm au droit de l’aire de puisage pour l'évacuation des eaux perdues vers le puits d’infiltration</w:t>
            </w:r>
          </w:p>
        </w:tc>
        <w:tc>
          <w:tcPr>
            <w:tcW w:w="1134" w:type="dxa"/>
            <w:hideMark/>
          </w:tcPr>
          <w:p w14:paraId="4A274BF7"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m3</w:t>
            </w:r>
          </w:p>
        </w:tc>
        <w:tc>
          <w:tcPr>
            <w:tcW w:w="1142" w:type="dxa"/>
            <w:vAlign w:val="center"/>
            <w:hideMark/>
          </w:tcPr>
          <w:p w14:paraId="609A1F91"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1,3</w:t>
            </w:r>
          </w:p>
        </w:tc>
        <w:tc>
          <w:tcPr>
            <w:tcW w:w="1134" w:type="dxa"/>
            <w:vAlign w:val="center"/>
          </w:tcPr>
          <w:p w14:paraId="13B9D98A" w14:textId="061822D0" w:rsidR="00CB7E50" w:rsidRPr="002C3E51" w:rsidRDefault="00CB7E50" w:rsidP="006C0DA1">
            <w:pPr>
              <w:jc w:val="center"/>
              <w:rPr>
                <w:rFonts w:ascii="Bookman Old Style" w:hAnsi="Bookman Old Style"/>
                <w:b/>
                <w:bCs/>
                <w:sz w:val="20"/>
                <w:szCs w:val="20"/>
              </w:rPr>
            </w:pPr>
          </w:p>
        </w:tc>
        <w:tc>
          <w:tcPr>
            <w:tcW w:w="1701" w:type="dxa"/>
            <w:vAlign w:val="center"/>
          </w:tcPr>
          <w:p w14:paraId="5BDB5122" w14:textId="36C6DCFA" w:rsidR="00CB7E50" w:rsidRPr="002C3E51" w:rsidRDefault="00CB7E50" w:rsidP="006C0DA1">
            <w:pPr>
              <w:jc w:val="center"/>
              <w:rPr>
                <w:rFonts w:ascii="Bookman Old Style" w:hAnsi="Bookman Old Style"/>
                <w:b/>
                <w:bCs/>
                <w:sz w:val="20"/>
                <w:szCs w:val="20"/>
              </w:rPr>
            </w:pPr>
          </w:p>
        </w:tc>
      </w:tr>
      <w:tr w:rsidR="002C3E51" w:rsidRPr="002C3E51" w14:paraId="1E72EAFC" w14:textId="77777777" w:rsidTr="006C0DA1">
        <w:trPr>
          <w:trHeight w:val="20"/>
          <w:jc w:val="center"/>
        </w:trPr>
        <w:tc>
          <w:tcPr>
            <w:tcW w:w="978" w:type="dxa"/>
          </w:tcPr>
          <w:p w14:paraId="09217816" w14:textId="2DF4CE8F" w:rsidR="00CB7E50" w:rsidRPr="002C3E51" w:rsidRDefault="002D36B9" w:rsidP="006C0DA1">
            <w:pPr>
              <w:jc w:val="both"/>
              <w:rPr>
                <w:rFonts w:ascii="Bookman Old Style" w:hAnsi="Bookman Old Style"/>
                <w:sz w:val="20"/>
              </w:rPr>
            </w:pPr>
            <w:r w:rsidRPr="002C3E51">
              <w:rPr>
                <w:rFonts w:ascii="Bookman Old Style" w:hAnsi="Bookman Old Style"/>
                <w:sz w:val="20"/>
              </w:rPr>
              <w:t>F.809</w:t>
            </w:r>
          </w:p>
        </w:tc>
        <w:tc>
          <w:tcPr>
            <w:tcW w:w="4961" w:type="dxa"/>
            <w:hideMark/>
          </w:tcPr>
          <w:p w14:paraId="140606A8" w14:textId="4404D9B9"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 xml:space="preserve">Béton armé dosé à 350kg/m3 pour construction d'un puits d’infiltration (puits perdu) en buses perforées et couverture en 2 éléments symétriques y/c toutes sujétions </w:t>
            </w:r>
          </w:p>
        </w:tc>
        <w:tc>
          <w:tcPr>
            <w:tcW w:w="1134" w:type="dxa"/>
            <w:hideMark/>
          </w:tcPr>
          <w:p w14:paraId="463A146D"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m3</w:t>
            </w:r>
          </w:p>
        </w:tc>
        <w:tc>
          <w:tcPr>
            <w:tcW w:w="1142" w:type="dxa"/>
            <w:vAlign w:val="center"/>
            <w:hideMark/>
          </w:tcPr>
          <w:p w14:paraId="3D2E78AF"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3,472</w:t>
            </w:r>
          </w:p>
        </w:tc>
        <w:tc>
          <w:tcPr>
            <w:tcW w:w="1134" w:type="dxa"/>
            <w:vAlign w:val="center"/>
          </w:tcPr>
          <w:p w14:paraId="3AD8984F" w14:textId="75D73E49" w:rsidR="00CB7E50" w:rsidRPr="002C3E51" w:rsidRDefault="00CB7E50" w:rsidP="006C0DA1">
            <w:pPr>
              <w:jc w:val="center"/>
              <w:rPr>
                <w:rFonts w:ascii="Bookman Old Style" w:hAnsi="Bookman Old Style"/>
                <w:b/>
                <w:bCs/>
                <w:sz w:val="20"/>
                <w:szCs w:val="20"/>
              </w:rPr>
            </w:pPr>
          </w:p>
        </w:tc>
        <w:tc>
          <w:tcPr>
            <w:tcW w:w="1701" w:type="dxa"/>
            <w:vAlign w:val="center"/>
          </w:tcPr>
          <w:p w14:paraId="2257D429" w14:textId="66FC3DAF" w:rsidR="00CB7E50" w:rsidRPr="002C3E51" w:rsidRDefault="00CB7E50" w:rsidP="006C0DA1">
            <w:pPr>
              <w:jc w:val="center"/>
              <w:rPr>
                <w:rFonts w:ascii="Bookman Old Style" w:hAnsi="Bookman Old Style"/>
                <w:b/>
                <w:bCs/>
                <w:sz w:val="20"/>
                <w:szCs w:val="20"/>
              </w:rPr>
            </w:pPr>
          </w:p>
        </w:tc>
      </w:tr>
      <w:tr w:rsidR="002C3E51" w:rsidRPr="002C3E51" w14:paraId="6A411BA4" w14:textId="77777777" w:rsidTr="006C0DA1">
        <w:trPr>
          <w:trHeight w:val="20"/>
          <w:jc w:val="center"/>
        </w:trPr>
        <w:tc>
          <w:tcPr>
            <w:tcW w:w="978" w:type="dxa"/>
          </w:tcPr>
          <w:p w14:paraId="36B09EE6" w14:textId="07D991B9" w:rsidR="00CB7E50" w:rsidRPr="002C3E51" w:rsidRDefault="002D36B9" w:rsidP="006C0DA1">
            <w:pPr>
              <w:jc w:val="both"/>
              <w:rPr>
                <w:rFonts w:ascii="Bookman Old Style" w:hAnsi="Bookman Old Style"/>
                <w:sz w:val="20"/>
              </w:rPr>
            </w:pPr>
            <w:r w:rsidRPr="002C3E51">
              <w:rPr>
                <w:rFonts w:ascii="Bookman Old Style" w:hAnsi="Bookman Old Style"/>
                <w:sz w:val="20"/>
              </w:rPr>
              <w:t>F.810</w:t>
            </w:r>
          </w:p>
        </w:tc>
        <w:tc>
          <w:tcPr>
            <w:tcW w:w="4961" w:type="dxa"/>
            <w:hideMark/>
          </w:tcPr>
          <w:p w14:paraId="39AD80F7" w14:textId="64088A5B"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Réalisation de regard en Béton armé de 50x500 pour vanne d'arret à l'entrée de chqaue BF y/c couvercles grillagé et toutes autres sujétions</w:t>
            </w:r>
          </w:p>
        </w:tc>
        <w:tc>
          <w:tcPr>
            <w:tcW w:w="1134" w:type="dxa"/>
            <w:hideMark/>
          </w:tcPr>
          <w:p w14:paraId="50395F24"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U</w:t>
            </w:r>
          </w:p>
        </w:tc>
        <w:tc>
          <w:tcPr>
            <w:tcW w:w="1142" w:type="dxa"/>
            <w:vAlign w:val="center"/>
            <w:hideMark/>
          </w:tcPr>
          <w:p w14:paraId="4403D8FF"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6</w:t>
            </w:r>
          </w:p>
        </w:tc>
        <w:tc>
          <w:tcPr>
            <w:tcW w:w="1134" w:type="dxa"/>
            <w:vAlign w:val="center"/>
          </w:tcPr>
          <w:p w14:paraId="62A87E35" w14:textId="2D639571" w:rsidR="00CB7E50" w:rsidRPr="002C3E51" w:rsidRDefault="00CB7E50" w:rsidP="006C0DA1">
            <w:pPr>
              <w:jc w:val="center"/>
              <w:rPr>
                <w:rFonts w:ascii="Bookman Old Style" w:hAnsi="Bookman Old Style"/>
                <w:b/>
                <w:bCs/>
                <w:sz w:val="20"/>
                <w:szCs w:val="20"/>
              </w:rPr>
            </w:pPr>
          </w:p>
        </w:tc>
        <w:tc>
          <w:tcPr>
            <w:tcW w:w="1701" w:type="dxa"/>
            <w:vAlign w:val="center"/>
          </w:tcPr>
          <w:p w14:paraId="74FEB3B5" w14:textId="5D7D5CF2" w:rsidR="00CB7E50" w:rsidRPr="002C3E51" w:rsidRDefault="00CB7E50" w:rsidP="006C0DA1">
            <w:pPr>
              <w:jc w:val="center"/>
              <w:rPr>
                <w:rFonts w:ascii="Bookman Old Style" w:hAnsi="Bookman Old Style"/>
                <w:b/>
                <w:bCs/>
                <w:sz w:val="20"/>
                <w:szCs w:val="20"/>
              </w:rPr>
            </w:pPr>
          </w:p>
        </w:tc>
      </w:tr>
      <w:tr w:rsidR="002C3E51" w:rsidRPr="002C3E51" w14:paraId="5BE28EEC" w14:textId="77777777" w:rsidTr="006C0DA1">
        <w:trPr>
          <w:trHeight w:val="20"/>
          <w:jc w:val="center"/>
        </w:trPr>
        <w:tc>
          <w:tcPr>
            <w:tcW w:w="978" w:type="dxa"/>
          </w:tcPr>
          <w:p w14:paraId="376B1D76" w14:textId="77777777" w:rsidR="00CB7E50" w:rsidRPr="002C3E51" w:rsidRDefault="00CB7E50" w:rsidP="006C0DA1">
            <w:pPr>
              <w:jc w:val="both"/>
              <w:rPr>
                <w:rFonts w:ascii="Bookman Old Style" w:hAnsi="Bookman Old Style"/>
                <w:b/>
                <w:bCs/>
                <w:sz w:val="20"/>
              </w:rPr>
            </w:pPr>
          </w:p>
        </w:tc>
        <w:tc>
          <w:tcPr>
            <w:tcW w:w="4961" w:type="dxa"/>
            <w:hideMark/>
          </w:tcPr>
          <w:p w14:paraId="5ECE4A34" w14:textId="30CCAF3A"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SOUS TOTAL 800</w:t>
            </w:r>
          </w:p>
        </w:tc>
        <w:tc>
          <w:tcPr>
            <w:tcW w:w="1134" w:type="dxa"/>
            <w:hideMark/>
          </w:tcPr>
          <w:p w14:paraId="2B018EC0"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 </w:t>
            </w:r>
          </w:p>
        </w:tc>
        <w:tc>
          <w:tcPr>
            <w:tcW w:w="1142" w:type="dxa"/>
            <w:vAlign w:val="center"/>
            <w:hideMark/>
          </w:tcPr>
          <w:p w14:paraId="75CE17C4" w14:textId="77777777" w:rsidR="00CB7E50" w:rsidRPr="002C3E51" w:rsidRDefault="00CB7E50" w:rsidP="006C0DA1">
            <w:pPr>
              <w:jc w:val="center"/>
              <w:rPr>
                <w:rFonts w:ascii="Bookman Old Style" w:hAnsi="Bookman Old Style"/>
                <w:b/>
                <w:bCs/>
                <w:sz w:val="20"/>
                <w:szCs w:val="20"/>
              </w:rPr>
            </w:pPr>
          </w:p>
        </w:tc>
        <w:tc>
          <w:tcPr>
            <w:tcW w:w="1134" w:type="dxa"/>
            <w:vAlign w:val="center"/>
          </w:tcPr>
          <w:p w14:paraId="7E72A6FF" w14:textId="77777777" w:rsidR="00CB7E50" w:rsidRPr="002C3E51" w:rsidRDefault="00CB7E50" w:rsidP="006C0DA1">
            <w:pPr>
              <w:jc w:val="center"/>
              <w:rPr>
                <w:rFonts w:ascii="Bookman Old Style" w:hAnsi="Bookman Old Style"/>
                <w:b/>
                <w:bCs/>
                <w:sz w:val="20"/>
                <w:szCs w:val="20"/>
              </w:rPr>
            </w:pPr>
          </w:p>
        </w:tc>
        <w:tc>
          <w:tcPr>
            <w:tcW w:w="1701" w:type="dxa"/>
            <w:vAlign w:val="center"/>
          </w:tcPr>
          <w:p w14:paraId="0F7D7AF4" w14:textId="6068EE9C" w:rsidR="00CB7E50" w:rsidRPr="002C3E51" w:rsidRDefault="00CB7E50" w:rsidP="006C0DA1">
            <w:pPr>
              <w:jc w:val="center"/>
              <w:rPr>
                <w:rFonts w:ascii="Bookman Old Style" w:hAnsi="Bookman Old Style"/>
                <w:b/>
                <w:bCs/>
                <w:sz w:val="20"/>
                <w:szCs w:val="20"/>
              </w:rPr>
            </w:pPr>
          </w:p>
        </w:tc>
      </w:tr>
      <w:tr w:rsidR="002C3E51" w:rsidRPr="002C3E51" w14:paraId="7CBA027E" w14:textId="77777777" w:rsidTr="006C0DA1">
        <w:trPr>
          <w:trHeight w:val="20"/>
          <w:jc w:val="center"/>
        </w:trPr>
        <w:tc>
          <w:tcPr>
            <w:tcW w:w="978" w:type="dxa"/>
          </w:tcPr>
          <w:p w14:paraId="36349279" w14:textId="623BFC7F" w:rsidR="00CB7E50" w:rsidRPr="002C3E51" w:rsidRDefault="002D36B9" w:rsidP="006C0DA1">
            <w:pPr>
              <w:jc w:val="both"/>
              <w:rPr>
                <w:rFonts w:ascii="Bookman Old Style" w:hAnsi="Bookman Old Style"/>
                <w:b/>
                <w:bCs/>
                <w:sz w:val="20"/>
              </w:rPr>
            </w:pPr>
            <w:r w:rsidRPr="002C3E51">
              <w:rPr>
                <w:rFonts w:ascii="Bookman Old Style" w:hAnsi="Bookman Old Style"/>
                <w:b/>
                <w:sz w:val="20"/>
              </w:rPr>
              <w:t>F.900</w:t>
            </w:r>
          </w:p>
        </w:tc>
        <w:tc>
          <w:tcPr>
            <w:tcW w:w="4961" w:type="dxa"/>
            <w:hideMark/>
          </w:tcPr>
          <w:p w14:paraId="1D91DAFD" w14:textId="23560618"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 xml:space="preserve">CONDUITES </w:t>
            </w:r>
          </w:p>
        </w:tc>
        <w:tc>
          <w:tcPr>
            <w:tcW w:w="1134" w:type="dxa"/>
            <w:hideMark/>
          </w:tcPr>
          <w:p w14:paraId="7F8ADAEC"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 </w:t>
            </w:r>
          </w:p>
        </w:tc>
        <w:tc>
          <w:tcPr>
            <w:tcW w:w="1142" w:type="dxa"/>
            <w:vAlign w:val="center"/>
            <w:hideMark/>
          </w:tcPr>
          <w:p w14:paraId="0CFD86B9" w14:textId="77777777" w:rsidR="00CB7E50" w:rsidRPr="002C3E51" w:rsidRDefault="00CB7E50" w:rsidP="006C0DA1">
            <w:pPr>
              <w:jc w:val="center"/>
              <w:rPr>
                <w:rFonts w:ascii="Bookman Old Style" w:hAnsi="Bookman Old Style"/>
                <w:b/>
                <w:bCs/>
                <w:sz w:val="20"/>
                <w:szCs w:val="20"/>
              </w:rPr>
            </w:pPr>
          </w:p>
        </w:tc>
        <w:tc>
          <w:tcPr>
            <w:tcW w:w="1134" w:type="dxa"/>
            <w:vAlign w:val="center"/>
          </w:tcPr>
          <w:p w14:paraId="75262BC3" w14:textId="77777777" w:rsidR="00CB7E50" w:rsidRPr="002C3E51" w:rsidRDefault="00CB7E50" w:rsidP="006C0DA1">
            <w:pPr>
              <w:jc w:val="center"/>
              <w:rPr>
                <w:rFonts w:ascii="Bookman Old Style" w:hAnsi="Bookman Old Style"/>
                <w:b/>
                <w:bCs/>
                <w:sz w:val="20"/>
                <w:szCs w:val="20"/>
              </w:rPr>
            </w:pPr>
          </w:p>
        </w:tc>
        <w:tc>
          <w:tcPr>
            <w:tcW w:w="1701" w:type="dxa"/>
            <w:vAlign w:val="center"/>
          </w:tcPr>
          <w:p w14:paraId="5469DFC2" w14:textId="77777777" w:rsidR="00CB7E50" w:rsidRPr="002C3E51" w:rsidRDefault="00CB7E50" w:rsidP="006C0DA1">
            <w:pPr>
              <w:jc w:val="center"/>
              <w:rPr>
                <w:rFonts w:ascii="Bookman Old Style" w:hAnsi="Bookman Old Style"/>
                <w:b/>
                <w:bCs/>
                <w:sz w:val="20"/>
                <w:szCs w:val="20"/>
              </w:rPr>
            </w:pPr>
          </w:p>
        </w:tc>
      </w:tr>
      <w:tr w:rsidR="002C3E51" w:rsidRPr="002C3E51" w14:paraId="4C10E15E" w14:textId="77777777" w:rsidTr="006C0DA1">
        <w:trPr>
          <w:trHeight w:val="20"/>
          <w:jc w:val="center"/>
        </w:trPr>
        <w:tc>
          <w:tcPr>
            <w:tcW w:w="978" w:type="dxa"/>
          </w:tcPr>
          <w:p w14:paraId="59AB6CB5" w14:textId="15F8F8F1" w:rsidR="00CB7E50" w:rsidRPr="002C3E51" w:rsidRDefault="002D36B9" w:rsidP="006C0DA1">
            <w:pPr>
              <w:jc w:val="both"/>
              <w:rPr>
                <w:rFonts w:ascii="Bookman Old Style" w:hAnsi="Bookman Old Style"/>
                <w:sz w:val="20"/>
              </w:rPr>
            </w:pPr>
            <w:r w:rsidRPr="002C3E51">
              <w:rPr>
                <w:rFonts w:ascii="Bookman Old Style" w:hAnsi="Bookman Old Style"/>
                <w:sz w:val="20"/>
              </w:rPr>
              <w:t>F.901</w:t>
            </w:r>
          </w:p>
        </w:tc>
        <w:tc>
          <w:tcPr>
            <w:tcW w:w="4961" w:type="dxa"/>
            <w:hideMark/>
          </w:tcPr>
          <w:p w14:paraId="06FEA6FE" w14:textId="301BF831"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Fouilles pour tuyauterie de refoulement PEHD Ø 40 mm et de distribution PEHD</w:t>
            </w:r>
            <w:r w:rsidR="00706CC9" w:rsidRPr="002C3E51">
              <w:rPr>
                <w:rFonts w:ascii="Bookman Old Style" w:hAnsi="Bookman Old Style"/>
                <w:sz w:val="20"/>
                <w:szCs w:val="20"/>
                <w:lang w:val="fr-FR"/>
              </w:rPr>
              <w:t xml:space="preserve"> Ø 40, </w:t>
            </w:r>
            <w:r w:rsidRPr="002C3E51">
              <w:rPr>
                <w:rFonts w:ascii="Bookman Old Style" w:hAnsi="Bookman Old Style"/>
                <w:sz w:val="20"/>
                <w:szCs w:val="20"/>
                <w:lang w:val="fr-FR"/>
              </w:rPr>
              <w:t xml:space="preserve"> Ø </w:t>
            </w:r>
            <w:r w:rsidR="00706CC9" w:rsidRPr="002C3E51">
              <w:rPr>
                <w:rFonts w:ascii="Bookman Old Style" w:hAnsi="Bookman Old Style"/>
                <w:sz w:val="20"/>
                <w:szCs w:val="20"/>
                <w:lang w:val="fr-FR"/>
              </w:rPr>
              <w:t>40/</w:t>
            </w:r>
            <w:r w:rsidRPr="002C3E51">
              <w:rPr>
                <w:rFonts w:ascii="Bookman Old Style" w:hAnsi="Bookman Old Style"/>
                <w:sz w:val="20"/>
                <w:szCs w:val="20"/>
                <w:lang w:val="fr-FR"/>
              </w:rPr>
              <w:t xml:space="preserve">32 mm y/c toutes sujétions </w:t>
            </w:r>
          </w:p>
        </w:tc>
        <w:tc>
          <w:tcPr>
            <w:tcW w:w="1134" w:type="dxa"/>
            <w:hideMark/>
          </w:tcPr>
          <w:p w14:paraId="725924A1"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ml</w:t>
            </w:r>
          </w:p>
        </w:tc>
        <w:tc>
          <w:tcPr>
            <w:tcW w:w="1142" w:type="dxa"/>
            <w:vAlign w:val="center"/>
            <w:hideMark/>
          </w:tcPr>
          <w:p w14:paraId="60DF23D4"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1200</w:t>
            </w:r>
          </w:p>
        </w:tc>
        <w:tc>
          <w:tcPr>
            <w:tcW w:w="1134" w:type="dxa"/>
            <w:vAlign w:val="center"/>
          </w:tcPr>
          <w:p w14:paraId="6B6E7938" w14:textId="15519401" w:rsidR="00CB7E50" w:rsidRPr="002C3E51" w:rsidRDefault="00CB7E50" w:rsidP="006C0DA1">
            <w:pPr>
              <w:jc w:val="center"/>
              <w:rPr>
                <w:rFonts w:ascii="Bookman Old Style" w:hAnsi="Bookman Old Style"/>
                <w:b/>
                <w:bCs/>
                <w:sz w:val="20"/>
                <w:szCs w:val="20"/>
              </w:rPr>
            </w:pPr>
          </w:p>
        </w:tc>
        <w:tc>
          <w:tcPr>
            <w:tcW w:w="1701" w:type="dxa"/>
            <w:vAlign w:val="center"/>
          </w:tcPr>
          <w:p w14:paraId="082D4731" w14:textId="3496B95A" w:rsidR="00CB7E50" w:rsidRPr="002C3E51" w:rsidRDefault="00CB7E50" w:rsidP="006C0DA1">
            <w:pPr>
              <w:jc w:val="center"/>
              <w:rPr>
                <w:rFonts w:ascii="Bookman Old Style" w:hAnsi="Bookman Old Style"/>
                <w:b/>
                <w:bCs/>
                <w:sz w:val="20"/>
                <w:szCs w:val="20"/>
              </w:rPr>
            </w:pPr>
          </w:p>
        </w:tc>
      </w:tr>
      <w:tr w:rsidR="002C3E51" w:rsidRPr="002C3E51" w14:paraId="5673BC0A" w14:textId="77777777" w:rsidTr="006C0DA1">
        <w:trPr>
          <w:trHeight w:val="20"/>
          <w:jc w:val="center"/>
        </w:trPr>
        <w:tc>
          <w:tcPr>
            <w:tcW w:w="978" w:type="dxa"/>
          </w:tcPr>
          <w:p w14:paraId="7126C312" w14:textId="5C8CA1C5" w:rsidR="00CB7E50" w:rsidRPr="002C3E51" w:rsidRDefault="002D36B9" w:rsidP="006C0DA1">
            <w:pPr>
              <w:jc w:val="both"/>
              <w:rPr>
                <w:rFonts w:ascii="Bookman Old Style" w:hAnsi="Bookman Old Style"/>
                <w:sz w:val="20"/>
              </w:rPr>
            </w:pPr>
            <w:r w:rsidRPr="002C3E51">
              <w:rPr>
                <w:rFonts w:ascii="Bookman Old Style" w:hAnsi="Bookman Old Style"/>
                <w:sz w:val="20"/>
              </w:rPr>
              <w:t>F.902</w:t>
            </w:r>
          </w:p>
        </w:tc>
        <w:tc>
          <w:tcPr>
            <w:tcW w:w="4961" w:type="dxa"/>
            <w:hideMark/>
          </w:tcPr>
          <w:p w14:paraId="3EA2A053" w14:textId="20763046"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 xml:space="preserve">Couche de sable de 10Cm d’épaisseur y/c toutes sujétions </w:t>
            </w:r>
          </w:p>
        </w:tc>
        <w:tc>
          <w:tcPr>
            <w:tcW w:w="1134" w:type="dxa"/>
            <w:hideMark/>
          </w:tcPr>
          <w:p w14:paraId="7FED6D6F"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m</w:t>
            </w:r>
            <w:r w:rsidRPr="002C3E51">
              <w:rPr>
                <w:rFonts w:ascii="Bookman Old Style" w:hAnsi="Bookman Old Style"/>
                <w:b/>
                <w:bCs/>
                <w:sz w:val="20"/>
                <w:szCs w:val="20"/>
                <w:vertAlign w:val="superscript"/>
              </w:rPr>
              <w:t>3</w:t>
            </w:r>
          </w:p>
        </w:tc>
        <w:tc>
          <w:tcPr>
            <w:tcW w:w="1142" w:type="dxa"/>
            <w:vAlign w:val="center"/>
            <w:hideMark/>
          </w:tcPr>
          <w:p w14:paraId="528C40FF"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18,6</w:t>
            </w:r>
          </w:p>
        </w:tc>
        <w:tc>
          <w:tcPr>
            <w:tcW w:w="1134" w:type="dxa"/>
            <w:vAlign w:val="center"/>
          </w:tcPr>
          <w:p w14:paraId="69A65246" w14:textId="3C2AFE16" w:rsidR="00CB7E50" w:rsidRPr="002C3E51" w:rsidRDefault="00CB7E50" w:rsidP="006C0DA1">
            <w:pPr>
              <w:jc w:val="center"/>
              <w:rPr>
                <w:rFonts w:ascii="Bookman Old Style" w:hAnsi="Bookman Old Style"/>
                <w:b/>
                <w:bCs/>
                <w:sz w:val="20"/>
                <w:szCs w:val="20"/>
              </w:rPr>
            </w:pPr>
          </w:p>
        </w:tc>
        <w:tc>
          <w:tcPr>
            <w:tcW w:w="1701" w:type="dxa"/>
            <w:vAlign w:val="center"/>
          </w:tcPr>
          <w:p w14:paraId="2CAF26E4" w14:textId="75A7A9D3" w:rsidR="00CB7E50" w:rsidRPr="002C3E51" w:rsidRDefault="00CB7E50" w:rsidP="006C0DA1">
            <w:pPr>
              <w:jc w:val="center"/>
              <w:rPr>
                <w:rFonts w:ascii="Bookman Old Style" w:hAnsi="Bookman Old Style"/>
                <w:b/>
                <w:bCs/>
                <w:sz w:val="20"/>
                <w:szCs w:val="20"/>
              </w:rPr>
            </w:pPr>
          </w:p>
        </w:tc>
      </w:tr>
      <w:tr w:rsidR="002C3E51" w:rsidRPr="002C3E51" w14:paraId="3CA9DC4D" w14:textId="77777777" w:rsidTr="006C0DA1">
        <w:trPr>
          <w:trHeight w:val="20"/>
          <w:jc w:val="center"/>
        </w:trPr>
        <w:tc>
          <w:tcPr>
            <w:tcW w:w="978" w:type="dxa"/>
          </w:tcPr>
          <w:p w14:paraId="3478C953" w14:textId="325A8527" w:rsidR="00CB7E50" w:rsidRPr="002C3E51" w:rsidRDefault="002D36B9" w:rsidP="006C0DA1">
            <w:pPr>
              <w:jc w:val="both"/>
              <w:rPr>
                <w:rFonts w:ascii="Bookman Old Style" w:hAnsi="Bookman Old Style"/>
                <w:sz w:val="20"/>
              </w:rPr>
            </w:pPr>
            <w:r w:rsidRPr="002C3E51">
              <w:rPr>
                <w:rFonts w:ascii="Bookman Old Style" w:hAnsi="Bookman Old Style"/>
                <w:sz w:val="20"/>
              </w:rPr>
              <w:t>F.903</w:t>
            </w:r>
          </w:p>
        </w:tc>
        <w:tc>
          <w:tcPr>
            <w:tcW w:w="4961" w:type="dxa"/>
            <w:noWrap/>
            <w:hideMark/>
          </w:tcPr>
          <w:p w14:paraId="3101A2DA" w14:textId="77167AFA"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F et P grillage avertisseur (couleur bleue) sur la canalisation avant le remblayage des fouilles y/c toutes sujétions de pose</w:t>
            </w:r>
          </w:p>
        </w:tc>
        <w:tc>
          <w:tcPr>
            <w:tcW w:w="1134" w:type="dxa"/>
            <w:hideMark/>
          </w:tcPr>
          <w:p w14:paraId="26D14928"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ml</w:t>
            </w:r>
          </w:p>
        </w:tc>
        <w:tc>
          <w:tcPr>
            <w:tcW w:w="1142" w:type="dxa"/>
            <w:vAlign w:val="center"/>
            <w:hideMark/>
          </w:tcPr>
          <w:p w14:paraId="45F053B4"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1200</w:t>
            </w:r>
          </w:p>
        </w:tc>
        <w:tc>
          <w:tcPr>
            <w:tcW w:w="1134" w:type="dxa"/>
            <w:vAlign w:val="center"/>
          </w:tcPr>
          <w:p w14:paraId="2FC807DE" w14:textId="51B028FC" w:rsidR="00CB7E50" w:rsidRPr="002C3E51" w:rsidRDefault="00CB7E50" w:rsidP="006C0DA1">
            <w:pPr>
              <w:jc w:val="center"/>
              <w:rPr>
                <w:rFonts w:ascii="Bookman Old Style" w:hAnsi="Bookman Old Style"/>
                <w:b/>
                <w:bCs/>
                <w:sz w:val="20"/>
                <w:szCs w:val="20"/>
              </w:rPr>
            </w:pPr>
          </w:p>
        </w:tc>
        <w:tc>
          <w:tcPr>
            <w:tcW w:w="1701" w:type="dxa"/>
            <w:vAlign w:val="center"/>
          </w:tcPr>
          <w:p w14:paraId="27E2A392" w14:textId="58626456" w:rsidR="00CB7E50" w:rsidRPr="002C3E51" w:rsidRDefault="00CB7E50" w:rsidP="006C0DA1">
            <w:pPr>
              <w:jc w:val="center"/>
              <w:rPr>
                <w:rFonts w:ascii="Bookman Old Style" w:hAnsi="Bookman Old Style"/>
                <w:b/>
                <w:bCs/>
                <w:sz w:val="20"/>
                <w:szCs w:val="20"/>
              </w:rPr>
            </w:pPr>
          </w:p>
        </w:tc>
      </w:tr>
      <w:tr w:rsidR="002C3E51" w:rsidRPr="002C3E51" w14:paraId="2B822A9B" w14:textId="77777777" w:rsidTr="006C0DA1">
        <w:trPr>
          <w:trHeight w:val="20"/>
          <w:jc w:val="center"/>
        </w:trPr>
        <w:tc>
          <w:tcPr>
            <w:tcW w:w="978" w:type="dxa"/>
          </w:tcPr>
          <w:p w14:paraId="07AA5806" w14:textId="73E8484C" w:rsidR="00CB7E50" w:rsidRPr="002C3E51" w:rsidRDefault="002D36B9" w:rsidP="006C0DA1">
            <w:pPr>
              <w:jc w:val="both"/>
              <w:rPr>
                <w:rFonts w:ascii="Bookman Old Style" w:hAnsi="Bookman Old Style"/>
                <w:sz w:val="20"/>
              </w:rPr>
            </w:pPr>
            <w:r w:rsidRPr="002C3E51">
              <w:rPr>
                <w:rFonts w:ascii="Bookman Old Style" w:hAnsi="Bookman Old Style"/>
                <w:sz w:val="20"/>
              </w:rPr>
              <w:t>F.904</w:t>
            </w:r>
          </w:p>
        </w:tc>
        <w:tc>
          <w:tcPr>
            <w:tcW w:w="4961" w:type="dxa"/>
            <w:hideMark/>
          </w:tcPr>
          <w:p w14:paraId="5B753BA8" w14:textId="18D03C69"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Fet P de la conduite de refoulement (pana Flex à pression) de diamètre 40 mm partant de la tête du forage jusqu’à la cuve y/c accessoires et toutes sujétions de pose</w:t>
            </w:r>
          </w:p>
        </w:tc>
        <w:tc>
          <w:tcPr>
            <w:tcW w:w="1134" w:type="dxa"/>
            <w:hideMark/>
          </w:tcPr>
          <w:p w14:paraId="3B7E7306"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ml</w:t>
            </w:r>
          </w:p>
        </w:tc>
        <w:tc>
          <w:tcPr>
            <w:tcW w:w="1142" w:type="dxa"/>
            <w:vAlign w:val="center"/>
            <w:hideMark/>
          </w:tcPr>
          <w:p w14:paraId="7D0F8298"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200</w:t>
            </w:r>
          </w:p>
        </w:tc>
        <w:tc>
          <w:tcPr>
            <w:tcW w:w="1134" w:type="dxa"/>
            <w:vAlign w:val="center"/>
          </w:tcPr>
          <w:p w14:paraId="5712041E" w14:textId="07176A7D" w:rsidR="00CB7E50" w:rsidRPr="002C3E51" w:rsidRDefault="00CB7E50" w:rsidP="006C0DA1">
            <w:pPr>
              <w:jc w:val="center"/>
              <w:rPr>
                <w:rFonts w:ascii="Bookman Old Style" w:hAnsi="Bookman Old Style"/>
                <w:b/>
                <w:bCs/>
                <w:sz w:val="20"/>
                <w:szCs w:val="20"/>
              </w:rPr>
            </w:pPr>
          </w:p>
        </w:tc>
        <w:tc>
          <w:tcPr>
            <w:tcW w:w="1701" w:type="dxa"/>
            <w:vAlign w:val="center"/>
          </w:tcPr>
          <w:p w14:paraId="6934D953" w14:textId="6E211B0B" w:rsidR="00CB7E50" w:rsidRPr="002C3E51" w:rsidRDefault="00CB7E50" w:rsidP="006C0DA1">
            <w:pPr>
              <w:jc w:val="center"/>
              <w:rPr>
                <w:rFonts w:ascii="Bookman Old Style" w:hAnsi="Bookman Old Style"/>
                <w:b/>
                <w:bCs/>
                <w:sz w:val="20"/>
                <w:szCs w:val="20"/>
              </w:rPr>
            </w:pPr>
          </w:p>
        </w:tc>
      </w:tr>
      <w:tr w:rsidR="002C3E51" w:rsidRPr="002C3E51" w14:paraId="2C3CC6FE" w14:textId="77777777" w:rsidTr="006C0DA1">
        <w:trPr>
          <w:trHeight w:val="20"/>
          <w:jc w:val="center"/>
        </w:trPr>
        <w:tc>
          <w:tcPr>
            <w:tcW w:w="978" w:type="dxa"/>
          </w:tcPr>
          <w:p w14:paraId="61618446" w14:textId="6C7D28F6" w:rsidR="00CB7E50" w:rsidRPr="002C3E51" w:rsidRDefault="002D36B9" w:rsidP="006C0DA1">
            <w:pPr>
              <w:jc w:val="both"/>
              <w:rPr>
                <w:rFonts w:ascii="Bookman Old Style" w:hAnsi="Bookman Old Style"/>
                <w:sz w:val="20"/>
              </w:rPr>
            </w:pPr>
            <w:r w:rsidRPr="002C3E51">
              <w:rPr>
                <w:rFonts w:ascii="Bookman Old Style" w:hAnsi="Bookman Old Style"/>
                <w:sz w:val="20"/>
              </w:rPr>
              <w:t>F.905</w:t>
            </w:r>
          </w:p>
        </w:tc>
        <w:tc>
          <w:tcPr>
            <w:tcW w:w="4961" w:type="dxa"/>
            <w:hideMark/>
          </w:tcPr>
          <w:p w14:paraId="3BA953E6" w14:textId="2CFF836C"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F et P d'un clapet anti retour  y/c toutes sujétions de pose</w:t>
            </w:r>
          </w:p>
        </w:tc>
        <w:tc>
          <w:tcPr>
            <w:tcW w:w="1134" w:type="dxa"/>
            <w:hideMark/>
          </w:tcPr>
          <w:p w14:paraId="6A04855B"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U</w:t>
            </w:r>
          </w:p>
        </w:tc>
        <w:tc>
          <w:tcPr>
            <w:tcW w:w="1142" w:type="dxa"/>
            <w:vAlign w:val="center"/>
            <w:hideMark/>
          </w:tcPr>
          <w:p w14:paraId="4A7CD5FD"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3</w:t>
            </w:r>
          </w:p>
        </w:tc>
        <w:tc>
          <w:tcPr>
            <w:tcW w:w="1134" w:type="dxa"/>
            <w:vAlign w:val="center"/>
          </w:tcPr>
          <w:p w14:paraId="322A3443" w14:textId="0F7E128E" w:rsidR="00CB7E50" w:rsidRPr="002C3E51" w:rsidRDefault="00CB7E50" w:rsidP="006C0DA1">
            <w:pPr>
              <w:jc w:val="center"/>
              <w:rPr>
                <w:rFonts w:ascii="Bookman Old Style" w:hAnsi="Bookman Old Style"/>
                <w:b/>
                <w:bCs/>
                <w:sz w:val="20"/>
                <w:szCs w:val="20"/>
              </w:rPr>
            </w:pPr>
          </w:p>
        </w:tc>
        <w:tc>
          <w:tcPr>
            <w:tcW w:w="1701" w:type="dxa"/>
            <w:vAlign w:val="center"/>
          </w:tcPr>
          <w:p w14:paraId="1823B0A7" w14:textId="285CE9B2" w:rsidR="00CB7E50" w:rsidRPr="002C3E51" w:rsidRDefault="00CB7E50" w:rsidP="006C0DA1">
            <w:pPr>
              <w:jc w:val="center"/>
              <w:rPr>
                <w:rFonts w:ascii="Bookman Old Style" w:hAnsi="Bookman Old Style"/>
                <w:b/>
                <w:bCs/>
                <w:sz w:val="20"/>
                <w:szCs w:val="20"/>
              </w:rPr>
            </w:pPr>
          </w:p>
        </w:tc>
      </w:tr>
      <w:tr w:rsidR="002C3E51" w:rsidRPr="002C3E51" w14:paraId="436BB166" w14:textId="77777777" w:rsidTr="006C0DA1">
        <w:trPr>
          <w:trHeight w:val="20"/>
          <w:jc w:val="center"/>
        </w:trPr>
        <w:tc>
          <w:tcPr>
            <w:tcW w:w="978" w:type="dxa"/>
          </w:tcPr>
          <w:p w14:paraId="5BCACD5B" w14:textId="724C8ED9" w:rsidR="00CB7E50" w:rsidRPr="002C3E51" w:rsidRDefault="002D36B9" w:rsidP="006C0DA1">
            <w:pPr>
              <w:jc w:val="both"/>
              <w:rPr>
                <w:rFonts w:ascii="Bookman Old Style" w:hAnsi="Bookman Old Style"/>
                <w:sz w:val="20"/>
              </w:rPr>
            </w:pPr>
            <w:r w:rsidRPr="002C3E51">
              <w:rPr>
                <w:rFonts w:ascii="Bookman Old Style" w:hAnsi="Bookman Old Style"/>
                <w:sz w:val="20"/>
              </w:rPr>
              <w:t>F.906</w:t>
            </w:r>
          </w:p>
        </w:tc>
        <w:tc>
          <w:tcPr>
            <w:tcW w:w="4961" w:type="dxa"/>
            <w:noWrap/>
            <w:hideMark/>
          </w:tcPr>
          <w:p w14:paraId="32AACD53" w14:textId="18F4EECC"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Fet P de la co</w:t>
            </w:r>
            <w:r w:rsidR="00C17B1E" w:rsidRPr="002C3E51">
              <w:rPr>
                <w:rFonts w:ascii="Bookman Old Style" w:hAnsi="Bookman Old Style"/>
                <w:sz w:val="20"/>
                <w:szCs w:val="20"/>
                <w:lang w:val="fr-FR"/>
              </w:rPr>
              <w:t xml:space="preserve">nduite de distribution PEHD Ø 40  et Ø 40/32 </w:t>
            </w:r>
            <w:r w:rsidRPr="002C3E51">
              <w:rPr>
                <w:rFonts w:ascii="Bookman Old Style" w:hAnsi="Bookman Old Style"/>
                <w:sz w:val="20"/>
                <w:szCs w:val="20"/>
                <w:lang w:val="fr-FR"/>
              </w:rPr>
              <w:t xml:space="preserve"> mm de la borne fontaine y/c accessoires et toutes sujétions de pose</w:t>
            </w:r>
          </w:p>
        </w:tc>
        <w:tc>
          <w:tcPr>
            <w:tcW w:w="1134" w:type="dxa"/>
            <w:hideMark/>
          </w:tcPr>
          <w:p w14:paraId="5D93B4D4"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ml</w:t>
            </w:r>
          </w:p>
        </w:tc>
        <w:tc>
          <w:tcPr>
            <w:tcW w:w="1142" w:type="dxa"/>
            <w:vAlign w:val="center"/>
            <w:hideMark/>
          </w:tcPr>
          <w:p w14:paraId="068D1464"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1200</w:t>
            </w:r>
          </w:p>
        </w:tc>
        <w:tc>
          <w:tcPr>
            <w:tcW w:w="1134" w:type="dxa"/>
            <w:vAlign w:val="center"/>
          </w:tcPr>
          <w:p w14:paraId="6D53FEF7" w14:textId="2EAA3492" w:rsidR="00CB7E50" w:rsidRPr="002C3E51" w:rsidRDefault="00CB7E50" w:rsidP="006C0DA1">
            <w:pPr>
              <w:jc w:val="center"/>
              <w:rPr>
                <w:rFonts w:ascii="Bookman Old Style" w:hAnsi="Bookman Old Style"/>
                <w:b/>
                <w:bCs/>
                <w:sz w:val="20"/>
                <w:szCs w:val="20"/>
              </w:rPr>
            </w:pPr>
          </w:p>
        </w:tc>
        <w:tc>
          <w:tcPr>
            <w:tcW w:w="1701" w:type="dxa"/>
            <w:vAlign w:val="center"/>
          </w:tcPr>
          <w:p w14:paraId="4A69443D" w14:textId="729A9099" w:rsidR="00CB7E50" w:rsidRPr="002C3E51" w:rsidRDefault="00CB7E50" w:rsidP="006C0DA1">
            <w:pPr>
              <w:jc w:val="center"/>
              <w:rPr>
                <w:rFonts w:ascii="Bookman Old Style" w:hAnsi="Bookman Old Style"/>
                <w:b/>
                <w:bCs/>
                <w:sz w:val="20"/>
                <w:szCs w:val="20"/>
              </w:rPr>
            </w:pPr>
          </w:p>
        </w:tc>
      </w:tr>
      <w:tr w:rsidR="002C3E51" w:rsidRPr="002C3E51" w14:paraId="63516902" w14:textId="77777777" w:rsidTr="006C0DA1">
        <w:trPr>
          <w:trHeight w:val="20"/>
          <w:jc w:val="center"/>
        </w:trPr>
        <w:tc>
          <w:tcPr>
            <w:tcW w:w="978" w:type="dxa"/>
          </w:tcPr>
          <w:p w14:paraId="213D450E" w14:textId="54242654" w:rsidR="00CB7E50" w:rsidRPr="002C3E51" w:rsidRDefault="002D36B9" w:rsidP="006C0DA1">
            <w:pPr>
              <w:jc w:val="both"/>
              <w:rPr>
                <w:rFonts w:ascii="Bookman Old Style" w:hAnsi="Bookman Old Style"/>
                <w:sz w:val="20"/>
              </w:rPr>
            </w:pPr>
            <w:r w:rsidRPr="002C3E51">
              <w:rPr>
                <w:rFonts w:ascii="Bookman Old Style" w:hAnsi="Bookman Old Style"/>
                <w:sz w:val="20"/>
              </w:rPr>
              <w:t>F.907</w:t>
            </w:r>
          </w:p>
        </w:tc>
        <w:tc>
          <w:tcPr>
            <w:tcW w:w="4961" w:type="dxa"/>
            <w:noWrap/>
            <w:hideMark/>
          </w:tcPr>
          <w:p w14:paraId="15817CB6" w14:textId="0E34F8E6"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Fourniture et pose du tuyau galva Ø 32 mm muni d’un T pour les robinets (hauteur BF) y/c accessoires et toutes sujétions de pose</w:t>
            </w:r>
          </w:p>
        </w:tc>
        <w:tc>
          <w:tcPr>
            <w:tcW w:w="1134" w:type="dxa"/>
            <w:hideMark/>
          </w:tcPr>
          <w:p w14:paraId="2399FFC0"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ml</w:t>
            </w:r>
          </w:p>
        </w:tc>
        <w:tc>
          <w:tcPr>
            <w:tcW w:w="1142" w:type="dxa"/>
            <w:vAlign w:val="center"/>
            <w:hideMark/>
          </w:tcPr>
          <w:p w14:paraId="65F533FA"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12</w:t>
            </w:r>
          </w:p>
        </w:tc>
        <w:tc>
          <w:tcPr>
            <w:tcW w:w="1134" w:type="dxa"/>
            <w:vAlign w:val="center"/>
          </w:tcPr>
          <w:p w14:paraId="0AD7E5C0" w14:textId="333E9424" w:rsidR="00CB7E50" w:rsidRPr="002C3E51" w:rsidRDefault="00CB7E50" w:rsidP="006C0DA1">
            <w:pPr>
              <w:jc w:val="center"/>
              <w:rPr>
                <w:rFonts w:ascii="Bookman Old Style" w:hAnsi="Bookman Old Style"/>
                <w:b/>
                <w:bCs/>
                <w:sz w:val="20"/>
                <w:szCs w:val="20"/>
              </w:rPr>
            </w:pPr>
          </w:p>
        </w:tc>
        <w:tc>
          <w:tcPr>
            <w:tcW w:w="1701" w:type="dxa"/>
            <w:vAlign w:val="center"/>
          </w:tcPr>
          <w:p w14:paraId="1795A7C2" w14:textId="52AF8999" w:rsidR="00CB7E50" w:rsidRPr="002C3E51" w:rsidRDefault="00CB7E50" w:rsidP="006C0DA1">
            <w:pPr>
              <w:jc w:val="center"/>
              <w:rPr>
                <w:rFonts w:ascii="Bookman Old Style" w:hAnsi="Bookman Old Style"/>
                <w:b/>
                <w:bCs/>
                <w:sz w:val="20"/>
                <w:szCs w:val="20"/>
              </w:rPr>
            </w:pPr>
          </w:p>
        </w:tc>
      </w:tr>
      <w:tr w:rsidR="002C3E51" w:rsidRPr="002C3E51" w14:paraId="32B9BFB4" w14:textId="77777777" w:rsidTr="006C0DA1">
        <w:trPr>
          <w:trHeight w:val="20"/>
          <w:jc w:val="center"/>
        </w:trPr>
        <w:tc>
          <w:tcPr>
            <w:tcW w:w="978" w:type="dxa"/>
          </w:tcPr>
          <w:p w14:paraId="75D04133" w14:textId="23A59943" w:rsidR="00CB7E50" w:rsidRPr="002C3E51" w:rsidRDefault="002D36B9" w:rsidP="006C0DA1">
            <w:pPr>
              <w:jc w:val="both"/>
              <w:rPr>
                <w:rFonts w:ascii="Bookman Old Style" w:hAnsi="Bookman Old Style"/>
                <w:sz w:val="20"/>
              </w:rPr>
            </w:pPr>
            <w:r w:rsidRPr="002C3E51">
              <w:rPr>
                <w:rFonts w:ascii="Bookman Old Style" w:hAnsi="Bookman Old Style"/>
                <w:sz w:val="20"/>
              </w:rPr>
              <w:t>F.908</w:t>
            </w:r>
          </w:p>
        </w:tc>
        <w:tc>
          <w:tcPr>
            <w:tcW w:w="4961" w:type="dxa"/>
            <w:hideMark/>
          </w:tcPr>
          <w:p w14:paraId="45366005" w14:textId="468EF816"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 xml:space="preserve">Fourniture et installation de robinets 20/27 y/c accessoires et toutes sujétions d’installation </w:t>
            </w:r>
          </w:p>
        </w:tc>
        <w:tc>
          <w:tcPr>
            <w:tcW w:w="1134" w:type="dxa"/>
            <w:hideMark/>
          </w:tcPr>
          <w:p w14:paraId="520E880A"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U</w:t>
            </w:r>
          </w:p>
        </w:tc>
        <w:tc>
          <w:tcPr>
            <w:tcW w:w="1142" w:type="dxa"/>
            <w:vAlign w:val="center"/>
            <w:hideMark/>
          </w:tcPr>
          <w:p w14:paraId="1285DAE0"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24</w:t>
            </w:r>
          </w:p>
        </w:tc>
        <w:tc>
          <w:tcPr>
            <w:tcW w:w="1134" w:type="dxa"/>
            <w:vAlign w:val="center"/>
          </w:tcPr>
          <w:p w14:paraId="342A84CA" w14:textId="7E852468" w:rsidR="00CB7E50" w:rsidRPr="002C3E51" w:rsidRDefault="00CB7E50" w:rsidP="006C0DA1">
            <w:pPr>
              <w:jc w:val="center"/>
              <w:rPr>
                <w:rFonts w:ascii="Bookman Old Style" w:hAnsi="Bookman Old Style"/>
                <w:b/>
                <w:bCs/>
                <w:sz w:val="20"/>
                <w:szCs w:val="20"/>
              </w:rPr>
            </w:pPr>
          </w:p>
        </w:tc>
        <w:tc>
          <w:tcPr>
            <w:tcW w:w="1701" w:type="dxa"/>
            <w:vAlign w:val="center"/>
          </w:tcPr>
          <w:p w14:paraId="5E3502D0" w14:textId="02C5EF97" w:rsidR="00CB7E50" w:rsidRPr="002C3E51" w:rsidRDefault="00CB7E50" w:rsidP="006C0DA1">
            <w:pPr>
              <w:jc w:val="center"/>
              <w:rPr>
                <w:rFonts w:ascii="Bookman Old Style" w:hAnsi="Bookman Old Style"/>
                <w:b/>
                <w:bCs/>
                <w:sz w:val="20"/>
                <w:szCs w:val="20"/>
              </w:rPr>
            </w:pPr>
          </w:p>
        </w:tc>
      </w:tr>
      <w:tr w:rsidR="002C3E51" w:rsidRPr="002C3E51" w14:paraId="7C5069EB" w14:textId="77777777" w:rsidTr="006C0DA1">
        <w:trPr>
          <w:trHeight w:val="20"/>
          <w:jc w:val="center"/>
        </w:trPr>
        <w:tc>
          <w:tcPr>
            <w:tcW w:w="978" w:type="dxa"/>
          </w:tcPr>
          <w:p w14:paraId="4146F744" w14:textId="0D965422" w:rsidR="00CB7E50" w:rsidRPr="002C3E51" w:rsidRDefault="002D36B9" w:rsidP="006C0DA1">
            <w:pPr>
              <w:jc w:val="both"/>
              <w:rPr>
                <w:rFonts w:ascii="Bookman Old Style" w:hAnsi="Bookman Old Style"/>
                <w:sz w:val="20"/>
              </w:rPr>
            </w:pPr>
            <w:r w:rsidRPr="002C3E51">
              <w:rPr>
                <w:rFonts w:ascii="Bookman Old Style" w:hAnsi="Bookman Old Style"/>
                <w:sz w:val="20"/>
              </w:rPr>
              <w:t>F.909</w:t>
            </w:r>
          </w:p>
        </w:tc>
        <w:tc>
          <w:tcPr>
            <w:tcW w:w="4961" w:type="dxa"/>
            <w:hideMark/>
          </w:tcPr>
          <w:p w14:paraId="1AFC2393" w14:textId="2AFAA2CD" w:rsidR="00CB7E50" w:rsidRPr="002C3E51" w:rsidRDefault="00706CC9" w:rsidP="006C0DA1">
            <w:pPr>
              <w:jc w:val="both"/>
              <w:rPr>
                <w:rFonts w:ascii="Bookman Old Style" w:hAnsi="Bookman Old Style"/>
                <w:sz w:val="20"/>
                <w:szCs w:val="20"/>
                <w:lang w:val="fr-FR"/>
              </w:rPr>
            </w:pPr>
            <w:r w:rsidRPr="002C3E51">
              <w:rPr>
                <w:rFonts w:ascii="Bookman Old Style" w:hAnsi="Bookman Old Style"/>
                <w:sz w:val="20"/>
                <w:szCs w:val="20"/>
                <w:lang w:val="fr-FR"/>
              </w:rPr>
              <w:t>F et P de tuyau PEHD Ø 4</w:t>
            </w:r>
            <w:r w:rsidR="00CB7E50" w:rsidRPr="002C3E51">
              <w:rPr>
                <w:rFonts w:ascii="Bookman Old Style" w:hAnsi="Bookman Old Style"/>
                <w:sz w:val="20"/>
                <w:szCs w:val="20"/>
                <w:lang w:val="fr-FR"/>
              </w:rPr>
              <w:t>0 mm pour vidange château, trop plein, vanne d'arrêt y/c accessoires et toutes sujétions de pose</w:t>
            </w:r>
          </w:p>
        </w:tc>
        <w:tc>
          <w:tcPr>
            <w:tcW w:w="1134" w:type="dxa"/>
            <w:hideMark/>
          </w:tcPr>
          <w:p w14:paraId="55ED874E"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ml</w:t>
            </w:r>
          </w:p>
        </w:tc>
        <w:tc>
          <w:tcPr>
            <w:tcW w:w="1142" w:type="dxa"/>
            <w:vAlign w:val="center"/>
            <w:hideMark/>
          </w:tcPr>
          <w:p w14:paraId="146CB16D"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15</w:t>
            </w:r>
          </w:p>
        </w:tc>
        <w:tc>
          <w:tcPr>
            <w:tcW w:w="1134" w:type="dxa"/>
            <w:vAlign w:val="center"/>
          </w:tcPr>
          <w:p w14:paraId="28DF6044" w14:textId="2F1B24E1" w:rsidR="00CB7E50" w:rsidRPr="002C3E51" w:rsidRDefault="00CB7E50" w:rsidP="006C0DA1">
            <w:pPr>
              <w:jc w:val="center"/>
              <w:rPr>
                <w:rFonts w:ascii="Bookman Old Style" w:hAnsi="Bookman Old Style"/>
                <w:b/>
                <w:bCs/>
                <w:sz w:val="20"/>
                <w:szCs w:val="20"/>
              </w:rPr>
            </w:pPr>
          </w:p>
        </w:tc>
        <w:tc>
          <w:tcPr>
            <w:tcW w:w="1701" w:type="dxa"/>
            <w:vAlign w:val="center"/>
          </w:tcPr>
          <w:p w14:paraId="1C7CD6FD" w14:textId="54D29E99" w:rsidR="00CB7E50" w:rsidRPr="002C3E51" w:rsidRDefault="00CB7E50" w:rsidP="006C0DA1">
            <w:pPr>
              <w:jc w:val="center"/>
              <w:rPr>
                <w:rFonts w:ascii="Bookman Old Style" w:hAnsi="Bookman Old Style"/>
                <w:b/>
                <w:bCs/>
                <w:sz w:val="20"/>
                <w:szCs w:val="20"/>
              </w:rPr>
            </w:pPr>
          </w:p>
        </w:tc>
      </w:tr>
      <w:tr w:rsidR="002C3E51" w:rsidRPr="002C3E51" w14:paraId="1AA1E220" w14:textId="77777777" w:rsidTr="006C0DA1">
        <w:trPr>
          <w:trHeight w:val="20"/>
          <w:jc w:val="center"/>
        </w:trPr>
        <w:tc>
          <w:tcPr>
            <w:tcW w:w="978" w:type="dxa"/>
          </w:tcPr>
          <w:p w14:paraId="4DE3C216" w14:textId="35D7C287" w:rsidR="00CB7E50" w:rsidRPr="002C3E51" w:rsidRDefault="002D36B9" w:rsidP="006C0DA1">
            <w:pPr>
              <w:jc w:val="both"/>
              <w:rPr>
                <w:rFonts w:ascii="Bookman Old Style" w:hAnsi="Bookman Old Style"/>
                <w:sz w:val="20"/>
              </w:rPr>
            </w:pPr>
            <w:r w:rsidRPr="002C3E51">
              <w:rPr>
                <w:rFonts w:ascii="Bookman Old Style" w:hAnsi="Bookman Old Style"/>
                <w:sz w:val="20"/>
              </w:rPr>
              <w:t>F.910</w:t>
            </w:r>
          </w:p>
        </w:tc>
        <w:tc>
          <w:tcPr>
            <w:tcW w:w="4961" w:type="dxa"/>
            <w:hideMark/>
          </w:tcPr>
          <w:p w14:paraId="33FC5D8C" w14:textId="5A88D1C1"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F et P vanne d'arrêt de 32mm y/c accessoires et toutes sujétions de pose</w:t>
            </w:r>
          </w:p>
        </w:tc>
        <w:tc>
          <w:tcPr>
            <w:tcW w:w="1134" w:type="dxa"/>
            <w:hideMark/>
          </w:tcPr>
          <w:p w14:paraId="739DA364"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U</w:t>
            </w:r>
          </w:p>
        </w:tc>
        <w:tc>
          <w:tcPr>
            <w:tcW w:w="1142" w:type="dxa"/>
            <w:vAlign w:val="center"/>
            <w:hideMark/>
          </w:tcPr>
          <w:p w14:paraId="019223E0"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6</w:t>
            </w:r>
          </w:p>
        </w:tc>
        <w:tc>
          <w:tcPr>
            <w:tcW w:w="1134" w:type="dxa"/>
            <w:vAlign w:val="center"/>
          </w:tcPr>
          <w:p w14:paraId="5E76F541" w14:textId="46ECCB23" w:rsidR="00CB7E50" w:rsidRPr="002C3E51" w:rsidRDefault="00CB7E50" w:rsidP="006C0DA1">
            <w:pPr>
              <w:jc w:val="center"/>
              <w:rPr>
                <w:rFonts w:ascii="Bookman Old Style" w:hAnsi="Bookman Old Style"/>
                <w:b/>
                <w:bCs/>
                <w:sz w:val="20"/>
                <w:szCs w:val="20"/>
              </w:rPr>
            </w:pPr>
          </w:p>
        </w:tc>
        <w:tc>
          <w:tcPr>
            <w:tcW w:w="1701" w:type="dxa"/>
            <w:vAlign w:val="center"/>
          </w:tcPr>
          <w:p w14:paraId="14ABB741" w14:textId="3F62A8A6" w:rsidR="00CB7E50" w:rsidRPr="002C3E51" w:rsidRDefault="00CB7E50" w:rsidP="006C0DA1">
            <w:pPr>
              <w:jc w:val="center"/>
              <w:rPr>
                <w:rFonts w:ascii="Bookman Old Style" w:hAnsi="Bookman Old Style"/>
                <w:b/>
                <w:bCs/>
                <w:sz w:val="20"/>
                <w:szCs w:val="20"/>
              </w:rPr>
            </w:pPr>
          </w:p>
        </w:tc>
      </w:tr>
      <w:tr w:rsidR="002C3E51" w:rsidRPr="002C3E51" w14:paraId="5FA0F1F2" w14:textId="77777777" w:rsidTr="006C0DA1">
        <w:trPr>
          <w:trHeight w:val="20"/>
          <w:jc w:val="center"/>
        </w:trPr>
        <w:tc>
          <w:tcPr>
            <w:tcW w:w="978" w:type="dxa"/>
          </w:tcPr>
          <w:p w14:paraId="6455C05D" w14:textId="77777777" w:rsidR="00CB7E50" w:rsidRPr="002C3E51" w:rsidRDefault="00CB7E50" w:rsidP="006C0DA1">
            <w:pPr>
              <w:jc w:val="both"/>
              <w:rPr>
                <w:rFonts w:ascii="Bookman Old Style" w:hAnsi="Bookman Old Style"/>
                <w:b/>
                <w:bCs/>
                <w:sz w:val="20"/>
              </w:rPr>
            </w:pPr>
          </w:p>
        </w:tc>
        <w:tc>
          <w:tcPr>
            <w:tcW w:w="4961" w:type="dxa"/>
            <w:hideMark/>
          </w:tcPr>
          <w:p w14:paraId="4F6CB13A" w14:textId="3599B231"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SOUS TOTAL 900</w:t>
            </w:r>
          </w:p>
        </w:tc>
        <w:tc>
          <w:tcPr>
            <w:tcW w:w="1134" w:type="dxa"/>
            <w:hideMark/>
          </w:tcPr>
          <w:p w14:paraId="17D7E27A"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 </w:t>
            </w:r>
          </w:p>
        </w:tc>
        <w:tc>
          <w:tcPr>
            <w:tcW w:w="1142" w:type="dxa"/>
            <w:vAlign w:val="center"/>
            <w:hideMark/>
          </w:tcPr>
          <w:p w14:paraId="50182515" w14:textId="77777777" w:rsidR="00CB7E50" w:rsidRPr="002C3E51" w:rsidRDefault="00CB7E50" w:rsidP="006C0DA1">
            <w:pPr>
              <w:jc w:val="center"/>
              <w:rPr>
                <w:rFonts w:ascii="Bookman Old Style" w:hAnsi="Bookman Old Style"/>
                <w:b/>
                <w:bCs/>
                <w:sz w:val="20"/>
                <w:szCs w:val="20"/>
              </w:rPr>
            </w:pPr>
          </w:p>
        </w:tc>
        <w:tc>
          <w:tcPr>
            <w:tcW w:w="1134" w:type="dxa"/>
            <w:vAlign w:val="center"/>
          </w:tcPr>
          <w:p w14:paraId="49536A66" w14:textId="77777777" w:rsidR="00CB7E50" w:rsidRPr="002C3E51" w:rsidRDefault="00CB7E50" w:rsidP="006C0DA1">
            <w:pPr>
              <w:jc w:val="center"/>
              <w:rPr>
                <w:rFonts w:ascii="Bookman Old Style" w:hAnsi="Bookman Old Style"/>
                <w:b/>
                <w:bCs/>
                <w:sz w:val="20"/>
                <w:szCs w:val="20"/>
              </w:rPr>
            </w:pPr>
          </w:p>
        </w:tc>
        <w:tc>
          <w:tcPr>
            <w:tcW w:w="1701" w:type="dxa"/>
            <w:vAlign w:val="center"/>
          </w:tcPr>
          <w:p w14:paraId="2025A7BE" w14:textId="0539C799" w:rsidR="00CB7E50" w:rsidRPr="002C3E51" w:rsidRDefault="00CB7E50" w:rsidP="006C0DA1">
            <w:pPr>
              <w:jc w:val="center"/>
              <w:rPr>
                <w:rFonts w:ascii="Bookman Old Style" w:hAnsi="Bookman Old Style"/>
                <w:b/>
                <w:bCs/>
                <w:sz w:val="20"/>
                <w:szCs w:val="20"/>
              </w:rPr>
            </w:pPr>
          </w:p>
        </w:tc>
      </w:tr>
      <w:tr w:rsidR="002C3E51" w:rsidRPr="002C3E51" w14:paraId="622F268D" w14:textId="77777777" w:rsidTr="006C0DA1">
        <w:trPr>
          <w:trHeight w:val="20"/>
          <w:jc w:val="center"/>
        </w:trPr>
        <w:tc>
          <w:tcPr>
            <w:tcW w:w="978" w:type="dxa"/>
          </w:tcPr>
          <w:p w14:paraId="47A38470" w14:textId="6E803777" w:rsidR="00CB7E50" w:rsidRPr="002C3E51" w:rsidRDefault="002D36B9" w:rsidP="006C0DA1">
            <w:pPr>
              <w:jc w:val="both"/>
              <w:rPr>
                <w:rFonts w:ascii="Bookman Old Style" w:hAnsi="Bookman Old Style"/>
                <w:b/>
                <w:bCs/>
                <w:sz w:val="20"/>
              </w:rPr>
            </w:pPr>
            <w:r w:rsidRPr="002C3E51">
              <w:rPr>
                <w:rFonts w:ascii="Bookman Old Style" w:hAnsi="Bookman Old Style"/>
                <w:b/>
                <w:sz w:val="20"/>
              </w:rPr>
              <w:t>F.1000</w:t>
            </w:r>
          </w:p>
        </w:tc>
        <w:tc>
          <w:tcPr>
            <w:tcW w:w="4961" w:type="dxa"/>
            <w:hideMark/>
          </w:tcPr>
          <w:p w14:paraId="3C6ECD85" w14:textId="48C1A353"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 xml:space="preserve">ASPETS SOCIO ENVIRONMENTAUX </w:t>
            </w:r>
          </w:p>
        </w:tc>
        <w:tc>
          <w:tcPr>
            <w:tcW w:w="1134" w:type="dxa"/>
            <w:hideMark/>
          </w:tcPr>
          <w:p w14:paraId="01CF43C8"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 </w:t>
            </w:r>
          </w:p>
        </w:tc>
        <w:tc>
          <w:tcPr>
            <w:tcW w:w="1142" w:type="dxa"/>
            <w:vAlign w:val="center"/>
            <w:hideMark/>
          </w:tcPr>
          <w:p w14:paraId="076808AE" w14:textId="77777777" w:rsidR="00CB7E50" w:rsidRPr="002C3E51" w:rsidRDefault="00CB7E50" w:rsidP="006C0DA1">
            <w:pPr>
              <w:jc w:val="center"/>
              <w:rPr>
                <w:rFonts w:ascii="Bookman Old Style" w:hAnsi="Bookman Old Style"/>
                <w:b/>
                <w:bCs/>
                <w:sz w:val="20"/>
                <w:szCs w:val="20"/>
              </w:rPr>
            </w:pPr>
          </w:p>
        </w:tc>
        <w:tc>
          <w:tcPr>
            <w:tcW w:w="1134" w:type="dxa"/>
            <w:vAlign w:val="center"/>
          </w:tcPr>
          <w:p w14:paraId="3D21B775" w14:textId="77777777" w:rsidR="00CB7E50" w:rsidRPr="002C3E51" w:rsidRDefault="00CB7E50" w:rsidP="006C0DA1">
            <w:pPr>
              <w:jc w:val="center"/>
              <w:rPr>
                <w:rFonts w:ascii="Bookman Old Style" w:hAnsi="Bookman Old Style"/>
                <w:b/>
                <w:bCs/>
                <w:sz w:val="20"/>
                <w:szCs w:val="20"/>
              </w:rPr>
            </w:pPr>
          </w:p>
        </w:tc>
        <w:tc>
          <w:tcPr>
            <w:tcW w:w="1701" w:type="dxa"/>
            <w:vAlign w:val="center"/>
          </w:tcPr>
          <w:p w14:paraId="5187CF79" w14:textId="77777777" w:rsidR="00CB7E50" w:rsidRPr="002C3E51" w:rsidRDefault="00CB7E50" w:rsidP="006C0DA1">
            <w:pPr>
              <w:jc w:val="center"/>
              <w:rPr>
                <w:rFonts w:ascii="Bookman Old Style" w:hAnsi="Bookman Old Style"/>
                <w:b/>
                <w:bCs/>
                <w:sz w:val="20"/>
                <w:szCs w:val="20"/>
              </w:rPr>
            </w:pPr>
          </w:p>
        </w:tc>
      </w:tr>
      <w:tr w:rsidR="002C3E51" w:rsidRPr="002C3E51" w14:paraId="1585C92E" w14:textId="77777777" w:rsidTr="006C0DA1">
        <w:trPr>
          <w:trHeight w:val="20"/>
          <w:jc w:val="center"/>
        </w:trPr>
        <w:tc>
          <w:tcPr>
            <w:tcW w:w="978" w:type="dxa"/>
          </w:tcPr>
          <w:p w14:paraId="4F996146" w14:textId="4DCCD219" w:rsidR="00CB7E50" w:rsidRPr="002C3E51" w:rsidRDefault="002D36B9" w:rsidP="006C0DA1">
            <w:pPr>
              <w:jc w:val="both"/>
              <w:rPr>
                <w:rFonts w:ascii="Bookman Old Style" w:hAnsi="Bookman Old Style"/>
                <w:sz w:val="20"/>
              </w:rPr>
            </w:pPr>
            <w:r w:rsidRPr="002C3E51">
              <w:rPr>
                <w:rFonts w:ascii="Bookman Old Style" w:hAnsi="Bookman Old Style"/>
                <w:sz w:val="20"/>
              </w:rPr>
              <w:t>F.1001</w:t>
            </w:r>
          </w:p>
        </w:tc>
        <w:tc>
          <w:tcPr>
            <w:tcW w:w="4961" w:type="dxa"/>
            <w:noWrap/>
            <w:hideMark/>
          </w:tcPr>
          <w:p w14:paraId="45E6E802" w14:textId="671C9BFF"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 xml:space="preserve">Fourniture du petit matériel d'entretien </w:t>
            </w:r>
          </w:p>
        </w:tc>
        <w:tc>
          <w:tcPr>
            <w:tcW w:w="1134" w:type="dxa"/>
            <w:hideMark/>
          </w:tcPr>
          <w:p w14:paraId="465F6713"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lang w:val="fr-FR"/>
              </w:rPr>
              <w:t> </w:t>
            </w:r>
            <w:r w:rsidRPr="002C3E51">
              <w:rPr>
                <w:rFonts w:ascii="Bookman Old Style" w:hAnsi="Bookman Old Style"/>
                <w:b/>
                <w:bCs/>
                <w:sz w:val="20"/>
                <w:szCs w:val="20"/>
              </w:rPr>
              <w:t>ENS</w:t>
            </w:r>
          </w:p>
        </w:tc>
        <w:tc>
          <w:tcPr>
            <w:tcW w:w="1142" w:type="dxa"/>
            <w:vAlign w:val="center"/>
            <w:hideMark/>
          </w:tcPr>
          <w:p w14:paraId="55020F47" w14:textId="708229F1" w:rsidR="00CB7E50" w:rsidRPr="002C3E51" w:rsidRDefault="00582C73" w:rsidP="006C0DA1">
            <w:pPr>
              <w:jc w:val="center"/>
              <w:rPr>
                <w:rFonts w:ascii="Bookman Old Style" w:hAnsi="Bookman Old Style"/>
                <w:b/>
                <w:bCs/>
                <w:sz w:val="20"/>
                <w:szCs w:val="20"/>
              </w:rPr>
            </w:pPr>
            <w:r w:rsidRPr="002C3E51">
              <w:rPr>
                <w:rFonts w:ascii="Bookman Old Style" w:hAnsi="Bookman Old Style"/>
                <w:b/>
                <w:bCs/>
                <w:sz w:val="20"/>
                <w:szCs w:val="20"/>
              </w:rPr>
              <w:t>4</w:t>
            </w:r>
          </w:p>
        </w:tc>
        <w:tc>
          <w:tcPr>
            <w:tcW w:w="1134" w:type="dxa"/>
            <w:vAlign w:val="center"/>
          </w:tcPr>
          <w:p w14:paraId="4B110CA8" w14:textId="7CBE86A7" w:rsidR="00CB7E50" w:rsidRPr="002C3E51" w:rsidRDefault="00CB7E50" w:rsidP="006C0DA1">
            <w:pPr>
              <w:jc w:val="center"/>
              <w:rPr>
                <w:rFonts w:ascii="Bookman Old Style" w:hAnsi="Bookman Old Style"/>
                <w:b/>
                <w:bCs/>
                <w:sz w:val="20"/>
                <w:szCs w:val="20"/>
              </w:rPr>
            </w:pPr>
          </w:p>
        </w:tc>
        <w:tc>
          <w:tcPr>
            <w:tcW w:w="1701" w:type="dxa"/>
            <w:vAlign w:val="center"/>
          </w:tcPr>
          <w:p w14:paraId="681F5827" w14:textId="14AAEFCF" w:rsidR="00CB7E50" w:rsidRPr="002C3E51" w:rsidRDefault="00CB7E50" w:rsidP="006C0DA1">
            <w:pPr>
              <w:jc w:val="center"/>
              <w:rPr>
                <w:rFonts w:ascii="Bookman Old Style" w:hAnsi="Bookman Old Style"/>
                <w:b/>
                <w:bCs/>
                <w:sz w:val="20"/>
                <w:szCs w:val="20"/>
              </w:rPr>
            </w:pPr>
          </w:p>
        </w:tc>
      </w:tr>
      <w:tr w:rsidR="002C3E51" w:rsidRPr="002C3E51" w14:paraId="4CC482B2" w14:textId="77777777" w:rsidTr="006C0DA1">
        <w:trPr>
          <w:trHeight w:val="20"/>
          <w:jc w:val="center"/>
        </w:trPr>
        <w:tc>
          <w:tcPr>
            <w:tcW w:w="978" w:type="dxa"/>
          </w:tcPr>
          <w:p w14:paraId="055D830B" w14:textId="77777777" w:rsidR="00CB7E50" w:rsidRPr="002C3E51" w:rsidRDefault="00CB7E50" w:rsidP="006C0DA1">
            <w:pPr>
              <w:jc w:val="both"/>
              <w:rPr>
                <w:rFonts w:ascii="Bookman Old Style" w:hAnsi="Bookman Old Style"/>
                <w:b/>
                <w:bCs/>
                <w:sz w:val="20"/>
              </w:rPr>
            </w:pPr>
          </w:p>
        </w:tc>
        <w:tc>
          <w:tcPr>
            <w:tcW w:w="4961" w:type="dxa"/>
            <w:hideMark/>
          </w:tcPr>
          <w:p w14:paraId="4883AA99" w14:textId="4A3599E3"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SOUS TOTAL 1000</w:t>
            </w:r>
          </w:p>
        </w:tc>
        <w:tc>
          <w:tcPr>
            <w:tcW w:w="1134" w:type="dxa"/>
            <w:hideMark/>
          </w:tcPr>
          <w:p w14:paraId="7E3494F5"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 </w:t>
            </w:r>
          </w:p>
        </w:tc>
        <w:tc>
          <w:tcPr>
            <w:tcW w:w="1142" w:type="dxa"/>
            <w:vAlign w:val="center"/>
            <w:hideMark/>
          </w:tcPr>
          <w:p w14:paraId="424371FD" w14:textId="77777777" w:rsidR="00CB7E50" w:rsidRPr="002C3E51" w:rsidRDefault="00CB7E50" w:rsidP="006C0DA1">
            <w:pPr>
              <w:jc w:val="center"/>
              <w:rPr>
                <w:rFonts w:ascii="Bookman Old Style" w:hAnsi="Bookman Old Style"/>
                <w:b/>
                <w:bCs/>
                <w:sz w:val="20"/>
                <w:szCs w:val="20"/>
              </w:rPr>
            </w:pPr>
          </w:p>
        </w:tc>
        <w:tc>
          <w:tcPr>
            <w:tcW w:w="1134" w:type="dxa"/>
            <w:vAlign w:val="center"/>
          </w:tcPr>
          <w:p w14:paraId="3078E1D6" w14:textId="77777777" w:rsidR="00CB7E50" w:rsidRPr="002C3E51" w:rsidRDefault="00CB7E50" w:rsidP="006C0DA1">
            <w:pPr>
              <w:jc w:val="center"/>
              <w:rPr>
                <w:rFonts w:ascii="Bookman Old Style" w:hAnsi="Bookman Old Style"/>
                <w:b/>
                <w:bCs/>
                <w:sz w:val="20"/>
                <w:szCs w:val="20"/>
              </w:rPr>
            </w:pPr>
          </w:p>
        </w:tc>
        <w:tc>
          <w:tcPr>
            <w:tcW w:w="1701" w:type="dxa"/>
            <w:vAlign w:val="center"/>
          </w:tcPr>
          <w:p w14:paraId="287C89F0" w14:textId="3440A62F" w:rsidR="00CB7E50" w:rsidRPr="002C3E51" w:rsidRDefault="00CB7E50" w:rsidP="006C0DA1">
            <w:pPr>
              <w:jc w:val="center"/>
              <w:rPr>
                <w:rFonts w:ascii="Bookman Old Style" w:hAnsi="Bookman Old Style"/>
                <w:b/>
                <w:bCs/>
                <w:sz w:val="20"/>
                <w:szCs w:val="20"/>
              </w:rPr>
            </w:pPr>
          </w:p>
        </w:tc>
      </w:tr>
      <w:tr w:rsidR="002C3E51" w:rsidRPr="002C3E51" w14:paraId="5FA4B714" w14:textId="77777777" w:rsidTr="006C0DA1">
        <w:trPr>
          <w:trHeight w:val="20"/>
          <w:jc w:val="center"/>
        </w:trPr>
        <w:tc>
          <w:tcPr>
            <w:tcW w:w="978" w:type="dxa"/>
          </w:tcPr>
          <w:p w14:paraId="0D498829" w14:textId="25ABE192" w:rsidR="00CB7E50" w:rsidRPr="002C3E51" w:rsidRDefault="00706CC9" w:rsidP="006C0DA1">
            <w:pPr>
              <w:jc w:val="both"/>
              <w:rPr>
                <w:rFonts w:ascii="Bookman Old Style" w:hAnsi="Bookman Old Style"/>
                <w:b/>
                <w:bCs/>
                <w:sz w:val="20"/>
              </w:rPr>
            </w:pPr>
            <w:r w:rsidRPr="002C3E51">
              <w:rPr>
                <w:rFonts w:ascii="Bookman Old Style" w:hAnsi="Bookman Old Style"/>
                <w:b/>
                <w:sz w:val="20"/>
              </w:rPr>
              <w:t>F.1100</w:t>
            </w:r>
          </w:p>
        </w:tc>
        <w:tc>
          <w:tcPr>
            <w:tcW w:w="4961" w:type="dxa"/>
            <w:hideMark/>
          </w:tcPr>
          <w:p w14:paraId="29D6BD95" w14:textId="6F78EDD9"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LABELISATION ET MAINTENANCE</w:t>
            </w:r>
          </w:p>
        </w:tc>
        <w:tc>
          <w:tcPr>
            <w:tcW w:w="1134" w:type="dxa"/>
            <w:hideMark/>
          </w:tcPr>
          <w:p w14:paraId="2E33CB95"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 </w:t>
            </w:r>
          </w:p>
        </w:tc>
        <w:tc>
          <w:tcPr>
            <w:tcW w:w="1142" w:type="dxa"/>
            <w:vAlign w:val="center"/>
            <w:hideMark/>
          </w:tcPr>
          <w:p w14:paraId="1415CD6D" w14:textId="77777777" w:rsidR="00CB7E50" w:rsidRPr="002C3E51" w:rsidRDefault="00CB7E50" w:rsidP="006C0DA1">
            <w:pPr>
              <w:jc w:val="center"/>
              <w:rPr>
                <w:rFonts w:ascii="Bookman Old Style" w:hAnsi="Bookman Old Style"/>
                <w:b/>
                <w:bCs/>
                <w:sz w:val="20"/>
                <w:szCs w:val="20"/>
              </w:rPr>
            </w:pPr>
          </w:p>
        </w:tc>
        <w:tc>
          <w:tcPr>
            <w:tcW w:w="1134" w:type="dxa"/>
            <w:vAlign w:val="center"/>
          </w:tcPr>
          <w:p w14:paraId="23768E37" w14:textId="77777777" w:rsidR="00CB7E50" w:rsidRPr="002C3E51" w:rsidRDefault="00CB7E50" w:rsidP="006C0DA1">
            <w:pPr>
              <w:jc w:val="center"/>
              <w:rPr>
                <w:rFonts w:ascii="Bookman Old Style" w:hAnsi="Bookman Old Style"/>
                <w:b/>
                <w:bCs/>
                <w:sz w:val="20"/>
                <w:szCs w:val="20"/>
              </w:rPr>
            </w:pPr>
          </w:p>
        </w:tc>
        <w:tc>
          <w:tcPr>
            <w:tcW w:w="1701" w:type="dxa"/>
            <w:vAlign w:val="center"/>
          </w:tcPr>
          <w:p w14:paraId="163A8FA0" w14:textId="77777777" w:rsidR="00CB7E50" w:rsidRPr="002C3E51" w:rsidRDefault="00CB7E50" w:rsidP="006C0DA1">
            <w:pPr>
              <w:jc w:val="center"/>
              <w:rPr>
                <w:rFonts w:ascii="Bookman Old Style" w:hAnsi="Bookman Old Style"/>
                <w:b/>
                <w:bCs/>
                <w:sz w:val="20"/>
                <w:szCs w:val="20"/>
              </w:rPr>
            </w:pPr>
          </w:p>
        </w:tc>
      </w:tr>
      <w:tr w:rsidR="002C3E51" w:rsidRPr="002C3E51" w14:paraId="29B705A0" w14:textId="77777777" w:rsidTr="006C0DA1">
        <w:trPr>
          <w:trHeight w:val="20"/>
          <w:jc w:val="center"/>
        </w:trPr>
        <w:tc>
          <w:tcPr>
            <w:tcW w:w="978" w:type="dxa"/>
          </w:tcPr>
          <w:p w14:paraId="6BB75EBC" w14:textId="565C03A0" w:rsidR="00CB7E50" w:rsidRPr="002C3E51" w:rsidRDefault="00706CC9" w:rsidP="006C0DA1">
            <w:pPr>
              <w:jc w:val="both"/>
              <w:rPr>
                <w:rFonts w:ascii="Bookman Old Style" w:hAnsi="Bookman Old Style"/>
                <w:sz w:val="20"/>
              </w:rPr>
            </w:pPr>
            <w:r w:rsidRPr="002C3E51">
              <w:rPr>
                <w:rFonts w:ascii="Bookman Old Style" w:hAnsi="Bookman Old Style"/>
                <w:sz w:val="20"/>
              </w:rPr>
              <w:t>F.1102</w:t>
            </w:r>
          </w:p>
        </w:tc>
        <w:tc>
          <w:tcPr>
            <w:tcW w:w="4961" w:type="dxa"/>
            <w:hideMark/>
          </w:tcPr>
          <w:p w14:paraId="4D105ED2" w14:textId="58F936C7"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Fourniture et pose d'une plaque de labélisation (60x80) du financement scellé sur la structure du château</w:t>
            </w:r>
          </w:p>
        </w:tc>
        <w:tc>
          <w:tcPr>
            <w:tcW w:w="1134" w:type="dxa"/>
            <w:hideMark/>
          </w:tcPr>
          <w:p w14:paraId="08126EFE"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U </w:t>
            </w:r>
          </w:p>
        </w:tc>
        <w:tc>
          <w:tcPr>
            <w:tcW w:w="1142" w:type="dxa"/>
            <w:vAlign w:val="center"/>
            <w:hideMark/>
          </w:tcPr>
          <w:p w14:paraId="4638AB70"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1</w:t>
            </w:r>
          </w:p>
        </w:tc>
        <w:tc>
          <w:tcPr>
            <w:tcW w:w="1134" w:type="dxa"/>
            <w:vAlign w:val="center"/>
          </w:tcPr>
          <w:p w14:paraId="0715C520" w14:textId="01A60045" w:rsidR="00CB7E50" w:rsidRPr="002C3E51" w:rsidRDefault="00CB7E50" w:rsidP="006C0DA1">
            <w:pPr>
              <w:jc w:val="center"/>
              <w:rPr>
                <w:rFonts w:ascii="Bookman Old Style" w:hAnsi="Bookman Old Style"/>
                <w:b/>
                <w:bCs/>
                <w:sz w:val="20"/>
                <w:szCs w:val="20"/>
              </w:rPr>
            </w:pPr>
          </w:p>
        </w:tc>
        <w:tc>
          <w:tcPr>
            <w:tcW w:w="1701" w:type="dxa"/>
            <w:vAlign w:val="center"/>
          </w:tcPr>
          <w:p w14:paraId="69382381" w14:textId="2F343A1C" w:rsidR="00CB7E50" w:rsidRPr="002C3E51" w:rsidRDefault="00CB7E50" w:rsidP="006C0DA1">
            <w:pPr>
              <w:jc w:val="center"/>
              <w:rPr>
                <w:rFonts w:ascii="Bookman Old Style" w:hAnsi="Bookman Old Style"/>
                <w:b/>
                <w:bCs/>
                <w:sz w:val="20"/>
                <w:szCs w:val="20"/>
              </w:rPr>
            </w:pPr>
          </w:p>
        </w:tc>
      </w:tr>
      <w:tr w:rsidR="002C3E51" w:rsidRPr="002C3E51" w14:paraId="73A9C8D3" w14:textId="77777777" w:rsidTr="006C0DA1">
        <w:trPr>
          <w:trHeight w:val="20"/>
          <w:jc w:val="center"/>
        </w:trPr>
        <w:tc>
          <w:tcPr>
            <w:tcW w:w="978" w:type="dxa"/>
          </w:tcPr>
          <w:p w14:paraId="297A9B94" w14:textId="52E74611" w:rsidR="00CB7E50" w:rsidRPr="002C3E51" w:rsidRDefault="00706CC9" w:rsidP="006C0DA1">
            <w:pPr>
              <w:jc w:val="both"/>
              <w:rPr>
                <w:rFonts w:ascii="Bookman Old Style" w:hAnsi="Bookman Old Style"/>
                <w:sz w:val="20"/>
              </w:rPr>
            </w:pPr>
            <w:r w:rsidRPr="002C3E51">
              <w:rPr>
                <w:rFonts w:ascii="Bookman Old Style" w:hAnsi="Bookman Old Style"/>
                <w:sz w:val="20"/>
              </w:rPr>
              <w:t>F.1103</w:t>
            </w:r>
          </w:p>
        </w:tc>
        <w:tc>
          <w:tcPr>
            <w:tcW w:w="4961" w:type="dxa"/>
            <w:noWrap/>
            <w:hideMark/>
          </w:tcPr>
          <w:p w14:paraId="6D5F84F8" w14:textId="74BA4875"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Formation et mise en place d’un COGES mixte (homme/femme) de 07 personnes pour l’entretien régulier des infrastructures, ainsi que de leur surveillance et les diagnostics de dysfonctionnement.</w:t>
            </w:r>
          </w:p>
        </w:tc>
        <w:tc>
          <w:tcPr>
            <w:tcW w:w="1134" w:type="dxa"/>
            <w:hideMark/>
          </w:tcPr>
          <w:p w14:paraId="047D00A1"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U </w:t>
            </w:r>
          </w:p>
        </w:tc>
        <w:tc>
          <w:tcPr>
            <w:tcW w:w="1142" w:type="dxa"/>
            <w:vAlign w:val="center"/>
            <w:hideMark/>
          </w:tcPr>
          <w:p w14:paraId="4A8DCE92"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1</w:t>
            </w:r>
          </w:p>
        </w:tc>
        <w:tc>
          <w:tcPr>
            <w:tcW w:w="1134" w:type="dxa"/>
            <w:vAlign w:val="center"/>
          </w:tcPr>
          <w:p w14:paraId="3D3A85B7" w14:textId="35751DA3" w:rsidR="00CB7E50" w:rsidRPr="002C3E51" w:rsidRDefault="00CB7E50" w:rsidP="006C0DA1">
            <w:pPr>
              <w:jc w:val="center"/>
              <w:rPr>
                <w:rFonts w:ascii="Bookman Old Style" w:hAnsi="Bookman Old Style"/>
                <w:b/>
                <w:bCs/>
                <w:sz w:val="20"/>
                <w:szCs w:val="20"/>
              </w:rPr>
            </w:pPr>
          </w:p>
        </w:tc>
        <w:tc>
          <w:tcPr>
            <w:tcW w:w="1701" w:type="dxa"/>
            <w:vAlign w:val="center"/>
          </w:tcPr>
          <w:p w14:paraId="09288CAF" w14:textId="5864FE1A" w:rsidR="00CB7E50" w:rsidRPr="002C3E51" w:rsidRDefault="00CB7E50" w:rsidP="006C0DA1">
            <w:pPr>
              <w:jc w:val="center"/>
              <w:rPr>
                <w:rFonts w:ascii="Bookman Old Style" w:hAnsi="Bookman Old Style"/>
                <w:b/>
                <w:bCs/>
                <w:sz w:val="20"/>
                <w:szCs w:val="20"/>
              </w:rPr>
            </w:pPr>
          </w:p>
        </w:tc>
      </w:tr>
      <w:tr w:rsidR="002C3E51" w:rsidRPr="002C3E51" w14:paraId="2C72A534" w14:textId="77777777" w:rsidTr="006C0DA1">
        <w:trPr>
          <w:trHeight w:val="20"/>
          <w:jc w:val="center"/>
        </w:trPr>
        <w:tc>
          <w:tcPr>
            <w:tcW w:w="978" w:type="dxa"/>
          </w:tcPr>
          <w:p w14:paraId="621C26B0" w14:textId="610A1019" w:rsidR="00CB7E50" w:rsidRPr="002C3E51" w:rsidRDefault="00706CC9" w:rsidP="006C0DA1">
            <w:pPr>
              <w:jc w:val="both"/>
              <w:rPr>
                <w:rFonts w:ascii="Bookman Old Style" w:hAnsi="Bookman Old Style"/>
                <w:sz w:val="20"/>
              </w:rPr>
            </w:pPr>
            <w:r w:rsidRPr="002C3E51">
              <w:rPr>
                <w:rFonts w:ascii="Bookman Old Style" w:hAnsi="Bookman Old Style"/>
                <w:sz w:val="20"/>
              </w:rPr>
              <w:t>F.1103</w:t>
            </w:r>
          </w:p>
        </w:tc>
        <w:tc>
          <w:tcPr>
            <w:tcW w:w="4961" w:type="dxa"/>
            <w:noWrap/>
            <w:hideMark/>
          </w:tcPr>
          <w:p w14:paraId="538A29C8" w14:textId="5FAF45F8" w:rsidR="00CB7E50" w:rsidRPr="002C3E51" w:rsidRDefault="00CB7E50" w:rsidP="006C0DA1">
            <w:pPr>
              <w:jc w:val="both"/>
              <w:rPr>
                <w:rFonts w:ascii="Bookman Old Style" w:hAnsi="Bookman Old Style"/>
                <w:sz w:val="20"/>
                <w:szCs w:val="20"/>
                <w:lang w:val="fr-FR"/>
              </w:rPr>
            </w:pPr>
            <w:r w:rsidRPr="002C3E51">
              <w:rPr>
                <w:rFonts w:ascii="Bookman Old Style" w:hAnsi="Bookman Old Style"/>
                <w:sz w:val="20"/>
                <w:szCs w:val="20"/>
                <w:lang w:val="fr-FR"/>
              </w:rPr>
              <w:t xml:space="preserve">Fourniture d'une caisse à outils métallique muni d’un cadenas pour les petites interventions d'urgences </w:t>
            </w:r>
          </w:p>
        </w:tc>
        <w:tc>
          <w:tcPr>
            <w:tcW w:w="1134" w:type="dxa"/>
            <w:hideMark/>
          </w:tcPr>
          <w:p w14:paraId="7671C37B"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U</w:t>
            </w:r>
          </w:p>
        </w:tc>
        <w:tc>
          <w:tcPr>
            <w:tcW w:w="1142" w:type="dxa"/>
            <w:vAlign w:val="center"/>
            <w:hideMark/>
          </w:tcPr>
          <w:p w14:paraId="0565401F" w14:textId="77777777" w:rsidR="00CB7E50" w:rsidRPr="002C3E51" w:rsidRDefault="00CB7E50" w:rsidP="006C0DA1">
            <w:pPr>
              <w:jc w:val="center"/>
              <w:rPr>
                <w:rFonts w:ascii="Bookman Old Style" w:hAnsi="Bookman Old Style"/>
                <w:b/>
                <w:bCs/>
                <w:sz w:val="20"/>
                <w:szCs w:val="20"/>
              </w:rPr>
            </w:pPr>
            <w:r w:rsidRPr="002C3E51">
              <w:rPr>
                <w:rFonts w:ascii="Bookman Old Style" w:hAnsi="Bookman Old Style"/>
                <w:b/>
                <w:bCs/>
                <w:sz w:val="20"/>
                <w:szCs w:val="20"/>
              </w:rPr>
              <w:t>1</w:t>
            </w:r>
          </w:p>
        </w:tc>
        <w:tc>
          <w:tcPr>
            <w:tcW w:w="1134" w:type="dxa"/>
            <w:vAlign w:val="center"/>
          </w:tcPr>
          <w:p w14:paraId="1859913F" w14:textId="132FD2DF" w:rsidR="00CB7E50" w:rsidRPr="002C3E51" w:rsidRDefault="00CB7E50" w:rsidP="006C0DA1">
            <w:pPr>
              <w:jc w:val="center"/>
              <w:rPr>
                <w:rFonts w:ascii="Bookman Old Style" w:hAnsi="Bookman Old Style"/>
                <w:b/>
                <w:bCs/>
                <w:sz w:val="20"/>
                <w:szCs w:val="20"/>
              </w:rPr>
            </w:pPr>
          </w:p>
        </w:tc>
        <w:tc>
          <w:tcPr>
            <w:tcW w:w="1701" w:type="dxa"/>
            <w:vAlign w:val="center"/>
          </w:tcPr>
          <w:p w14:paraId="3F25E944" w14:textId="68FED49F" w:rsidR="00CB7E50" w:rsidRPr="002C3E51" w:rsidRDefault="00CB7E50" w:rsidP="006C0DA1">
            <w:pPr>
              <w:jc w:val="center"/>
              <w:rPr>
                <w:rFonts w:ascii="Bookman Old Style" w:hAnsi="Bookman Old Style"/>
                <w:b/>
                <w:bCs/>
                <w:sz w:val="20"/>
                <w:szCs w:val="20"/>
              </w:rPr>
            </w:pPr>
          </w:p>
        </w:tc>
      </w:tr>
      <w:tr w:rsidR="002C3E51" w:rsidRPr="002C3E51" w14:paraId="4FAE8781" w14:textId="77777777" w:rsidTr="006C0DA1">
        <w:trPr>
          <w:trHeight w:val="20"/>
          <w:jc w:val="center"/>
        </w:trPr>
        <w:tc>
          <w:tcPr>
            <w:tcW w:w="978" w:type="dxa"/>
          </w:tcPr>
          <w:p w14:paraId="79D6779C" w14:textId="77777777" w:rsidR="00CB7E50" w:rsidRPr="002C3E51" w:rsidRDefault="00CB7E50" w:rsidP="006C0DA1">
            <w:pPr>
              <w:jc w:val="both"/>
              <w:rPr>
                <w:rFonts w:ascii="Bookman Old Style" w:hAnsi="Bookman Old Style"/>
                <w:b/>
                <w:bCs/>
                <w:sz w:val="20"/>
              </w:rPr>
            </w:pPr>
          </w:p>
        </w:tc>
        <w:tc>
          <w:tcPr>
            <w:tcW w:w="4961" w:type="dxa"/>
            <w:hideMark/>
          </w:tcPr>
          <w:p w14:paraId="45388B04" w14:textId="6D0527D8"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SOUS TOTAL 1100</w:t>
            </w:r>
          </w:p>
        </w:tc>
        <w:tc>
          <w:tcPr>
            <w:tcW w:w="1134" w:type="dxa"/>
            <w:hideMark/>
          </w:tcPr>
          <w:p w14:paraId="2539EB1A"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 </w:t>
            </w:r>
          </w:p>
        </w:tc>
        <w:tc>
          <w:tcPr>
            <w:tcW w:w="1142" w:type="dxa"/>
            <w:hideMark/>
          </w:tcPr>
          <w:p w14:paraId="39FD0555"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 </w:t>
            </w:r>
          </w:p>
        </w:tc>
        <w:tc>
          <w:tcPr>
            <w:tcW w:w="1134" w:type="dxa"/>
          </w:tcPr>
          <w:p w14:paraId="3AC27342" w14:textId="626B583E" w:rsidR="00CB7E50" w:rsidRPr="002C3E51" w:rsidRDefault="00CB7E50" w:rsidP="006C0DA1">
            <w:pPr>
              <w:jc w:val="both"/>
              <w:rPr>
                <w:rFonts w:ascii="Bookman Old Style" w:hAnsi="Bookman Old Style"/>
                <w:b/>
                <w:bCs/>
                <w:sz w:val="20"/>
                <w:szCs w:val="20"/>
              </w:rPr>
            </w:pPr>
          </w:p>
        </w:tc>
        <w:tc>
          <w:tcPr>
            <w:tcW w:w="1701" w:type="dxa"/>
            <w:vAlign w:val="center"/>
          </w:tcPr>
          <w:p w14:paraId="50CC7B99" w14:textId="2CB97933" w:rsidR="00CB7E50" w:rsidRPr="002C3E51" w:rsidRDefault="00CB7E50" w:rsidP="006C0DA1">
            <w:pPr>
              <w:jc w:val="center"/>
              <w:rPr>
                <w:rFonts w:ascii="Bookman Old Style" w:hAnsi="Bookman Old Style"/>
                <w:b/>
                <w:bCs/>
                <w:sz w:val="20"/>
                <w:szCs w:val="20"/>
              </w:rPr>
            </w:pPr>
          </w:p>
        </w:tc>
      </w:tr>
      <w:tr w:rsidR="002C3E51" w:rsidRPr="002C3E51" w14:paraId="6BF7CC36" w14:textId="77777777" w:rsidTr="006C0DA1">
        <w:trPr>
          <w:trHeight w:val="20"/>
          <w:jc w:val="center"/>
        </w:trPr>
        <w:tc>
          <w:tcPr>
            <w:tcW w:w="978" w:type="dxa"/>
          </w:tcPr>
          <w:p w14:paraId="25FAB117" w14:textId="42CAC0A1" w:rsidR="00CB7E50" w:rsidRPr="002C3E51" w:rsidRDefault="00706CC9" w:rsidP="006C0DA1">
            <w:pPr>
              <w:jc w:val="both"/>
              <w:rPr>
                <w:rFonts w:ascii="Bookman Old Style" w:hAnsi="Bookman Old Style"/>
                <w:b/>
                <w:bCs/>
                <w:sz w:val="20"/>
              </w:rPr>
            </w:pPr>
            <w:r w:rsidRPr="002C3E51">
              <w:rPr>
                <w:rFonts w:ascii="Bookman Old Style" w:hAnsi="Bookman Old Style"/>
                <w:b/>
                <w:bCs/>
                <w:sz w:val="20"/>
              </w:rPr>
              <w:t>A</w:t>
            </w:r>
          </w:p>
        </w:tc>
        <w:tc>
          <w:tcPr>
            <w:tcW w:w="4961" w:type="dxa"/>
            <w:hideMark/>
          </w:tcPr>
          <w:p w14:paraId="7591416B" w14:textId="2FFAF173" w:rsidR="00CB7E50" w:rsidRPr="002C3E51" w:rsidRDefault="00CB7E50" w:rsidP="006C0DA1">
            <w:pPr>
              <w:jc w:val="both"/>
              <w:rPr>
                <w:rFonts w:ascii="Bookman Old Style" w:hAnsi="Bookman Old Style"/>
                <w:b/>
                <w:bCs/>
                <w:sz w:val="20"/>
                <w:szCs w:val="20"/>
                <w:lang w:val="fr-FR"/>
              </w:rPr>
            </w:pPr>
            <w:r w:rsidRPr="002C3E51">
              <w:rPr>
                <w:rFonts w:ascii="Bookman Old Style" w:hAnsi="Bookman Old Style"/>
                <w:b/>
                <w:bCs/>
                <w:sz w:val="20"/>
                <w:szCs w:val="20"/>
                <w:lang w:val="fr-FR"/>
              </w:rPr>
              <w:t>MONTANT TOTAL TRAVAUX HT</w:t>
            </w:r>
            <w:r w:rsidR="00F00500" w:rsidRPr="002C3E51">
              <w:rPr>
                <w:rFonts w:ascii="Bookman Old Style" w:hAnsi="Bookman Old Style"/>
                <w:b/>
                <w:bCs/>
                <w:sz w:val="20"/>
                <w:szCs w:val="20"/>
                <w:lang w:val="fr-FR"/>
              </w:rPr>
              <w:t xml:space="preserve"> NON EXONERE</w:t>
            </w:r>
          </w:p>
        </w:tc>
        <w:tc>
          <w:tcPr>
            <w:tcW w:w="1134" w:type="dxa"/>
            <w:hideMark/>
          </w:tcPr>
          <w:p w14:paraId="608792BE" w14:textId="77777777" w:rsidR="00CB7E50" w:rsidRPr="002C3E51" w:rsidRDefault="00CB7E50" w:rsidP="006C0DA1">
            <w:pPr>
              <w:jc w:val="both"/>
              <w:rPr>
                <w:rFonts w:ascii="Bookman Old Style" w:hAnsi="Bookman Old Style"/>
                <w:b/>
                <w:bCs/>
                <w:sz w:val="20"/>
                <w:szCs w:val="20"/>
                <w:lang w:val="fr-FR"/>
              </w:rPr>
            </w:pPr>
            <w:r w:rsidRPr="002C3E51">
              <w:rPr>
                <w:rFonts w:ascii="Bookman Old Style" w:hAnsi="Bookman Old Style"/>
                <w:b/>
                <w:bCs/>
                <w:sz w:val="20"/>
                <w:szCs w:val="20"/>
                <w:lang w:val="fr-FR"/>
              </w:rPr>
              <w:t> </w:t>
            </w:r>
          </w:p>
        </w:tc>
        <w:tc>
          <w:tcPr>
            <w:tcW w:w="1142" w:type="dxa"/>
            <w:hideMark/>
          </w:tcPr>
          <w:p w14:paraId="4C155A04" w14:textId="77777777" w:rsidR="00CB7E50" w:rsidRPr="002C3E51" w:rsidRDefault="00CB7E50" w:rsidP="006C0DA1">
            <w:pPr>
              <w:jc w:val="both"/>
              <w:rPr>
                <w:rFonts w:ascii="Bookman Old Style" w:hAnsi="Bookman Old Style"/>
                <w:b/>
                <w:bCs/>
                <w:sz w:val="20"/>
                <w:szCs w:val="20"/>
                <w:lang w:val="fr-FR"/>
              </w:rPr>
            </w:pPr>
            <w:r w:rsidRPr="002C3E51">
              <w:rPr>
                <w:rFonts w:ascii="Bookman Old Style" w:hAnsi="Bookman Old Style"/>
                <w:b/>
                <w:bCs/>
                <w:sz w:val="20"/>
                <w:szCs w:val="20"/>
                <w:lang w:val="fr-FR"/>
              </w:rPr>
              <w:t> </w:t>
            </w:r>
          </w:p>
        </w:tc>
        <w:tc>
          <w:tcPr>
            <w:tcW w:w="1134" w:type="dxa"/>
          </w:tcPr>
          <w:p w14:paraId="6A2B20DE" w14:textId="69EECB42" w:rsidR="00CB7E50" w:rsidRPr="002C3E51" w:rsidRDefault="00CB7E50" w:rsidP="006C0DA1">
            <w:pPr>
              <w:jc w:val="both"/>
              <w:rPr>
                <w:rFonts w:ascii="Bookman Old Style" w:hAnsi="Bookman Old Style"/>
                <w:b/>
                <w:bCs/>
                <w:sz w:val="20"/>
                <w:szCs w:val="20"/>
                <w:lang w:val="fr-FR"/>
              </w:rPr>
            </w:pPr>
          </w:p>
        </w:tc>
        <w:tc>
          <w:tcPr>
            <w:tcW w:w="1701" w:type="dxa"/>
            <w:vAlign w:val="center"/>
          </w:tcPr>
          <w:p w14:paraId="1398E78D" w14:textId="4B251DA3" w:rsidR="00CB7E50" w:rsidRPr="002C3E51" w:rsidRDefault="00CB7E50" w:rsidP="006C0DA1">
            <w:pPr>
              <w:jc w:val="center"/>
              <w:rPr>
                <w:rFonts w:ascii="Bookman Old Style" w:hAnsi="Bookman Old Style"/>
                <w:b/>
                <w:bCs/>
                <w:sz w:val="20"/>
                <w:szCs w:val="20"/>
                <w:lang w:val="fr-FR"/>
              </w:rPr>
            </w:pPr>
          </w:p>
        </w:tc>
      </w:tr>
      <w:tr w:rsidR="002C3E51" w:rsidRPr="002C3E51" w14:paraId="0FEF61E5" w14:textId="77777777" w:rsidTr="006C0DA1">
        <w:trPr>
          <w:trHeight w:val="20"/>
          <w:jc w:val="center"/>
        </w:trPr>
        <w:tc>
          <w:tcPr>
            <w:tcW w:w="978" w:type="dxa"/>
          </w:tcPr>
          <w:p w14:paraId="4CD3327D" w14:textId="241CD74D" w:rsidR="00CB7E50" w:rsidRPr="002C3E51" w:rsidRDefault="00706CC9" w:rsidP="006C0DA1">
            <w:pPr>
              <w:jc w:val="both"/>
              <w:rPr>
                <w:rFonts w:ascii="Bookman Old Style" w:hAnsi="Bookman Old Style"/>
                <w:b/>
                <w:bCs/>
                <w:sz w:val="20"/>
              </w:rPr>
            </w:pPr>
            <w:r w:rsidRPr="002C3E51">
              <w:rPr>
                <w:rFonts w:ascii="Bookman Old Style" w:hAnsi="Bookman Old Style"/>
                <w:b/>
                <w:bCs/>
                <w:sz w:val="20"/>
              </w:rPr>
              <w:t>B</w:t>
            </w:r>
          </w:p>
        </w:tc>
        <w:tc>
          <w:tcPr>
            <w:tcW w:w="4961" w:type="dxa"/>
            <w:hideMark/>
          </w:tcPr>
          <w:p w14:paraId="1C62121B" w14:textId="5F68B9F4" w:rsidR="00CB7E50" w:rsidRPr="002C3E51" w:rsidRDefault="00CB7E50" w:rsidP="006C0DA1">
            <w:pPr>
              <w:jc w:val="both"/>
              <w:rPr>
                <w:rFonts w:ascii="Bookman Old Style" w:hAnsi="Bookman Old Style"/>
                <w:b/>
                <w:bCs/>
                <w:sz w:val="20"/>
                <w:szCs w:val="20"/>
                <w:lang w:val="fr-FR"/>
              </w:rPr>
            </w:pPr>
            <w:r w:rsidRPr="002C3E51">
              <w:rPr>
                <w:rFonts w:ascii="Bookman Old Style" w:hAnsi="Bookman Old Style"/>
                <w:b/>
                <w:bCs/>
                <w:sz w:val="20"/>
                <w:szCs w:val="20"/>
                <w:lang w:val="fr-FR"/>
              </w:rPr>
              <w:t xml:space="preserve">MONTANT  TOTAL </w:t>
            </w:r>
            <w:r w:rsidR="00F00500" w:rsidRPr="002C3E51">
              <w:rPr>
                <w:rFonts w:ascii="Bookman Old Style" w:hAnsi="Bookman Old Style"/>
                <w:b/>
                <w:bCs/>
                <w:sz w:val="20"/>
                <w:szCs w:val="20"/>
                <w:lang w:val="fr-FR"/>
              </w:rPr>
              <w:t xml:space="preserve">HT </w:t>
            </w:r>
            <w:r w:rsidRPr="002C3E51">
              <w:rPr>
                <w:rFonts w:ascii="Bookman Old Style" w:hAnsi="Bookman Old Style"/>
                <w:b/>
                <w:bCs/>
                <w:sz w:val="20"/>
                <w:szCs w:val="20"/>
                <w:lang w:val="fr-FR"/>
              </w:rPr>
              <w:t xml:space="preserve">EXONERE </w:t>
            </w:r>
            <w:r w:rsidR="005A0515" w:rsidRPr="002C3E51">
              <w:rPr>
                <w:rFonts w:ascii="Bookman Old Style" w:hAnsi="Bookman Old Style"/>
                <w:b/>
                <w:bCs/>
                <w:sz w:val="20"/>
                <w:szCs w:val="20"/>
                <w:lang w:val="fr-FR"/>
              </w:rPr>
              <w:t>(prix F500)</w:t>
            </w:r>
          </w:p>
        </w:tc>
        <w:tc>
          <w:tcPr>
            <w:tcW w:w="1134" w:type="dxa"/>
            <w:hideMark/>
          </w:tcPr>
          <w:p w14:paraId="795D4B3B" w14:textId="77777777" w:rsidR="00CB7E50" w:rsidRPr="002C3E51" w:rsidRDefault="00CB7E50" w:rsidP="006C0DA1">
            <w:pPr>
              <w:jc w:val="both"/>
              <w:rPr>
                <w:rFonts w:ascii="Bookman Old Style" w:hAnsi="Bookman Old Style"/>
                <w:b/>
                <w:bCs/>
                <w:sz w:val="20"/>
                <w:szCs w:val="20"/>
                <w:lang w:val="fr-FR"/>
              </w:rPr>
            </w:pPr>
            <w:r w:rsidRPr="002C3E51">
              <w:rPr>
                <w:rFonts w:ascii="Bookman Old Style" w:hAnsi="Bookman Old Style"/>
                <w:b/>
                <w:bCs/>
                <w:sz w:val="20"/>
                <w:szCs w:val="20"/>
                <w:lang w:val="fr-FR"/>
              </w:rPr>
              <w:t> </w:t>
            </w:r>
          </w:p>
        </w:tc>
        <w:tc>
          <w:tcPr>
            <w:tcW w:w="1142" w:type="dxa"/>
            <w:hideMark/>
          </w:tcPr>
          <w:p w14:paraId="0B1C03D5" w14:textId="77777777" w:rsidR="00CB7E50" w:rsidRPr="002C3E51" w:rsidRDefault="00CB7E50" w:rsidP="006C0DA1">
            <w:pPr>
              <w:jc w:val="both"/>
              <w:rPr>
                <w:rFonts w:ascii="Bookman Old Style" w:hAnsi="Bookman Old Style"/>
                <w:b/>
                <w:bCs/>
                <w:sz w:val="20"/>
                <w:szCs w:val="20"/>
                <w:lang w:val="fr-FR"/>
              </w:rPr>
            </w:pPr>
            <w:r w:rsidRPr="002C3E51">
              <w:rPr>
                <w:rFonts w:ascii="Bookman Old Style" w:hAnsi="Bookman Old Style"/>
                <w:b/>
                <w:bCs/>
                <w:sz w:val="20"/>
                <w:szCs w:val="20"/>
                <w:lang w:val="fr-FR"/>
              </w:rPr>
              <w:t> </w:t>
            </w:r>
          </w:p>
        </w:tc>
        <w:tc>
          <w:tcPr>
            <w:tcW w:w="1134" w:type="dxa"/>
          </w:tcPr>
          <w:p w14:paraId="4CCBBD59" w14:textId="40C7C4DD" w:rsidR="00CB7E50" w:rsidRPr="002C3E51" w:rsidRDefault="00CB7E50" w:rsidP="006C0DA1">
            <w:pPr>
              <w:jc w:val="both"/>
              <w:rPr>
                <w:rFonts w:ascii="Bookman Old Style" w:hAnsi="Bookman Old Style"/>
                <w:b/>
                <w:bCs/>
                <w:sz w:val="20"/>
                <w:szCs w:val="20"/>
                <w:lang w:val="fr-FR"/>
              </w:rPr>
            </w:pPr>
          </w:p>
        </w:tc>
        <w:tc>
          <w:tcPr>
            <w:tcW w:w="1701" w:type="dxa"/>
            <w:vAlign w:val="center"/>
          </w:tcPr>
          <w:p w14:paraId="3F2BD74C" w14:textId="08F8830A" w:rsidR="00CB7E50" w:rsidRPr="002C3E51" w:rsidRDefault="00CB7E50" w:rsidP="006C0DA1">
            <w:pPr>
              <w:jc w:val="center"/>
              <w:rPr>
                <w:rFonts w:ascii="Bookman Old Style" w:hAnsi="Bookman Old Style"/>
                <w:b/>
                <w:bCs/>
                <w:sz w:val="20"/>
                <w:szCs w:val="20"/>
                <w:lang w:val="fr-FR"/>
              </w:rPr>
            </w:pPr>
          </w:p>
        </w:tc>
      </w:tr>
      <w:tr w:rsidR="002C3E51" w:rsidRPr="002C3E51" w14:paraId="6151FF24" w14:textId="77777777" w:rsidTr="006C0DA1">
        <w:trPr>
          <w:trHeight w:val="20"/>
          <w:jc w:val="center"/>
        </w:trPr>
        <w:tc>
          <w:tcPr>
            <w:tcW w:w="978" w:type="dxa"/>
          </w:tcPr>
          <w:p w14:paraId="30E2B200" w14:textId="6D6821FD" w:rsidR="00CB7E50" w:rsidRPr="002C3E51" w:rsidRDefault="00706CC9" w:rsidP="006C0DA1">
            <w:pPr>
              <w:jc w:val="both"/>
              <w:rPr>
                <w:rFonts w:ascii="Bookman Old Style" w:hAnsi="Bookman Old Style"/>
                <w:b/>
                <w:bCs/>
                <w:sz w:val="20"/>
                <w:lang w:val="fr-CM"/>
              </w:rPr>
            </w:pPr>
            <w:r w:rsidRPr="002C3E51">
              <w:rPr>
                <w:rFonts w:ascii="Bookman Old Style" w:hAnsi="Bookman Old Style"/>
                <w:b/>
                <w:bCs/>
                <w:sz w:val="20"/>
                <w:lang w:val="fr-CM"/>
              </w:rPr>
              <w:t>C</w:t>
            </w:r>
          </w:p>
        </w:tc>
        <w:tc>
          <w:tcPr>
            <w:tcW w:w="4961" w:type="dxa"/>
            <w:hideMark/>
          </w:tcPr>
          <w:p w14:paraId="6D8B3527" w14:textId="2ACEED0C"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TVA (19,25%*</w:t>
            </w:r>
            <w:r w:rsidR="00F00500" w:rsidRPr="002C3E51">
              <w:rPr>
                <w:rFonts w:ascii="Bookman Old Style" w:hAnsi="Bookman Old Style"/>
                <w:b/>
                <w:bCs/>
                <w:sz w:val="20"/>
                <w:szCs w:val="20"/>
              </w:rPr>
              <w:t>A</w:t>
            </w:r>
            <w:r w:rsidRPr="002C3E51">
              <w:rPr>
                <w:rFonts w:ascii="Bookman Old Style" w:hAnsi="Bookman Old Style"/>
                <w:b/>
                <w:bCs/>
                <w:sz w:val="20"/>
                <w:szCs w:val="20"/>
              </w:rPr>
              <w:t>) </w:t>
            </w:r>
          </w:p>
        </w:tc>
        <w:tc>
          <w:tcPr>
            <w:tcW w:w="1134" w:type="dxa"/>
            <w:hideMark/>
          </w:tcPr>
          <w:p w14:paraId="10830465"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 </w:t>
            </w:r>
          </w:p>
        </w:tc>
        <w:tc>
          <w:tcPr>
            <w:tcW w:w="1142" w:type="dxa"/>
            <w:hideMark/>
          </w:tcPr>
          <w:p w14:paraId="0D4C4779"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 </w:t>
            </w:r>
          </w:p>
        </w:tc>
        <w:tc>
          <w:tcPr>
            <w:tcW w:w="1134" w:type="dxa"/>
          </w:tcPr>
          <w:p w14:paraId="425EA9F3" w14:textId="628BF483" w:rsidR="00CB7E50" w:rsidRPr="002C3E51" w:rsidRDefault="00CB7E50" w:rsidP="006C0DA1">
            <w:pPr>
              <w:jc w:val="both"/>
              <w:rPr>
                <w:rFonts w:ascii="Bookman Old Style" w:hAnsi="Bookman Old Style"/>
                <w:b/>
                <w:bCs/>
                <w:sz w:val="20"/>
                <w:szCs w:val="20"/>
              </w:rPr>
            </w:pPr>
          </w:p>
        </w:tc>
        <w:tc>
          <w:tcPr>
            <w:tcW w:w="1701" w:type="dxa"/>
            <w:vAlign w:val="center"/>
          </w:tcPr>
          <w:p w14:paraId="44AAA392" w14:textId="4AD82EE5" w:rsidR="00CB7E50" w:rsidRPr="002C3E51" w:rsidRDefault="00CB7E50" w:rsidP="006C0DA1">
            <w:pPr>
              <w:jc w:val="center"/>
              <w:rPr>
                <w:rFonts w:ascii="Bookman Old Style" w:hAnsi="Bookman Old Style"/>
                <w:b/>
                <w:bCs/>
                <w:sz w:val="20"/>
                <w:szCs w:val="20"/>
              </w:rPr>
            </w:pPr>
          </w:p>
        </w:tc>
      </w:tr>
      <w:tr w:rsidR="002C3E51" w:rsidRPr="002C3E51" w14:paraId="066F892B" w14:textId="77777777" w:rsidTr="006C0DA1">
        <w:trPr>
          <w:trHeight w:val="20"/>
          <w:jc w:val="center"/>
        </w:trPr>
        <w:tc>
          <w:tcPr>
            <w:tcW w:w="978" w:type="dxa"/>
          </w:tcPr>
          <w:p w14:paraId="3EBF50F9" w14:textId="091DE6E9" w:rsidR="00F00500" w:rsidRPr="002C3E51" w:rsidRDefault="00F00500" w:rsidP="006C0DA1">
            <w:pPr>
              <w:jc w:val="both"/>
              <w:rPr>
                <w:rFonts w:ascii="Bookman Old Style" w:hAnsi="Bookman Old Style"/>
                <w:b/>
                <w:bCs/>
                <w:sz w:val="20"/>
              </w:rPr>
            </w:pPr>
            <w:r w:rsidRPr="002C3E51">
              <w:rPr>
                <w:rFonts w:ascii="Bookman Old Style" w:hAnsi="Bookman Old Style"/>
                <w:b/>
                <w:bCs/>
                <w:sz w:val="20"/>
              </w:rPr>
              <w:t>D</w:t>
            </w:r>
          </w:p>
        </w:tc>
        <w:tc>
          <w:tcPr>
            <w:tcW w:w="4961" w:type="dxa"/>
          </w:tcPr>
          <w:p w14:paraId="4C9235A6" w14:textId="1D126649" w:rsidR="00F00500" w:rsidRPr="002C3E51" w:rsidRDefault="00F00500" w:rsidP="006C0DA1">
            <w:pPr>
              <w:jc w:val="both"/>
              <w:rPr>
                <w:rFonts w:ascii="Bookman Old Style" w:hAnsi="Bookman Old Style"/>
                <w:b/>
                <w:bCs/>
                <w:sz w:val="20"/>
              </w:rPr>
            </w:pPr>
            <w:r w:rsidRPr="002C3E51">
              <w:rPr>
                <w:rFonts w:ascii="Bookman Old Style" w:hAnsi="Bookman Old Style"/>
                <w:b/>
                <w:bCs/>
                <w:sz w:val="20"/>
              </w:rPr>
              <w:t>NAP</w:t>
            </w:r>
          </w:p>
        </w:tc>
        <w:tc>
          <w:tcPr>
            <w:tcW w:w="1134" w:type="dxa"/>
          </w:tcPr>
          <w:p w14:paraId="20210F4D" w14:textId="77777777" w:rsidR="00F00500" w:rsidRPr="002C3E51" w:rsidRDefault="00F00500" w:rsidP="006C0DA1">
            <w:pPr>
              <w:jc w:val="both"/>
              <w:rPr>
                <w:rFonts w:ascii="Bookman Old Style" w:hAnsi="Bookman Old Style"/>
                <w:b/>
                <w:bCs/>
                <w:sz w:val="20"/>
              </w:rPr>
            </w:pPr>
          </w:p>
        </w:tc>
        <w:tc>
          <w:tcPr>
            <w:tcW w:w="1142" w:type="dxa"/>
          </w:tcPr>
          <w:p w14:paraId="2F54C953" w14:textId="77777777" w:rsidR="00F00500" w:rsidRPr="002C3E51" w:rsidRDefault="00F00500" w:rsidP="006C0DA1">
            <w:pPr>
              <w:jc w:val="both"/>
              <w:rPr>
                <w:rFonts w:ascii="Bookman Old Style" w:hAnsi="Bookman Old Style"/>
                <w:b/>
                <w:bCs/>
                <w:sz w:val="20"/>
              </w:rPr>
            </w:pPr>
          </w:p>
        </w:tc>
        <w:tc>
          <w:tcPr>
            <w:tcW w:w="1134" w:type="dxa"/>
          </w:tcPr>
          <w:p w14:paraId="62BC5283" w14:textId="77777777" w:rsidR="00F00500" w:rsidRPr="002C3E51" w:rsidRDefault="00F00500" w:rsidP="006C0DA1">
            <w:pPr>
              <w:jc w:val="both"/>
              <w:rPr>
                <w:rFonts w:ascii="Bookman Old Style" w:hAnsi="Bookman Old Style"/>
                <w:b/>
                <w:bCs/>
                <w:sz w:val="20"/>
              </w:rPr>
            </w:pPr>
          </w:p>
        </w:tc>
        <w:tc>
          <w:tcPr>
            <w:tcW w:w="1701" w:type="dxa"/>
            <w:vAlign w:val="center"/>
          </w:tcPr>
          <w:p w14:paraId="6DB651DD" w14:textId="77777777" w:rsidR="00F00500" w:rsidRPr="002C3E51" w:rsidRDefault="00F00500" w:rsidP="006C0DA1">
            <w:pPr>
              <w:jc w:val="center"/>
              <w:rPr>
                <w:rFonts w:ascii="Bookman Old Style" w:hAnsi="Bookman Old Style"/>
                <w:b/>
                <w:bCs/>
                <w:sz w:val="20"/>
              </w:rPr>
            </w:pPr>
          </w:p>
        </w:tc>
      </w:tr>
      <w:tr w:rsidR="00CB7E50" w:rsidRPr="002C3E51" w14:paraId="5098528E" w14:textId="77777777" w:rsidTr="006C0DA1">
        <w:trPr>
          <w:trHeight w:val="20"/>
          <w:jc w:val="center"/>
        </w:trPr>
        <w:tc>
          <w:tcPr>
            <w:tcW w:w="978" w:type="dxa"/>
          </w:tcPr>
          <w:p w14:paraId="64AC3E51" w14:textId="21139312" w:rsidR="00CB7E50" w:rsidRPr="002C3E51" w:rsidRDefault="00F00500" w:rsidP="006C0DA1">
            <w:pPr>
              <w:jc w:val="both"/>
              <w:rPr>
                <w:rFonts w:ascii="Bookman Old Style" w:hAnsi="Bookman Old Style"/>
                <w:b/>
                <w:bCs/>
                <w:sz w:val="20"/>
              </w:rPr>
            </w:pPr>
            <w:r w:rsidRPr="002C3E51">
              <w:rPr>
                <w:rFonts w:ascii="Bookman Old Style" w:hAnsi="Bookman Old Style"/>
                <w:b/>
                <w:bCs/>
                <w:sz w:val="20"/>
              </w:rPr>
              <w:t>E</w:t>
            </w:r>
          </w:p>
        </w:tc>
        <w:tc>
          <w:tcPr>
            <w:tcW w:w="4961" w:type="dxa"/>
            <w:hideMark/>
          </w:tcPr>
          <w:p w14:paraId="21B5DF86" w14:textId="03D38544"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MONTANT TOTAL TRAVAUX TTC</w:t>
            </w:r>
          </w:p>
        </w:tc>
        <w:tc>
          <w:tcPr>
            <w:tcW w:w="1134" w:type="dxa"/>
            <w:hideMark/>
          </w:tcPr>
          <w:p w14:paraId="594CCA2E"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 </w:t>
            </w:r>
          </w:p>
        </w:tc>
        <w:tc>
          <w:tcPr>
            <w:tcW w:w="1142" w:type="dxa"/>
            <w:hideMark/>
          </w:tcPr>
          <w:p w14:paraId="71F530E2"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 </w:t>
            </w:r>
          </w:p>
        </w:tc>
        <w:tc>
          <w:tcPr>
            <w:tcW w:w="1134" w:type="dxa"/>
            <w:hideMark/>
          </w:tcPr>
          <w:p w14:paraId="666136B3" w14:textId="77777777" w:rsidR="00CB7E50" w:rsidRPr="002C3E51" w:rsidRDefault="00CB7E50" w:rsidP="006C0DA1">
            <w:pPr>
              <w:jc w:val="both"/>
              <w:rPr>
                <w:rFonts w:ascii="Bookman Old Style" w:hAnsi="Bookman Old Style"/>
                <w:b/>
                <w:bCs/>
                <w:sz w:val="20"/>
                <w:szCs w:val="20"/>
              </w:rPr>
            </w:pPr>
            <w:r w:rsidRPr="002C3E51">
              <w:rPr>
                <w:rFonts w:ascii="Bookman Old Style" w:hAnsi="Bookman Old Style"/>
                <w:b/>
                <w:bCs/>
                <w:sz w:val="20"/>
                <w:szCs w:val="20"/>
              </w:rPr>
              <w:t> </w:t>
            </w:r>
          </w:p>
        </w:tc>
        <w:tc>
          <w:tcPr>
            <w:tcW w:w="1701" w:type="dxa"/>
            <w:vAlign w:val="center"/>
            <w:hideMark/>
          </w:tcPr>
          <w:p w14:paraId="3A7C60BF" w14:textId="2E301FF4" w:rsidR="00CB7E50" w:rsidRPr="002C3E51" w:rsidRDefault="00CB7E50" w:rsidP="006C0DA1">
            <w:pPr>
              <w:jc w:val="center"/>
              <w:rPr>
                <w:rFonts w:ascii="Bookman Old Style" w:hAnsi="Bookman Old Style"/>
                <w:b/>
                <w:bCs/>
                <w:sz w:val="20"/>
                <w:szCs w:val="20"/>
              </w:rPr>
            </w:pPr>
          </w:p>
        </w:tc>
      </w:tr>
    </w:tbl>
    <w:p w14:paraId="46414400" w14:textId="77777777" w:rsidR="00A84AB6" w:rsidRPr="002C3E51" w:rsidRDefault="00A84AB6">
      <w:pPr>
        <w:rPr>
          <w:rFonts w:ascii="Bookman Old Style" w:eastAsia="Calibri" w:hAnsi="Bookman Old Style" w:cs="Arial"/>
          <w:b/>
          <w:sz w:val="22"/>
          <w:szCs w:val="22"/>
          <w:lang w:eastAsia="en-US"/>
        </w:rPr>
      </w:pPr>
    </w:p>
    <w:p w14:paraId="7FAD09E0" w14:textId="77777777" w:rsidR="00C17ED4" w:rsidRPr="002C3E51" w:rsidRDefault="00C60EC6" w:rsidP="00C17ED4">
      <w:pPr>
        <w:jc w:val="both"/>
        <w:rPr>
          <w:rFonts w:ascii="Bookman Old Style" w:hAnsi="Bookman Old Style" w:cs="Arial"/>
          <w:sz w:val="22"/>
          <w:szCs w:val="22"/>
        </w:rPr>
      </w:pPr>
      <w:r w:rsidRPr="002C3E51">
        <w:rPr>
          <w:rFonts w:ascii="Bookman Old Style" w:hAnsi="Bookman Old Style" w:cs="Arial"/>
          <w:sz w:val="22"/>
          <w:szCs w:val="22"/>
        </w:rPr>
        <w:t>Arrêté le présent Devis Quantitatif et Estimatif à la somme globale de : ……………………………………………………………………… (en lettres) Francs CFA TTC.</w:t>
      </w:r>
    </w:p>
    <w:p w14:paraId="1BEC284E" w14:textId="77777777" w:rsidR="00C17ED4" w:rsidRPr="002C3E51" w:rsidRDefault="00C17ED4" w:rsidP="00C17ED4">
      <w:pPr>
        <w:jc w:val="both"/>
        <w:rPr>
          <w:rFonts w:ascii="Bookman Old Style" w:hAnsi="Bookman Old Style" w:cs="Arial"/>
          <w:sz w:val="22"/>
          <w:szCs w:val="22"/>
        </w:rPr>
      </w:pPr>
    </w:p>
    <w:p w14:paraId="79149108" w14:textId="25207508" w:rsidR="00C60EC6" w:rsidRPr="002C3E51" w:rsidRDefault="00C60EC6" w:rsidP="00C17ED4">
      <w:pPr>
        <w:ind w:left="5040"/>
        <w:jc w:val="both"/>
        <w:rPr>
          <w:rFonts w:ascii="Bookman Old Style" w:hAnsi="Bookman Old Style" w:cs="Arial"/>
          <w:sz w:val="22"/>
          <w:szCs w:val="22"/>
        </w:rPr>
      </w:pPr>
      <w:r w:rsidRPr="002C3E51">
        <w:rPr>
          <w:rFonts w:ascii="Bookman Old Style" w:hAnsi="Bookman Old Style" w:cs="Arial"/>
          <w:sz w:val="22"/>
          <w:szCs w:val="22"/>
        </w:rPr>
        <w:t>Fait à……………, le …………………</w:t>
      </w:r>
    </w:p>
    <w:p w14:paraId="1683EA68" w14:textId="77777777" w:rsidR="00C17ED4" w:rsidRPr="002C3E51" w:rsidRDefault="00C17ED4" w:rsidP="00C17ED4">
      <w:pPr>
        <w:ind w:left="5040"/>
        <w:jc w:val="both"/>
        <w:rPr>
          <w:rFonts w:ascii="Bookman Old Style" w:hAnsi="Bookman Old Style" w:cs="Arial"/>
          <w:b/>
          <w:bCs/>
          <w:sz w:val="22"/>
          <w:szCs w:val="22"/>
        </w:rPr>
      </w:pPr>
    </w:p>
    <w:p w14:paraId="250CE97A" w14:textId="5F1728C5" w:rsidR="00C60EC6" w:rsidRPr="002C3E51" w:rsidRDefault="00C60EC6" w:rsidP="00C17ED4">
      <w:pPr>
        <w:ind w:left="5040"/>
        <w:jc w:val="both"/>
        <w:rPr>
          <w:rFonts w:ascii="Bookman Old Style" w:hAnsi="Bookman Old Style" w:cs="Arial"/>
          <w:sz w:val="22"/>
          <w:szCs w:val="22"/>
        </w:rPr>
      </w:pPr>
      <w:r w:rsidRPr="002C3E51">
        <w:rPr>
          <w:rFonts w:ascii="Bookman Old Style" w:hAnsi="Bookman Old Style" w:cs="Arial"/>
          <w:b/>
          <w:bCs/>
          <w:sz w:val="22"/>
          <w:szCs w:val="22"/>
        </w:rPr>
        <w:t>Le Soumissionnaire</w:t>
      </w:r>
    </w:p>
    <w:p w14:paraId="4ED59128" w14:textId="77777777" w:rsidR="00C17ED4" w:rsidRPr="002C3E51" w:rsidRDefault="00C17ED4" w:rsidP="00C17ED4">
      <w:pPr>
        <w:ind w:left="5040"/>
        <w:jc w:val="both"/>
        <w:rPr>
          <w:rFonts w:ascii="Bookman Old Style" w:hAnsi="Bookman Old Style" w:cs="Arial"/>
          <w:i/>
          <w:iCs/>
          <w:sz w:val="22"/>
          <w:szCs w:val="22"/>
        </w:rPr>
      </w:pPr>
    </w:p>
    <w:p w14:paraId="7B65B3AD" w14:textId="5DC44D47" w:rsidR="00C60EC6" w:rsidRPr="002C3E51" w:rsidRDefault="00C60EC6" w:rsidP="00C17ED4">
      <w:pPr>
        <w:ind w:left="5040"/>
        <w:jc w:val="both"/>
        <w:rPr>
          <w:rFonts w:ascii="Bookman Old Style" w:hAnsi="Bookman Old Style" w:cs="Arial"/>
          <w:i/>
          <w:iCs/>
          <w:sz w:val="22"/>
          <w:szCs w:val="22"/>
        </w:rPr>
      </w:pPr>
      <w:r w:rsidRPr="002C3E51">
        <w:rPr>
          <w:rFonts w:ascii="Bookman Old Style" w:hAnsi="Bookman Old Style" w:cs="Arial"/>
          <w:i/>
          <w:iCs/>
          <w:sz w:val="22"/>
          <w:szCs w:val="22"/>
        </w:rPr>
        <w:t>(Nom, qualité, cachet et signature)</w:t>
      </w:r>
    </w:p>
    <w:p w14:paraId="11561702" w14:textId="0F0FD72A" w:rsidR="00C17ED4" w:rsidRPr="002C3E51" w:rsidRDefault="00C17ED4" w:rsidP="00C17ED4">
      <w:pPr>
        <w:jc w:val="both"/>
        <w:rPr>
          <w:rFonts w:ascii="Bookman Old Style" w:hAnsi="Bookman Old Style" w:cs="Arial"/>
          <w:i/>
          <w:iCs/>
          <w:sz w:val="22"/>
          <w:szCs w:val="22"/>
        </w:rPr>
      </w:pPr>
    </w:p>
    <w:p w14:paraId="6DBE3022" w14:textId="34498C4D" w:rsidR="00C17ED4" w:rsidRPr="002C3E51" w:rsidRDefault="00C17ED4" w:rsidP="00C17ED4">
      <w:pPr>
        <w:jc w:val="both"/>
        <w:rPr>
          <w:rFonts w:ascii="Bookman Old Style" w:hAnsi="Bookman Old Style" w:cs="Arial"/>
          <w:i/>
          <w:iCs/>
          <w:sz w:val="22"/>
          <w:szCs w:val="22"/>
        </w:rPr>
      </w:pPr>
    </w:p>
    <w:p w14:paraId="04983ADF" w14:textId="77777777" w:rsidR="00C17ED4" w:rsidRPr="002C3E51" w:rsidRDefault="00C17ED4" w:rsidP="00C17ED4">
      <w:pPr>
        <w:jc w:val="both"/>
        <w:rPr>
          <w:rFonts w:ascii="Bookman Old Style" w:hAnsi="Bookman Old Style" w:cs="Arial"/>
          <w:sz w:val="22"/>
          <w:szCs w:val="22"/>
        </w:rPr>
      </w:pPr>
    </w:p>
    <w:p w14:paraId="73273C0C" w14:textId="77777777" w:rsidR="00D11DB5" w:rsidRPr="002C3E51" w:rsidRDefault="00D11DB5">
      <w:pPr>
        <w:rPr>
          <w:rFonts w:ascii="Bookman Old Style" w:eastAsia="Calibri" w:hAnsi="Bookman Old Style" w:cs="Arial"/>
          <w:b/>
          <w:sz w:val="22"/>
          <w:szCs w:val="22"/>
          <w:lang w:eastAsia="en-US"/>
        </w:rPr>
        <w:sectPr w:rsidR="00D11DB5" w:rsidRPr="002C3E51" w:rsidSect="003B7B0C">
          <w:headerReference w:type="even" r:id="rId59"/>
          <w:headerReference w:type="default" r:id="rId60"/>
          <w:headerReference w:type="first" r:id="rId61"/>
          <w:footnotePr>
            <w:numRestart w:val="eachSect"/>
          </w:footnotePr>
          <w:endnotePr>
            <w:numFmt w:val="decimal"/>
            <w:numRestart w:val="eachSect"/>
          </w:endnotePr>
          <w:type w:val="nextColumn"/>
          <w:pgSz w:w="12240" w:h="15840" w:code="1"/>
          <w:pgMar w:top="1417" w:right="900" w:bottom="1417" w:left="993" w:header="720" w:footer="720" w:gutter="0"/>
          <w:cols w:space="720"/>
          <w:titlePg/>
        </w:sectPr>
      </w:pPr>
    </w:p>
    <w:p w14:paraId="4FF51773" w14:textId="31E9D899" w:rsidR="00974A4D" w:rsidRPr="002C3E51" w:rsidRDefault="00974A4D">
      <w:pPr>
        <w:rPr>
          <w:rFonts w:ascii="Bookman Old Style" w:eastAsia="Calibri" w:hAnsi="Bookman Old Style" w:cs="Arial"/>
          <w:b/>
          <w:sz w:val="22"/>
          <w:szCs w:val="22"/>
          <w:lang w:eastAsia="en-US"/>
        </w:rPr>
      </w:pPr>
    </w:p>
    <w:p w14:paraId="0D2DA217" w14:textId="460E2391" w:rsidR="00427426" w:rsidRPr="002C3E51" w:rsidRDefault="003B4CB5" w:rsidP="003B4CB5">
      <w:pPr>
        <w:pStyle w:val="Titre1"/>
        <w:jc w:val="left"/>
        <w:rPr>
          <w:rFonts w:ascii="Bookman Old Style" w:hAnsi="Bookman Old Style" w:cs="Arial"/>
          <w:sz w:val="22"/>
          <w:szCs w:val="22"/>
        </w:rPr>
      </w:pPr>
      <w:bookmarkStart w:id="188" w:name="_Toc26780489"/>
      <w:bookmarkStart w:id="189" w:name="_Toc235532446"/>
      <w:bookmarkStart w:id="190" w:name="_Toc236306838"/>
      <w:bookmarkStart w:id="191" w:name="_Toc236309745"/>
      <w:bookmarkStart w:id="192" w:name="_Toc238027265"/>
      <w:bookmarkEnd w:id="187"/>
      <w:bookmarkEnd w:id="188"/>
      <w:r w:rsidRPr="002C3E51">
        <w:rPr>
          <w:rFonts w:ascii="Bookman Old Style" w:hAnsi="Bookman Old Style" w:cs="Arial"/>
          <w:sz w:val="22"/>
          <w:szCs w:val="22"/>
        </w:rPr>
        <w:t>ANNEXE 3</w:t>
      </w:r>
      <w:r w:rsidR="005A0515" w:rsidRPr="002C3E51">
        <w:rPr>
          <w:rFonts w:ascii="Bookman Old Style" w:hAnsi="Bookman Old Style" w:cs="Arial"/>
          <w:sz w:val="22"/>
          <w:szCs w:val="22"/>
        </w:rPr>
        <w:t> :</w:t>
      </w:r>
      <w:r w:rsidRPr="002C3E51">
        <w:rPr>
          <w:rFonts w:ascii="Bookman Old Style" w:hAnsi="Bookman Old Style" w:cs="Arial"/>
          <w:sz w:val="22"/>
          <w:szCs w:val="22"/>
        </w:rPr>
        <w:tab/>
        <w:t>FORMULAIRES DU MARCHE</w:t>
      </w:r>
      <w:bookmarkEnd w:id="189"/>
      <w:bookmarkEnd w:id="190"/>
      <w:bookmarkEnd w:id="191"/>
      <w:bookmarkEnd w:id="192"/>
    </w:p>
    <w:p w14:paraId="6F39F27C" w14:textId="77777777" w:rsidR="002F7643" w:rsidRPr="002C3E51" w:rsidRDefault="002F7643">
      <w:pPr>
        <w:rPr>
          <w:rFonts w:ascii="Bookman Old Style" w:hAnsi="Bookman Old Style" w:cs="Arial"/>
          <w:bCs/>
          <w:sz w:val="22"/>
          <w:szCs w:val="22"/>
          <w:lang w:eastAsia="en-US"/>
        </w:rPr>
      </w:pPr>
      <w:r w:rsidRPr="002C3E51">
        <w:rPr>
          <w:rFonts w:ascii="Bookman Old Style" w:hAnsi="Bookman Old Style" w:cs="Arial"/>
          <w:b/>
          <w:bCs/>
          <w:sz w:val="22"/>
          <w:szCs w:val="22"/>
        </w:rPr>
        <w:br w:type="page"/>
      </w:r>
    </w:p>
    <w:p w14:paraId="063BD880" w14:textId="4ADF2FCF" w:rsidR="00427426" w:rsidRPr="002C3E51" w:rsidRDefault="00427426" w:rsidP="005A0515">
      <w:pPr>
        <w:pStyle w:val="SectionXHeading"/>
        <w:spacing w:before="120" w:after="120"/>
        <w:ind w:left="578" w:hanging="578"/>
        <w:rPr>
          <w:rFonts w:ascii="Bookman Old Style" w:hAnsi="Bookman Old Style" w:cs="Arial"/>
          <w:bCs/>
          <w:sz w:val="28"/>
          <w:szCs w:val="22"/>
          <w:u w:val="single"/>
          <w:lang w:val="fr-FR"/>
        </w:rPr>
      </w:pPr>
      <w:r w:rsidRPr="002C3E51">
        <w:rPr>
          <w:rFonts w:ascii="Bookman Old Style" w:hAnsi="Bookman Old Style" w:cs="Arial"/>
          <w:bCs/>
          <w:sz w:val="28"/>
          <w:szCs w:val="22"/>
          <w:u w:val="single"/>
          <w:lang w:val="fr-FR"/>
        </w:rPr>
        <w:t>Acte d’Engagement</w:t>
      </w:r>
    </w:p>
    <w:p w14:paraId="6DA451DA" w14:textId="77777777" w:rsidR="00427426" w:rsidRPr="002C3E51" w:rsidRDefault="00427426" w:rsidP="00EC2294">
      <w:pPr>
        <w:suppressAutoHyphens/>
        <w:ind w:left="578" w:hanging="578"/>
        <w:jc w:val="both"/>
        <w:rPr>
          <w:rFonts w:ascii="Bookman Old Style" w:hAnsi="Bookman Old Style" w:cs="Arial"/>
          <w:bCs/>
          <w:sz w:val="22"/>
          <w:szCs w:val="22"/>
        </w:rPr>
      </w:pPr>
      <w:r w:rsidRPr="002C3E51">
        <w:rPr>
          <w:rFonts w:ascii="Bookman Old Style" w:hAnsi="Bookman Old Style" w:cs="Arial"/>
          <w:bCs/>
          <w:sz w:val="22"/>
          <w:szCs w:val="22"/>
        </w:rPr>
        <w:t xml:space="preserve">AUX TERMES DU PRÉSENT MARCHÉ, </w:t>
      </w:r>
    </w:p>
    <w:p w14:paraId="53E4FE52" w14:textId="5F8816D8" w:rsidR="00427426" w:rsidRPr="002C3E51" w:rsidRDefault="00427426" w:rsidP="00EC2294">
      <w:pPr>
        <w:suppressAutoHyphens/>
        <w:ind w:left="578" w:hanging="578"/>
        <w:jc w:val="both"/>
        <w:rPr>
          <w:rFonts w:ascii="Bookman Old Style" w:hAnsi="Bookman Old Style" w:cs="Arial"/>
          <w:bCs/>
          <w:sz w:val="22"/>
          <w:szCs w:val="22"/>
        </w:rPr>
      </w:pPr>
      <w:r w:rsidRPr="002C3E51">
        <w:rPr>
          <w:rFonts w:ascii="Bookman Old Style" w:hAnsi="Bookman Old Style" w:cs="Arial"/>
          <w:bCs/>
          <w:sz w:val="22"/>
          <w:szCs w:val="22"/>
        </w:rPr>
        <w:tab/>
      </w:r>
      <w:r w:rsidRPr="002C3E51">
        <w:rPr>
          <w:rFonts w:ascii="Bookman Old Style" w:hAnsi="Bookman Old Style" w:cs="Arial"/>
          <w:bCs/>
          <w:sz w:val="22"/>
          <w:szCs w:val="22"/>
        </w:rPr>
        <w:tab/>
        <w:t xml:space="preserve">conclu le </w:t>
      </w:r>
      <w:r w:rsidR="009C5672" w:rsidRPr="002C3E51">
        <w:rPr>
          <w:rFonts w:ascii="Bookman Old Style" w:hAnsi="Bookman Old Style" w:cs="Arial"/>
          <w:bCs/>
          <w:sz w:val="22"/>
          <w:szCs w:val="22"/>
        </w:rPr>
        <w:t>_____________</w:t>
      </w:r>
    </w:p>
    <w:p w14:paraId="221CF0E2" w14:textId="77777777" w:rsidR="00427426" w:rsidRPr="002C3E51" w:rsidRDefault="00427426" w:rsidP="00EC2294">
      <w:pPr>
        <w:suppressAutoHyphens/>
        <w:ind w:left="578" w:hanging="578"/>
        <w:jc w:val="both"/>
        <w:rPr>
          <w:rFonts w:ascii="Bookman Old Style" w:hAnsi="Bookman Old Style" w:cs="Arial"/>
          <w:bCs/>
          <w:sz w:val="22"/>
          <w:szCs w:val="22"/>
        </w:rPr>
      </w:pPr>
      <w:r w:rsidRPr="002C3E51">
        <w:rPr>
          <w:rFonts w:ascii="Bookman Old Style" w:hAnsi="Bookman Old Style" w:cs="Arial"/>
          <w:bCs/>
          <w:sz w:val="22"/>
          <w:szCs w:val="22"/>
        </w:rPr>
        <w:t xml:space="preserve">ENTRE </w:t>
      </w:r>
    </w:p>
    <w:p w14:paraId="4B51C8EB" w14:textId="109C721D" w:rsidR="00427426" w:rsidRPr="002C3E51" w:rsidRDefault="00427426" w:rsidP="00EC2294">
      <w:pPr>
        <w:ind w:left="578" w:hanging="578"/>
        <w:jc w:val="both"/>
        <w:rPr>
          <w:rFonts w:ascii="Bookman Old Style" w:hAnsi="Bookman Old Style" w:cs="Arial"/>
          <w:bCs/>
          <w:sz w:val="22"/>
          <w:szCs w:val="22"/>
        </w:rPr>
      </w:pPr>
      <w:r w:rsidRPr="002C3E51">
        <w:rPr>
          <w:rFonts w:ascii="Bookman Old Style" w:hAnsi="Bookman Old Style" w:cs="Arial"/>
          <w:bCs/>
          <w:sz w:val="22"/>
          <w:szCs w:val="22"/>
        </w:rPr>
        <w:t xml:space="preserve">(1) </w:t>
      </w:r>
      <w:r w:rsidRPr="002C3E51">
        <w:rPr>
          <w:rFonts w:ascii="Bookman Old Style" w:hAnsi="Bookman Old Style" w:cs="Arial"/>
          <w:bCs/>
          <w:iCs/>
          <w:sz w:val="22"/>
          <w:szCs w:val="22"/>
        </w:rPr>
        <w:t>Le</w:t>
      </w:r>
      <w:r w:rsidR="009C5672" w:rsidRPr="002C3E51">
        <w:rPr>
          <w:rFonts w:ascii="Bookman Old Style" w:hAnsi="Bookman Old Style" w:cs="Arial"/>
          <w:bCs/>
          <w:iCs/>
          <w:sz w:val="22"/>
          <w:szCs w:val="22"/>
        </w:rPr>
        <w:t>_________________________</w:t>
      </w:r>
      <w:r w:rsidRPr="002C3E51">
        <w:rPr>
          <w:rFonts w:ascii="Bookman Old Style" w:hAnsi="Bookman Old Style" w:cs="Arial"/>
          <w:bCs/>
          <w:i/>
          <w:iCs/>
          <w:sz w:val="22"/>
          <w:szCs w:val="22"/>
        </w:rPr>
        <w:t xml:space="preserve"> </w:t>
      </w:r>
      <w:r w:rsidRPr="002C3E51">
        <w:rPr>
          <w:rFonts w:ascii="Bookman Old Style" w:hAnsi="Bookman Old Style" w:cs="Arial"/>
          <w:bCs/>
          <w:sz w:val="22"/>
          <w:szCs w:val="22"/>
        </w:rPr>
        <w:t xml:space="preserve">(ci-après dénommé le «Maître d’Ouvrage ») d’une part, et </w:t>
      </w:r>
    </w:p>
    <w:p w14:paraId="1B95CFC4" w14:textId="37C3D552" w:rsidR="00427426" w:rsidRPr="002C3E51" w:rsidRDefault="00427426" w:rsidP="00EC2294">
      <w:pPr>
        <w:ind w:left="578" w:hanging="578"/>
        <w:jc w:val="both"/>
        <w:rPr>
          <w:rFonts w:ascii="Bookman Old Style" w:hAnsi="Bookman Old Style" w:cs="Arial"/>
          <w:bCs/>
          <w:sz w:val="22"/>
          <w:szCs w:val="22"/>
        </w:rPr>
      </w:pPr>
      <w:r w:rsidRPr="002C3E51">
        <w:rPr>
          <w:rFonts w:ascii="Bookman Old Style" w:hAnsi="Bookman Old Style" w:cs="Arial"/>
          <w:bCs/>
          <w:sz w:val="22"/>
          <w:szCs w:val="22"/>
        </w:rPr>
        <w:t xml:space="preserve">(2) </w:t>
      </w:r>
      <w:r w:rsidR="009C5672" w:rsidRPr="002C3E51">
        <w:rPr>
          <w:rFonts w:ascii="Bookman Old Style" w:hAnsi="Bookman Old Style" w:cs="Arial"/>
          <w:bCs/>
          <w:iCs/>
          <w:sz w:val="22"/>
          <w:szCs w:val="22"/>
        </w:rPr>
        <w:t>___________________________</w:t>
      </w:r>
      <w:r w:rsidRPr="002C3E51">
        <w:rPr>
          <w:rFonts w:ascii="Bookman Old Style" w:hAnsi="Bookman Old Style" w:cs="Arial"/>
          <w:bCs/>
          <w:sz w:val="22"/>
          <w:szCs w:val="22"/>
        </w:rPr>
        <w:t>(ci-après dénommé l’ « Entreprise»), d’autre part :</w:t>
      </w:r>
    </w:p>
    <w:p w14:paraId="6E34575C" w14:textId="7D396CB0" w:rsidR="00427426" w:rsidRPr="002C3E51" w:rsidRDefault="00427426" w:rsidP="00EC2294">
      <w:pPr>
        <w:suppressAutoHyphens/>
        <w:ind w:left="578" w:hanging="578"/>
        <w:jc w:val="both"/>
        <w:rPr>
          <w:rFonts w:ascii="Bookman Old Style" w:hAnsi="Bookman Old Style" w:cs="Arial"/>
          <w:bCs/>
          <w:sz w:val="22"/>
          <w:szCs w:val="22"/>
        </w:rPr>
      </w:pPr>
      <w:r w:rsidRPr="002C3E51">
        <w:rPr>
          <w:rFonts w:ascii="Bookman Old Style" w:hAnsi="Bookman Old Style" w:cs="Arial"/>
          <w:bCs/>
          <w:sz w:val="22"/>
          <w:szCs w:val="22"/>
        </w:rPr>
        <w:t xml:space="preserve">ATTENDU QUE le Maître d’Ouvrage a émis une Demande de Cotations pour l’exécution des Travaux  </w:t>
      </w:r>
      <w:r w:rsidRPr="002C3E51">
        <w:rPr>
          <w:rFonts w:ascii="Bookman Old Style" w:hAnsi="Bookman Old Style" w:cs="Arial"/>
          <w:bCs/>
          <w:i/>
          <w:sz w:val="22"/>
          <w:szCs w:val="22"/>
        </w:rPr>
        <w:t>[insérer l’</w:t>
      </w:r>
      <w:r w:rsidRPr="002C3E51">
        <w:rPr>
          <w:rFonts w:ascii="Bookman Old Style" w:hAnsi="Bookman Old Style" w:cs="Arial"/>
          <w:bCs/>
          <w:i/>
          <w:iCs/>
          <w:sz w:val="22"/>
          <w:szCs w:val="22"/>
        </w:rPr>
        <w:t xml:space="preserve">intitulé du marché] </w:t>
      </w:r>
      <w:r w:rsidRPr="002C3E51">
        <w:rPr>
          <w:rFonts w:ascii="Bookman Old Style" w:hAnsi="Bookman Old Style" w:cs="Arial"/>
          <w:bCs/>
          <w:sz w:val="22"/>
          <w:szCs w:val="22"/>
        </w:rPr>
        <w:t>et a accepté la Cotation de l’Entreprise pour l’exécution de ces Travaux, pour un montant égal à</w:t>
      </w:r>
      <w:r w:rsidR="006212E0" w:rsidRPr="002C3E51">
        <w:rPr>
          <w:rFonts w:ascii="Bookman Old Style" w:hAnsi="Bookman Old Style" w:cs="Arial"/>
          <w:bCs/>
          <w:sz w:val="22"/>
          <w:szCs w:val="22"/>
        </w:rPr>
        <w:t> </w:t>
      </w:r>
      <w:r w:rsidR="006212E0" w:rsidRPr="002C3E51">
        <w:rPr>
          <w:rFonts w:ascii="Bookman Old Style" w:hAnsi="Bookman Old Style" w:cs="Arial"/>
          <w:bCs/>
          <w:i/>
          <w:iCs/>
          <w:sz w:val="22"/>
          <w:szCs w:val="22"/>
        </w:rPr>
        <w:t>:</w:t>
      </w:r>
      <w:r w:rsidR="006212E0" w:rsidRPr="002C3E51">
        <w:rPr>
          <w:rFonts w:ascii="Bookman Old Style" w:hAnsi="Bookman Old Style" w:cs="Arial"/>
          <w:bCs/>
          <w:iCs/>
          <w:sz w:val="22"/>
          <w:szCs w:val="22"/>
        </w:rPr>
        <w:t>__________________________</w:t>
      </w:r>
      <w:r w:rsidRPr="002C3E51">
        <w:rPr>
          <w:rFonts w:ascii="Bookman Old Style" w:hAnsi="Bookman Old Style" w:cs="Arial"/>
          <w:bCs/>
          <w:i/>
          <w:iCs/>
          <w:sz w:val="22"/>
          <w:szCs w:val="22"/>
        </w:rPr>
        <w:t xml:space="preserve"> </w:t>
      </w:r>
      <w:r w:rsidRPr="002C3E51">
        <w:rPr>
          <w:rFonts w:ascii="Bookman Old Style" w:hAnsi="Bookman Old Style" w:cs="Arial"/>
          <w:bCs/>
          <w:sz w:val="22"/>
          <w:szCs w:val="22"/>
        </w:rPr>
        <w:t>(ci-après dénommé le « Prix du Marché »).</w:t>
      </w:r>
    </w:p>
    <w:p w14:paraId="690856AF" w14:textId="77777777" w:rsidR="00427426" w:rsidRPr="002C3E51" w:rsidRDefault="00427426" w:rsidP="00EC2294">
      <w:pPr>
        <w:suppressAutoHyphens/>
        <w:ind w:left="578" w:hanging="578"/>
        <w:jc w:val="both"/>
        <w:rPr>
          <w:rFonts w:ascii="Bookman Old Style" w:hAnsi="Bookman Old Style" w:cs="Arial"/>
          <w:bCs/>
          <w:sz w:val="22"/>
          <w:szCs w:val="22"/>
        </w:rPr>
      </w:pPr>
      <w:r w:rsidRPr="002C3E51">
        <w:rPr>
          <w:rFonts w:ascii="Bookman Old Style" w:hAnsi="Bookman Old Style" w:cs="Arial"/>
          <w:bCs/>
          <w:sz w:val="22"/>
          <w:szCs w:val="22"/>
        </w:rPr>
        <w:t>Il a été arrêté et convenu ce qui suit :</w:t>
      </w:r>
    </w:p>
    <w:p w14:paraId="7FF277EC" w14:textId="77777777" w:rsidR="00427426" w:rsidRPr="002C3E51" w:rsidRDefault="00427426" w:rsidP="00EC2294">
      <w:pPr>
        <w:suppressAutoHyphens/>
        <w:ind w:left="578" w:hanging="578"/>
        <w:jc w:val="both"/>
        <w:rPr>
          <w:rFonts w:ascii="Bookman Old Style" w:hAnsi="Bookman Old Style" w:cs="Arial"/>
          <w:bCs/>
          <w:sz w:val="22"/>
          <w:szCs w:val="22"/>
        </w:rPr>
      </w:pPr>
      <w:r w:rsidRPr="002C3E51">
        <w:rPr>
          <w:rFonts w:ascii="Bookman Old Style" w:hAnsi="Bookman Old Style" w:cs="Arial"/>
          <w:bCs/>
          <w:sz w:val="22"/>
          <w:szCs w:val="22"/>
        </w:rPr>
        <w:t>1.</w:t>
      </w:r>
      <w:r w:rsidRPr="002C3E51">
        <w:rPr>
          <w:rFonts w:ascii="Bookman Old Style" w:hAnsi="Bookman Old Style" w:cs="Arial"/>
          <w:bCs/>
          <w:sz w:val="22"/>
          <w:szCs w:val="22"/>
        </w:rPr>
        <w:tab/>
        <w:t>Dans ce Marché, les mots et expressions auront le même sens que celui qui leur est respectivement donné dans les clauses du Marché auxquelles il est fait référence.</w:t>
      </w:r>
    </w:p>
    <w:p w14:paraId="13EF9EB6" w14:textId="77777777" w:rsidR="00427426" w:rsidRPr="002C3E51" w:rsidRDefault="00427426" w:rsidP="00EC2294">
      <w:pPr>
        <w:suppressAutoHyphens/>
        <w:ind w:left="578" w:hanging="578"/>
        <w:jc w:val="both"/>
        <w:rPr>
          <w:rFonts w:ascii="Bookman Old Style" w:hAnsi="Bookman Old Style" w:cs="Arial"/>
          <w:bCs/>
          <w:sz w:val="22"/>
          <w:szCs w:val="22"/>
        </w:rPr>
      </w:pPr>
      <w:r w:rsidRPr="002C3E51">
        <w:rPr>
          <w:rFonts w:ascii="Bookman Old Style" w:hAnsi="Bookman Old Style" w:cs="Arial"/>
          <w:bCs/>
          <w:sz w:val="22"/>
          <w:szCs w:val="22"/>
        </w:rPr>
        <w:t>2.</w:t>
      </w:r>
      <w:r w:rsidRPr="002C3E51">
        <w:rPr>
          <w:rFonts w:ascii="Bookman Old Style" w:hAnsi="Bookman Old Style" w:cs="Arial"/>
          <w:bCs/>
          <w:sz w:val="22"/>
          <w:szCs w:val="22"/>
        </w:rPr>
        <w:tab/>
        <w:t>Les documents ci-après sont réputés faire partie intégrante du Marché et être lus et interprétés à ce titre. Le présent Acte d’Engagement prévaudra sur toute autre pièce constitutive du Marché.</w:t>
      </w:r>
    </w:p>
    <w:p w14:paraId="571AAAE4" w14:textId="59B76BA6" w:rsidR="00427426" w:rsidRPr="002C3E51" w:rsidRDefault="00427426" w:rsidP="00EC2294">
      <w:pPr>
        <w:ind w:left="578" w:hanging="578"/>
        <w:jc w:val="both"/>
        <w:rPr>
          <w:rFonts w:ascii="Bookman Old Style" w:hAnsi="Bookman Old Style" w:cs="Arial"/>
          <w:bCs/>
          <w:sz w:val="22"/>
          <w:szCs w:val="22"/>
        </w:rPr>
      </w:pPr>
      <w:r w:rsidRPr="002C3E51">
        <w:rPr>
          <w:rFonts w:ascii="Bookman Old Style" w:hAnsi="Bookman Old Style" w:cs="Arial"/>
          <w:bCs/>
          <w:sz w:val="22"/>
          <w:szCs w:val="22"/>
        </w:rPr>
        <w:t>a)</w:t>
      </w:r>
      <w:r w:rsidRPr="002C3E51">
        <w:rPr>
          <w:rFonts w:ascii="Bookman Old Style" w:hAnsi="Bookman Old Style" w:cs="Arial"/>
          <w:bCs/>
          <w:sz w:val="22"/>
          <w:szCs w:val="22"/>
        </w:rPr>
        <w:tab/>
        <w:t xml:space="preserve">la Notification d’attribution du Marché adressée à l’Entreprise par le Maître d’Ouvrage ; </w:t>
      </w:r>
    </w:p>
    <w:p w14:paraId="351AD7E7" w14:textId="49AD639A" w:rsidR="00427426" w:rsidRPr="002C3E51" w:rsidRDefault="00427426" w:rsidP="00EC2294">
      <w:pPr>
        <w:ind w:left="578" w:hanging="578"/>
        <w:jc w:val="both"/>
        <w:rPr>
          <w:rFonts w:ascii="Bookman Old Style" w:hAnsi="Bookman Old Style" w:cs="Arial"/>
          <w:bCs/>
          <w:sz w:val="22"/>
          <w:szCs w:val="22"/>
        </w:rPr>
      </w:pPr>
      <w:r w:rsidRPr="002C3E51">
        <w:rPr>
          <w:rFonts w:ascii="Bookman Old Style" w:hAnsi="Bookman Old Style" w:cs="Arial"/>
          <w:bCs/>
          <w:sz w:val="22"/>
          <w:szCs w:val="22"/>
        </w:rPr>
        <w:t xml:space="preserve">b) </w:t>
      </w:r>
      <w:r w:rsidRPr="002C3E51">
        <w:rPr>
          <w:rFonts w:ascii="Bookman Old Style" w:hAnsi="Bookman Old Style" w:cs="Arial"/>
          <w:bCs/>
          <w:sz w:val="22"/>
          <w:szCs w:val="22"/>
        </w:rPr>
        <w:tab/>
        <w:t xml:space="preserve">La Cotation de l’Entreprise ; </w:t>
      </w:r>
    </w:p>
    <w:p w14:paraId="67088169" w14:textId="1BD2F80B" w:rsidR="005969EB" w:rsidRPr="002C3E51" w:rsidRDefault="00427426" w:rsidP="00EC2294">
      <w:pPr>
        <w:ind w:left="578" w:hanging="578"/>
        <w:jc w:val="both"/>
        <w:rPr>
          <w:rFonts w:ascii="Bookman Old Style" w:hAnsi="Bookman Old Style" w:cs="Arial"/>
          <w:bCs/>
          <w:sz w:val="22"/>
          <w:szCs w:val="22"/>
        </w:rPr>
      </w:pPr>
      <w:r w:rsidRPr="002C3E51">
        <w:rPr>
          <w:rFonts w:ascii="Bookman Old Style" w:hAnsi="Bookman Old Style" w:cs="Arial"/>
          <w:bCs/>
          <w:sz w:val="22"/>
          <w:szCs w:val="22"/>
        </w:rPr>
        <w:t xml:space="preserve">c) ) </w:t>
      </w:r>
      <w:r w:rsidRPr="002C3E51">
        <w:rPr>
          <w:rFonts w:ascii="Bookman Old Style" w:hAnsi="Bookman Old Style" w:cs="Arial"/>
          <w:bCs/>
          <w:sz w:val="22"/>
          <w:szCs w:val="22"/>
        </w:rPr>
        <w:tab/>
        <w:t>Les Conditions du Marché, y compris ses annexes;</w:t>
      </w:r>
    </w:p>
    <w:p w14:paraId="705EEAFC" w14:textId="07828375" w:rsidR="00427426" w:rsidRPr="002C3E51" w:rsidRDefault="00427426" w:rsidP="00EC2294">
      <w:pPr>
        <w:ind w:left="578" w:hanging="578"/>
        <w:jc w:val="both"/>
        <w:rPr>
          <w:rFonts w:ascii="Bookman Old Style" w:hAnsi="Bookman Old Style" w:cs="Arial"/>
          <w:bCs/>
          <w:sz w:val="22"/>
          <w:szCs w:val="22"/>
        </w:rPr>
      </w:pPr>
      <w:r w:rsidRPr="002C3E51">
        <w:rPr>
          <w:rFonts w:ascii="Bookman Old Style" w:hAnsi="Bookman Old Style" w:cs="Arial"/>
          <w:bCs/>
          <w:sz w:val="22"/>
          <w:szCs w:val="22"/>
        </w:rPr>
        <w:t xml:space="preserve">d) ) </w:t>
      </w:r>
      <w:r w:rsidRPr="002C3E51">
        <w:rPr>
          <w:rFonts w:ascii="Bookman Old Style" w:hAnsi="Bookman Old Style" w:cs="Arial"/>
          <w:bCs/>
          <w:sz w:val="22"/>
          <w:szCs w:val="22"/>
        </w:rPr>
        <w:tab/>
        <w:t xml:space="preserve">Les Spécifications et exigences du Maître d’Ouvrage (y compris le Calendrier d’exécution) ; </w:t>
      </w:r>
    </w:p>
    <w:p w14:paraId="39D4B60D" w14:textId="34F9E197" w:rsidR="00672DE3" w:rsidRPr="002C3E51" w:rsidRDefault="00672DE3" w:rsidP="00EC2294">
      <w:pPr>
        <w:ind w:left="578" w:hanging="578"/>
        <w:jc w:val="both"/>
        <w:rPr>
          <w:rFonts w:ascii="Bookman Old Style" w:hAnsi="Bookman Old Style" w:cs="Arial"/>
          <w:bCs/>
          <w:sz w:val="22"/>
          <w:szCs w:val="22"/>
        </w:rPr>
      </w:pPr>
      <w:r w:rsidRPr="002C3E51">
        <w:rPr>
          <w:rFonts w:ascii="Bookman Old Style" w:hAnsi="Bookman Old Style" w:cs="Arial"/>
          <w:bCs/>
          <w:sz w:val="22"/>
          <w:szCs w:val="22"/>
        </w:rPr>
        <w:t xml:space="preserve">e) ) </w:t>
      </w:r>
      <w:r w:rsidRPr="002C3E51">
        <w:rPr>
          <w:rFonts w:ascii="Bookman Old Style" w:hAnsi="Bookman Old Style" w:cs="Arial"/>
          <w:bCs/>
          <w:sz w:val="22"/>
          <w:szCs w:val="22"/>
        </w:rPr>
        <w:tab/>
        <w:t>Les Plans</w:t>
      </w:r>
    </w:p>
    <w:p w14:paraId="0B1B4DB2" w14:textId="62436297" w:rsidR="005969EB" w:rsidRPr="002C3E51" w:rsidRDefault="0076039D" w:rsidP="00EC2294">
      <w:pPr>
        <w:ind w:left="578" w:hanging="578"/>
        <w:jc w:val="both"/>
        <w:rPr>
          <w:rFonts w:ascii="Bookman Old Style" w:hAnsi="Bookman Old Style" w:cs="Arial"/>
          <w:bCs/>
          <w:sz w:val="22"/>
          <w:szCs w:val="22"/>
        </w:rPr>
      </w:pPr>
      <w:r w:rsidRPr="002C3E51">
        <w:rPr>
          <w:rFonts w:ascii="Bookman Old Style" w:hAnsi="Bookman Old Style" w:cs="Arial"/>
          <w:bCs/>
          <w:sz w:val="22"/>
          <w:szCs w:val="22"/>
        </w:rPr>
        <w:t xml:space="preserve">f) </w:t>
      </w:r>
      <w:r w:rsidRPr="002C3E51">
        <w:rPr>
          <w:rFonts w:ascii="Bookman Old Style" w:hAnsi="Bookman Old Style" w:cs="Arial"/>
          <w:bCs/>
          <w:sz w:val="22"/>
          <w:szCs w:val="22"/>
        </w:rPr>
        <w:tab/>
        <w:t xml:space="preserve">Le Détail Quantitatif et Estimatif ; et </w:t>
      </w:r>
    </w:p>
    <w:p w14:paraId="302B518A" w14:textId="06B7F179" w:rsidR="00427426" w:rsidRPr="002C3E51" w:rsidRDefault="0076039D" w:rsidP="00EC2294">
      <w:pPr>
        <w:suppressAutoHyphens/>
        <w:ind w:left="578" w:hanging="578"/>
        <w:jc w:val="both"/>
        <w:rPr>
          <w:rFonts w:ascii="Bookman Old Style" w:hAnsi="Bookman Old Style" w:cs="Arial"/>
          <w:bCs/>
          <w:sz w:val="22"/>
          <w:szCs w:val="22"/>
        </w:rPr>
      </w:pPr>
      <w:r w:rsidRPr="002C3E51">
        <w:rPr>
          <w:rFonts w:ascii="Bookman Old Style" w:hAnsi="Bookman Old Style" w:cs="Arial"/>
          <w:bCs/>
          <w:sz w:val="22"/>
          <w:szCs w:val="22"/>
        </w:rPr>
        <w:t xml:space="preserve">g) </w:t>
      </w:r>
      <w:r w:rsidRPr="002C3E51">
        <w:rPr>
          <w:rFonts w:ascii="Bookman Old Style" w:hAnsi="Bookman Old Style" w:cs="Arial"/>
          <w:bCs/>
          <w:sz w:val="22"/>
          <w:szCs w:val="22"/>
        </w:rPr>
        <w:tab/>
        <w:t xml:space="preserve">Tout autre document supplémentaire éventuel mentionné dans le Conditions du Marché comme faisant partie du Marché. </w:t>
      </w:r>
    </w:p>
    <w:p w14:paraId="08E3D641" w14:textId="37E48A0B" w:rsidR="00427426" w:rsidRPr="002C3E51" w:rsidRDefault="00427426" w:rsidP="00EC2294">
      <w:pPr>
        <w:suppressAutoHyphens/>
        <w:ind w:left="578" w:hanging="578"/>
        <w:jc w:val="both"/>
        <w:rPr>
          <w:rFonts w:ascii="Bookman Old Style" w:hAnsi="Bookman Old Style" w:cs="Arial"/>
          <w:bCs/>
          <w:sz w:val="22"/>
          <w:szCs w:val="22"/>
        </w:rPr>
      </w:pPr>
      <w:r w:rsidRPr="002C3E51">
        <w:rPr>
          <w:rFonts w:ascii="Bookman Old Style" w:hAnsi="Bookman Old Style" w:cs="Arial"/>
          <w:bCs/>
          <w:sz w:val="22"/>
          <w:szCs w:val="22"/>
        </w:rPr>
        <w:t>3.</w:t>
      </w:r>
      <w:r w:rsidRPr="002C3E51">
        <w:rPr>
          <w:rFonts w:ascii="Bookman Old Style" w:hAnsi="Bookman Old Style" w:cs="Arial"/>
          <w:bCs/>
          <w:sz w:val="22"/>
          <w:szCs w:val="22"/>
        </w:rPr>
        <w:tab/>
        <w:t>En contrepartie des paiements que le Maître d’Ouvrage doit effectuer au bénéfice de l’Entreprise, comme cela est indiqué ci-après, l’Entreprise convient avec le Maître d’Ouvrage par les présentes d’exécuter les Travaux, et de remédier aux malfaçons conformément à tous égards aux dispositions du Marché.</w:t>
      </w:r>
    </w:p>
    <w:p w14:paraId="279F3B27" w14:textId="62EDAFA1" w:rsidR="00427426" w:rsidRPr="002C3E51" w:rsidRDefault="00427426" w:rsidP="00EC2294">
      <w:pPr>
        <w:suppressAutoHyphens/>
        <w:ind w:left="578" w:hanging="578"/>
        <w:jc w:val="both"/>
        <w:rPr>
          <w:rFonts w:ascii="Bookman Old Style" w:hAnsi="Bookman Old Style" w:cs="Arial"/>
          <w:bCs/>
          <w:sz w:val="22"/>
          <w:szCs w:val="22"/>
        </w:rPr>
      </w:pPr>
      <w:r w:rsidRPr="002C3E51">
        <w:rPr>
          <w:rFonts w:ascii="Bookman Old Style" w:hAnsi="Bookman Old Style" w:cs="Arial"/>
          <w:bCs/>
          <w:sz w:val="22"/>
          <w:szCs w:val="22"/>
        </w:rPr>
        <w:t>4.</w:t>
      </w:r>
      <w:r w:rsidRPr="002C3E51">
        <w:rPr>
          <w:rFonts w:ascii="Bookman Old Style" w:hAnsi="Bookman Old Style" w:cs="Arial"/>
          <w:bCs/>
          <w:sz w:val="22"/>
          <w:szCs w:val="22"/>
        </w:rPr>
        <w:tab/>
        <w:t xml:space="preserve">Le Maître d’Ouvrage convient par les présentes de payer à l’Entreprise, en contrepartie de l’exécution des travaux, et des rectifications apportées aux malfaçons, le prix du Marché, ou tout autre montant dû au titre du Marché, et ce, aux échéances et </w:t>
      </w:r>
      <w:r w:rsidR="006212E0" w:rsidRPr="002C3E51">
        <w:rPr>
          <w:rFonts w:ascii="Bookman Old Style" w:hAnsi="Bookman Old Style" w:cs="Arial"/>
          <w:bCs/>
          <w:sz w:val="22"/>
          <w:szCs w:val="22"/>
        </w:rPr>
        <w:t>de la façon prescrite</w:t>
      </w:r>
      <w:r w:rsidRPr="002C3E51">
        <w:rPr>
          <w:rFonts w:ascii="Bookman Old Style" w:hAnsi="Bookman Old Style" w:cs="Arial"/>
          <w:bCs/>
          <w:sz w:val="22"/>
          <w:szCs w:val="22"/>
        </w:rPr>
        <w:t xml:space="preserve"> par le Marché.</w:t>
      </w:r>
    </w:p>
    <w:p w14:paraId="22AD2235" w14:textId="584FE795" w:rsidR="00427426" w:rsidRPr="002C3E51" w:rsidRDefault="00427426" w:rsidP="00EC2294">
      <w:pPr>
        <w:suppressAutoHyphens/>
        <w:spacing w:before="120"/>
        <w:ind w:left="578" w:hanging="578"/>
        <w:jc w:val="both"/>
        <w:rPr>
          <w:rFonts w:ascii="Bookman Old Style" w:hAnsi="Bookman Old Style" w:cs="Arial"/>
          <w:bCs/>
          <w:sz w:val="22"/>
          <w:szCs w:val="22"/>
        </w:rPr>
      </w:pPr>
      <w:r w:rsidRPr="002C3E51">
        <w:rPr>
          <w:rFonts w:ascii="Bookman Old Style" w:hAnsi="Bookman Old Style" w:cs="Arial"/>
          <w:bCs/>
          <w:sz w:val="22"/>
          <w:szCs w:val="22"/>
        </w:rPr>
        <w:t xml:space="preserve">EN FOI DE QUOI les parties au présent Marché ont signé le présent document conformément aux lois de </w:t>
      </w:r>
      <w:r w:rsidRPr="002C3E51">
        <w:rPr>
          <w:rFonts w:ascii="Bookman Old Style" w:hAnsi="Bookman Old Style" w:cs="Arial"/>
          <w:bCs/>
          <w:iCs/>
          <w:sz w:val="22"/>
          <w:szCs w:val="22"/>
        </w:rPr>
        <w:t xml:space="preserve">la République du Cameroun </w:t>
      </w:r>
      <w:r w:rsidRPr="002C3E51">
        <w:rPr>
          <w:rFonts w:ascii="Bookman Old Style" w:hAnsi="Bookman Old Style" w:cs="Arial"/>
          <w:bCs/>
          <w:sz w:val="22"/>
          <w:szCs w:val="22"/>
        </w:rPr>
        <w:t>les jours et année mentionnés ci-dessous.</w:t>
      </w:r>
    </w:p>
    <w:p w14:paraId="3E90614D" w14:textId="77777777" w:rsidR="0076039D" w:rsidRPr="002C3E51" w:rsidRDefault="0076039D" w:rsidP="00EC2294">
      <w:pPr>
        <w:pStyle w:val="Normalcentr"/>
        <w:spacing w:before="120"/>
        <w:ind w:left="578" w:right="0" w:hanging="578"/>
        <w:jc w:val="both"/>
        <w:rPr>
          <w:rFonts w:ascii="Bookman Old Style" w:hAnsi="Bookman Old Style" w:cs="Arial"/>
          <w:bCs/>
          <w:sz w:val="22"/>
          <w:szCs w:val="22"/>
        </w:rPr>
      </w:pPr>
    </w:p>
    <w:tbl>
      <w:tblPr>
        <w:tblW w:w="9468" w:type="dxa"/>
        <w:tblBorders>
          <w:bottom w:val="dotted" w:sz="4" w:space="0" w:color="auto"/>
        </w:tblBorders>
        <w:tblLook w:val="01E0" w:firstRow="1" w:lastRow="1" w:firstColumn="1" w:lastColumn="1" w:noHBand="0" w:noVBand="0"/>
      </w:tblPr>
      <w:tblGrid>
        <w:gridCol w:w="1745"/>
        <w:gridCol w:w="2650"/>
        <w:gridCol w:w="1745"/>
        <w:gridCol w:w="3328"/>
      </w:tblGrid>
      <w:tr w:rsidR="002C3E51" w:rsidRPr="002C3E51" w14:paraId="734C8855" w14:textId="77777777" w:rsidTr="00C542E4">
        <w:tc>
          <w:tcPr>
            <w:tcW w:w="1368" w:type="dxa"/>
          </w:tcPr>
          <w:p w14:paraId="43F18A09" w14:textId="102BD3F2" w:rsidR="0076039D" w:rsidRPr="002C3E51"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Signé par:</w:t>
            </w:r>
          </w:p>
        </w:tc>
        <w:tc>
          <w:tcPr>
            <w:tcW w:w="3012" w:type="dxa"/>
            <w:tcBorders>
              <w:bottom w:val="dotted" w:sz="4" w:space="0" w:color="auto"/>
            </w:tcBorders>
          </w:tcPr>
          <w:p w14:paraId="2449448D" w14:textId="77777777" w:rsidR="0076039D" w:rsidRPr="002C3E51" w:rsidRDefault="0076039D" w:rsidP="00EC2294">
            <w:pPr>
              <w:tabs>
                <w:tab w:val="right" w:leader="dot" w:pos="4500"/>
                <w:tab w:val="left" w:pos="5040"/>
                <w:tab w:val="right" w:leader="dot" w:pos="9360"/>
              </w:tabs>
              <w:spacing w:before="120"/>
              <w:ind w:left="578" w:hanging="578"/>
              <w:jc w:val="both"/>
              <w:rPr>
                <w:rFonts w:ascii="Bookman Old Style" w:hAnsi="Bookman Old Style" w:cs="Arial"/>
                <w:bCs/>
                <w:sz w:val="22"/>
                <w:szCs w:val="22"/>
              </w:rPr>
            </w:pPr>
          </w:p>
        </w:tc>
        <w:tc>
          <w:tcPr>
            <w:tcW w:w="1308" w:type="dxa"/>
          </w:tcPr>
          <w:p w14:paraId="29D7A16D" w14:textId="53A74ACF" w:rsidR="0076039D" w:rsidRPr="002C3E51"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Signé par:</w:t>
            </w:r>
          </w:p>
        </w:tc>
        <w:tc>
          <w:tcPr>
            <w:tcW w:w="3780" w:type="dxa"/>
            <w:tcBorders>
              <w:bottom w:val="dotted" w:sz="4" w:space="0" w:color="auto"/>
            </w:tcBorders>
          </w:tcPr>
          <w:p w14:paraId="5058A205" w14:textId="77777777" w:rsidR="0076039D" w:rsidRPr="002C3E51"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p>
        </w:tc>
      </w:tr>
      <w:tr w:rsidR="002C3E51" w:rsidRPr="002C3E51" w14:paraId="12CAF597" w14:textId="77777777" w:rsidTr="00C542E4">
        <w:tc>
          <w:tcPr>
            <w:tcW w:w="4380" w:type="dxa"/>
            <w:gridSpan w:val="2"/>
          </w:tcPr>
          <w:p w14:paraId="5A172202" w14:textId="019E217B" w:rsidR="0076039D" w:rsidRPr="002C3E51" w:rsidRDefault="0076039D" w:rsidP="00EC2294">
            <w:pPr>
              <w:tabs>
                <w:tab w:val="right" w:leader="dot" w:pos="4500"/>
                <w:tab w:val="left" w:pos="5040"/>
                <w:tab w:val="right" w:leader="dot" w:pos="9360"/>
              </w:tabs>
              <w:spacing w:before="120"/>
              <w:ind w:left="578" w:hanging="578"/>
              <w:jc w:val="both"/>
              <w:rPr>
                <w:rFonts w:ascii="Bookman Old Style" w:hAnsi="Bookman Old Style" w:cs="Arial"/>
                <w:bCs/>
                <w:sz w:val="22"/>
                <w:szCs w:val="22"/>
              </w:rPr>
            </w:pPr>
            <w:r w:rsidRPr="002C3E51">
              <w:rPr>
                <w:rFonts w:ascii="Bookman Old Style" w:hAnsi="Bookman Old Style" w:cs="Arial"/>
                <w:bCs/>
                <w:sz w:val="22"/>
                <w:szCs w:val="22"/>
              </w:rPr>
              <w:t>Pour et au nom du Maître d’Ouvrage</w:t>
            </w:r>
          </w:p>
        </w:tc>
        <w:tc>
          <w:tcPr>
            <w:tcW w:w="5088" w:type="dxa"/>
            <w:gridSpan w:val="2"/>
          </w:tcPr>
          <w:p w14:paraId="44808DC1" w14:textId="34D9F0E1" w:rsidR="0076039D" w:rsidRPr="002C3E51"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Pour et au nom de l’Entreprise</w:t>
            </w:r>
          </w:p>
        </w:tc>
      </w:tr>
      <w:tr w:rsidR="002C3E51" w:rsidRPr="002C3E51" w14:paraId="3A6E8197" w14:textId="77777777" w:rsidTr="00C542E4">
        <w:tc>
          <w:tcPr>
            <w:tcW w:w="1368" w:type="dxa"/>
            <w:tcBorders>
              <w:bottom w:val="nil"/>
            </w:tcBorders>
          </w:tcPr>
          <w:p w14:paraId="0F3C587B" w14:textId="44F61B26" w:rsidR="0076039D" w:rsidRPr="002C3E51" w:rsidRDefault="0076039D" w:rsidP="00447EC2">
            <w:pPr>
              <w:tabs>
                <w:tab w:val="right" w:leader="dot" w:pos="4500"/>
                <w:tab w:val="left" w:pos="5040"/>
                <w:tab w:val="right" w:leader="dot" w:pos="9360"/>
              </w:tabs>
              <w:ind w:left="578" w:hanging="578"/>
              <w:jc w:val="both"/>
              <w:rPr>
                <w:rFonts w:ascii="Bookman Old Style" w:hAnsi="Bookman Old Style" w:cs="Arial"/>
                <w:bCs/>
                <w:sz w:val="22"/>
                <w:szCs w:val="22"/>
              </w:rPr>
            </w:pPr>
            <w:r w:rsidRPr="002C3E51">
              <w:rPr>
                <w:rFonts w:ascii="Bookman Old Style" w:hAnsi="Bookman Old Style" w:cs="Arial"/>
                <w:bCs/>
                <w:sz w:val="22"/>
                <w:szCs w:val="22"/>
              </w:rPr>
              <w:t>En présence de:</w:t>
            </w:r>
          </w:p>
        </w:tc>
        <w:tc>
          <w:tcPr>
            <w:tcW w:w="3012" w:type="dxa"/>
            <w:tcBorders>
              <w:bottom w:val="dotted" w:sz="4" w:space="0" w:color="auto"/>
            </w:tcBorders>
          </w:tcPr>
          <w:p w14:paraId="191B2A1F" w14:textId="77777777" w:rsidR="0076039D" w:rsidRPr="002C3E51" w:rsidRDefault="0076039D" w:rsidP="00EC2294">
            <w:pPr>
              <w:tabs>
                <w:tab w:val="right" w:leader="dot" w:pos="4500"/>
                <w:tab w:val="left" w:pos="5040"/>
                <w:tab w:val="right" w:leader="dot" w:pos="9360"/>
              </w:tabs>
              <w:ind w:left="578" w:hanging="578"/>
              <w:jc w:val="both"/>
              <w:rPr>
                <w:rFonts w:ascii="Bookman Old Style" w:hAnsi="Bookman Old Style" w:cs="Arial"/>
                <w:bCs/>
                <w:sz w:val="22"/>
                <w:szCs w:val="22"/>
              </w:rPr>
            </w:pPr>
          </w:p>
        </w:tc>
        <w:tc>
          <w:tcPr>
            <w:tcW w:w="1308" w:type="dxa"/>
            <w:tcBorders>
              <w:bottom w:val="nil"/>
            </w:tcBorders>
          </w:tcPr>
          <w:p w14:paraId="422BAD05" w14:textId="2C7AACEB" w:rsidR="0076039D" w:rsidRPr="002C3E51" w:rsidRDefault="0076039D" w:rsidP="00447EC2">
            <w:pPr>
              <w:tabs>
                <w:tab w:val="right" w:leader="dot" w:pos="4500"/>
                <w:tab w:val="left" w:pos="5040"/>
                <w:tab w:val="right" w:leader="dot" w:pos="9360"/>
              </w:tabs>
              <w:ind w:left="578" w:hanging="578"/>
              <w:jc w:val="both"/>
              <w:rPr>
                <w:rFonts w:ascii="Bookman Old Style" w:hAnsi="Bookman Old Style" w:cs="Arial"/>
                <w:bCs/>
                <w:sz w:val="22"/>
                <w:szCs w:val="22"/>
              </w:rPr>
            </w:pPr>
            <w:r w:rsidRPr="002C3E51">
              <w:rPr>
                <w:rFonts w:ascii="Bookman Old Style" w:hAnsi="Bookman Old Style" w:cs="Arial"/>
                <w:bCs/>
                <w:sz w:val="22"/>
                <w:szCs w:val="22"/>
              </w:rPr>
              <w:t>En présence de:</w:t>
            </w:r>
          </w:p>
        </w:tc>
        <w:tc>
          <w:tcPr>
            <w:tcW w:w="3780" w:type="dxa"/>
            <w:tcBorders>
              <w:bottom w:val="dotted" w:sz="4" w:space="0" w:color="auto"/>
            </w:tcBorders>
          </w:tcPr>
          <w:p w14:paraId="209976C7" w14:textId="77777777" w:rsidR="0076039D" w:rsidRPr="002C3E51" w:rsidRDefault="0076039D" w:rsidP="00447EC2">
            <w:pPr>
              <w:tabs>
                <w:tab w:val="right" w:leader="dot" w:pos="4500"/>
                <w:tab w:val="left" w:pos="5040"/>
                <w:tab w:val="right" w:leader="dot" w:pos="9360"/>
              </w:tabs>
              <w:ind w:left="578" w:hanging="578"/>
              <w:jc w:val="both"/>
              <w:rPr>
                <w:rFonts w:ascii="Bookman Old Style" w:hAnsi="Bookman Old Style" w:cs="Arial"/>
                <w:bCs/>
                <w:sz w:val="22"/>
                <w:szCs w:val="22"/>
              </w:rPr>
            </w:pPr>
          </w:p>
        </w:tc>
      </w:tr>
      <w:tr w:rsidR="002C3E51" w:rsidRPr="002C3E51" w14:paraId="504AC726" w14:textId="77777777" w:rsidTr="00C542E4">
        <w:tc>
          <w:tcPr>
            <w:tcW w:w="4380" w:type="dxa"/>
            <w:gridSpan w:val="2"/>
            <w:tcBorders>
              <w:bottom w:val="nil"/>
            </w:tcBorders>
          </w:tcPr>
          <w:p w14:paraId="3C6E5AC4" w14:textId="0C2101F6" w:rsidR="0076039D" w:rsidRPr="002C3E51" w:rsidRDefault="0076039D" w:rsidP="00EC2294">
            <w:pPr>
              <w:tabs>
                <w:tab w:val="right" w:leader="dot" w:pos="4500"/>
                <w:tab w:val="left" w:pos="5040"/>
                <w:tab w:val="right" w:leader="dot" w:pos="9360"/>
              </w:tabs>
              <w:ind w:left="578" w:hanging="578"/>
              <w:jc w:val="both"/>
              <w:rPr>
                <w:rFonts w:ascii="Bookman Old Style" w:hAnsi="Bookman Old Style" w:cs="Arial"/>
                <w:bCs/>
                <w:sz w:val="22"/>
                <w:szCs w:val="22"/>
              </w:rPr>
            </w:pPr>
            <w:r w:rsidRPr="002C3E51">
              <w:rPr>
                <w:rFonts w:ascii="Bookman Old Style" w:hAnsi="Bookman Old Style" w:cs="Arial"/>
                <w:bCs/>
                <w:sz w:val="22"/>
                <w:szCs w:val="22"/>
              </w:rPr>
              <w:t>Témoin, Nom, Signature, Adresse, Date</w:t>
            </w:r>
          </w:p>
        </w:tc>
        <w:tc>
          <w:tcPr>
            <w:tcW w:w="5088" w:type="dxa"/>
            <w:gridSpan w:val="2"/>
            <w:tcBorders>
              <w:bottom w:val="nil"/>
            </w:tcBorders>
          </w:tcPr>
          <w:p w14:paraId="709CF408" w14:textId="2E31A4E5" w:rsidR="0076039D" w:rsidRPr="002C3E51" w:rsidRDefault="0076039D" w:rsidP="00447EC2">
            <w:pPr>
              <w:tabs>
                <w:tab w:val="right" w:leader="dot" w:pos="4500"/>
                <w:tab w:val="left" w:pos="5040"/>
                <w:tab w:val="right" w:leader="dot" w:pos="9360"/>
              </w:tabs>
              <w:ind w:left="578" w:hanging="578"/>
              <w:jc w:val="both"/>
              <w:rPr>
                <w:rFonts w:ascii="Bookman Old Style" w:hAnsi="Bookman Old Style" w:cs="Arial"/>
                <w:bCs/>
                <w:sz w:val="22"/>
                <w:szCs w:val="22"/>
              </w:rPr>
            </w:pPr>
            <w:r w:rsidRPr="002C3E51">
              <w:rPr>
                <w:rFonts w:ascii="Bookman Old Style" w:hAnsi="Bookman Old Style" w:cs="Arial"/>
                <w:bCs/>
                <w:sz w:val="22"/>
                <w:szCs w:val="22"/>
              </w:rPr>
              <w:t>Témoin, Nom, Signature, Adresse, Date</w:t>
            </w:r>
          </w:p>
        </w:tc>
      </w:tr>
    </w:tbl>
    <w:p w14:paraId="23B7E940" w14:textId="77777777" w:rsidR="00E03CA1" w:rsidRPr="002C3E51" w:rsidRDefault="00E03CA1" w:rsidP="003B4CB5">
      <w:pPr>
        <w:rPr>
          <w:rFonts w:ascii="Bookman Old Style" w:hAnsi="Bookman Old Style" w:cs="Arial"/>
          <w:bCs/>
          <w:sz w:val="22"/>
          <w:szCs w:val="22"/>
          <w:lang w:eastAsia="en-US"/>
        </w:rPr>
      </w:pPr>
      <w:r w:rsidRPr="002C3E51">
        <w:rPr>
          <w:rFonts w:ascii="Bookman Old Style" w:hAnsi="Bookman Old Style" w:cs="Arial"/>
          <w:bCs/>
          <w:sz w:val="22"/>
          <w:szCs w:val="22"/>
          <w:lang w:eastAsia="en-US"/>
        </w:rPr>
        <w:t>Conditions du Marché</w:t>
      </w:r>
    </w:p>
    <w:p w14:paraId="61FD1653" w14:textId="77777777" w:rsidR="00B54532" w:rsidRPr="002C3E51" w:rsidRDefault="00B54532" w:rsidP="003B4CB5">
      <w:pPr>
        <w:rPr>
          <w:rFonts w:ascii="Bookman Old Style" w:hAnsi="Bookman Old Style" w:cs="Arial"/>
          <w:bCs/>
          <w:sz w:val="22"/>
          <w:szCs w:val="22"/>
          <w:lang w:eastAsia="en-US"/>
        </w:rPr>
      </w:pPr>
    </w:p>
    <w:p w14:paraId="454E5388" w14:textId="77777777" w:rsidR="00B54532" w:rsidRPr="002C3E51" w:rsidRDefault="00B54532" w:rsidP="003B4CB5">
      <w:pPr>
        <w:rPr>
          <w:rFonts w:ascii="Bookman Old Style" w:hAnsi="Bookman Old Style" w:cs="Arial"/>
          <w:b/>
          <w:bCs/>
          <w:sz w:val="22"/>
          <w:szCs w:val="22"/>
          <w:lang w:eastAsia="en-US"/>
        </w:rPr>
      </w:pPr>
    </w:p>
    <w:p w14:paraId="617BF75E" w14:textId="77777777" w:rsidR="00E03CA1" w:rsidRPr="002C3E51" w:rsidRDefault="00E03CA1" w:rsidP="00031243">
      <w:pPr>
        <w:rPr>
          <w:rFonts w:ascii="Bookman Old Style" w:hAnsi="Bookman Old Style" w:cs="Arial"/>
          <w:sz w:val="22"/>
          <w:szCs w:val="22"/>
        </w:rPr>
      </w:pPr>
      <w:bookmarkStart w:id="193" w:name="_Toc70236420"/>
      <w:bookmarkStart w:id="194" w:name="_Toc227585405"/>
      <w:r w:rsidRPr="002C3E51">
        <w:rPr>
          <w:rFonts w:ascii="Bookman Old Style" w:hAnsi="Bookman Old Style" w:cs="Arial"/>
          <w:sz w:val="22"/>
          <w:szCs w:val="22"/>
        </w:rPr>
        <w:t>Table des Clauses</w:t>
      </w:r>
      <w:bookmarkEnd w:id="193"/>
      <w:bookmarkEnd w:id="194"/>
    </w:p>
    <w:p w14:paraId="3A0EF617" w14:textId="6A86F7DE" w:rsidR="00AE401F" w:rsidRPr="002C3E51" w:rsidRDefault="00E03CA1" w:rsidP="00447EC2">
      <w:pPr>
        <w:pStyle w:val="TM1"/>
        <w:spacing w:before="0" w:after="0"/>
        <w:ind w:left="578" w:hanging="578"/>
        <w:rPr>
          <w:rFonts w:ascii="Bookman Old Style" w:eastAsiaTheme="minorEastAsia" w:hAnsi="Bookman Old Style" w:cs="Arial"/>
          <w:bCs w:val="0"/>
          <w:sz w:val="22"/>
          <w:szCs w:val="22"/>
          <w:lang w:val="en-US" w:eastAsia="en-US"/>
        </w:rPr>
      </w:pPr>
      <w:r w:rsidRPr="002C3E51">
        <w:rPr>
          <w:rFonts w:ascii="Bookman Old Style" w:hAnsi="Bookman Old Style" w:cs="Arial"/>
          <w:noProof/>
          <w:sz w:val="22"/>
          <w:szCs w:val="22"/>
        </w:rPr>
        <w:fldChar w:fldCharType="begin"/>
      </w:r>
      <w:r w:rsidRPr="002C3E51">
        <w:rPr>
          <w:rFonts w:ascii="Bookman Old Style" w:hAnsi="Bookman Old Style" w:cs="Arial"/>
          <w:sz w:val="22"/>
          <w:szCs w:val="22"/>
        </w:rPr>
        <w:instrText xml:space="preserve"> TOC \h \z \t "00_Section VIII_Title,1,00_Section VIII_Subtitle,2" </w:instrText>
      </w:r>
      <w:r w:rsidRPr="002C3E51">
        <w:rPr>
          <w:rFonts w:ascii="Bookman Old Style" w:hAnsi="Bookman Old Style" w:cs="Arial"/>
          <w:noProof/>
          <w:sz w:val="22"/>
          <w:szCs w:val="22"/>
        </w:rPr>
        <w:fldChar w:fldCharType="separate"/>
      </w:r>
      <w:hyperlink w:anchor="_Toc60920397" w:history="1">
        <w:r w:rsidRPr="002C3E51">
          <w:rPr>
            <w:rStyle w:val="Lienhypertexte"/>
            <w:rFonts w:ascii="Bookman Old Style" w:hAnsi="Bookman Old Style" w:cs="Arial"/>
            <w:sz w:val="22"/>
            <w:szCs w:val="22"/>
          </w:rPr>
          <w:t>A. Généralités</w:t>
        </w:r>
        <w:r w:rsidRPr="002C3E51">
          <w:rPr>
            <w:rFonts w:ascii="Bookman Old Style" w:hAnsi="Bookman Old Style" w:cs="Arial"/>
            <w:webHidden/>
            <w:sz w:val="22"/>
            <w:szCs w:val="22"/>
          </w:rPr>
          <w:tab/>
        </w:r>
        <w:r w:rsidRPr="002C3E51">
          <w:rPr>
            <w:rFonts w:ascii="Bookman Old Style" w:hAnsi="Bookman Old Style" w:cs="Arial"/>
            <w:webHidden/>
            <w:sz w:val="22"/>
            <w:szCs w:val="22"/>
          </w:rPr>
          <w:fldChar w:fldCharType="begin"/>
        </w:r>
        <w:r w:rsidRPr="002C3E51">
          <w:rPr>
            <w:rFonts w:ascii="Bookman Old Style" w:hAnsi="Bookman Old Style" w:cs="Arial"/>
            <w:webHidden/>
            <w:sz w:val="22"/>
            <w:szCs w:val="22"/>
          </w:rPr>
          <w:instrText xml:space="preserve"> PAGEREF _Toc60920397 \h </w:instrText>
        </w:r>
        <w:r w:rsidRPr="002C3E51">
          <w:rPr>
            <w:rFonts w:ascii="Bookman Old Style" w:hAnsi="Bookman Old Style" w:cs="Arial"/>
            <w:webHidden/>
            <w:sz w:val="22"/>
            <w:szCs w:val="22"/>
          </w:rPr>
        </w:r>
        <w:r w:rsidRPr="002C3E51">
          <w:rPr>
            <w:rFonts w:ascii="Bookman Old Style" w:hAnsi="Bookman Old Style" w:cs="Arial"/>
            <w:webHidden/>
            <w:sz w:val="22"/>
            <w:szCs w:val="22"/>
          </w:rPr>
          <w:fldChar w:fldCharType="separate"/>
        </w:r>
        <w:r w:rsidR="002C3E51" w:rsidRPr="002C3E51">
          <w:rPr>
            <w:rFonts w:ascii="Bookman Old Style" w:hAnsi="Bookman Old Style" w:cs="Arial"/>
            <w:noProof/>
            <w:webHidden/>
            <w:sz w:val="22"/>
            <w:szCs w:val="22"/>
          </w:rPr>
          <w:t>106</w:t>
        </w:r>
        <w:r w:rsidRPr="002C3E51">
          <w:rPr>
            <w:rFonts w:ascii="Bookman Old Style" w:hAnsi="Bookman Old Style" w:cs="Arial"/>
            <w:webHidden/>
            <w:sz w:val="22"/>
            <w:szCs w:val="22"/>
          </w:rPr>
          <w:fldChar w:fldCharType="end"/>
        </w:r>
      </w:hyperlink>
    </w:p>
    <w:p w14:paraId="6B03A2D9" w14:textId="69FFA485"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398" w:history="1">
        <w:r w:rsidR="00AE401F" w:rsidRPr="002C3E51">
          <w:rPr>
            <w:rStyle w:val="Lienhypertexte"/>
            <w:rFonts w:ascii="Bookman Old Style" w:hAnsi="Bookman Old Style" w:cs="Arial"/>
            <w:b/>
            <w:sz w:val="22"/>
            <w:szCs w:val="22"/>
          </w:rPr>
          <w:t>1.</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Définitions</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_Toc60920398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106</w:t>
        </w:r>
        <w:r w:rsidR="00AE401F" w:rsidRPr="002C3E51">
          <w:rPr>
            <w:rFonts w:ascii="Bookman Old Style" w:hAnsi="Bookman Old Style" w:cs="Arial"/>
            <w:b/>
            <w:webHidden/>
            <w:sz w:val="22"/>
            <w:szCs w:val="22"/>
          </w:rPr>
          <w:fldChar w:fldCharType="end"/>
        </w:r>
      </w:hyperlink>
    </w:p>
    <w:p w14:paraId="058B5E84" w14:textId="2A62438F"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399" w:history="1">
        <w:r w:rsidR="00AE401F" w:rsidRPr="002C3E51">
          <w:rPr>
            <w:rStyle w:val="Lienhypertexte"/>
            <w:rFonts w:ascii="Bookman Old Style" w:hAnsi="Bookman Old Style" w:cs="Arial"/>
            <w:b/>
            <w:sz w:val="22"/>
            <w:szCs w:val="22"/>
          </w:rPr>
          <w:t>2.</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Informations spécifiques au Marché</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_Toc60920399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109</w:t>
        </w:r>
        <w:r w:rsidR="00AE401F" w:rsidRPr="002C3E51">
          <w:rPr>
            <w:rFonts w:ascii="Bookman Old Style" w:hAnsi="Bookman Old Style" w:cs="Arial"/>
            <w:b/>
            <w:webHidden/>
            <w:sz w:val="22"/>
            <w:szCs w:val="22"/>
          </w:rPr>
          <w:fldChar w:fldCharType="end"/>
        </w:r>
      </w:hyperlink>
    </w:p>
    <w:p w14:paraId="4EB58ED9" w14:textId="5C6A8131"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00" w:history="1">
        <w:r w:rsidR="00AE401F" w:rsidRPr="002C3E51">
          <w:rPr>
            <w:rStyle w:val="Lienhypertexte"/>
            <w:rFonts w:ascii="Bookman Old Style" w:hAnsi="Bookman Old Style" w:cs="Arial"/>
            <w:b/>
            <w:sz w:val="22"/>
            <w:szCs w:val="22"/>
          </w:rPr>
          <w:t>3.</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Interprétation</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_Toc60920400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113</w:t>
        </w:r>
        <w:r w:rsidR="00AE401F" w:rsidRPr="002C3E51">
          <w:rPr>
            <w:rFonts w:ascii="Bookman Old Style" w:hAnsi="Bookman Old Style" w:cs="Arial"/>
            <w:b/>
            <w:webHidden/>
            <w:sz w:val="22"/>
            <w:szCs w:val="22"/>
          </w:rPr>
          <w:fldChar w:fldCharType="end"/>
        </w:r>
      </w:hyperlink>
    </w:p>
    <w:p w14:paraId="2635EAB5" w14:textId="63101F0E"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01" w:history="1">
        <w:r w:rsidR="00AE401F" w:rsidRPr="002C3E51">
          <w:rPr>
            <w:rStyle w:val="Lienhypertexte"/>
            <w:rFonts w:ascii="Bookman Old Style" w:hAnsi="Bookman Old Style" w:cs="Arial"/>
            <w:b/>
            <w:sz w:val="22"/>
            <w:szCs w:val="22"/>
          </w:rPr>
          <w:t>4.</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Interdictions</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_Toc60920401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113</w:t>
        </w:r>
        <w:r w:rsidR="00AE401F" w:rsidRPr="002C3E51">
          <w:rPr>
            <w:rFonts w:ascii="Bookman Old Style" w:hAnsi="Bookman Old Style" w:cs="Arial"/>
            <w:b/>
            <w:webHidden/>
            <w:sz w:val="22"/>
            <w:szCs w:val="22"/>
          </w:rPr>
          <w:fldChar w:fldCharType="end"/>
        </w:r>
      </w:hyperlink>
    </w:p>
    <w:p w14:paraId="7D79ED5A" w14:textId="604BAC40"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02" w:history="1">
        <w:r w:rsidR="00AE401F" w:rsidRPr="002C3E51">
          <w:rPr>
            <w:rStyle w:val="Lienhypertexte"/>
            <w:rFonts w:ascii="Bookman Old Style" w:hAnsi="Bookman Old Style" w:cs="Arial"/>
            <w:b/>
            <w:sz w:val="22"/>
            <w:szCs w:val="22"/>
          </w:rPr>
          <w:t>5.</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Décisions du Directeur de Projet</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_Toc60920402 \h </w:instrText>
        </w:r>
        <w:r w:rsidR="00AE401F" w:rsidRPr="002C3E51">
          <w:rPr>
            <w:rFonts w:ascii="Bookman Old Style" w:hAnsi="Bookman Old Style" w:cs="Arial"/>
            <w:b/>
            <w:webHidden/>
            <w:sz w:val="22"/>
            <w:szCs w:val="22"/>
          </w:rPr>
          <w:fldChar w:fldCharType="separate"/>
        </w:r>
        <w:r w:rsidRPr="002C3E51">
          <w:rPr>
            <w:rFonts w:ascii="Bookman Old Style" w:hAnsi="Bookman Old Style" w:cs="Arial"/>
            <w:bCs/>
            <w:noProof/>
            <w:webHidden/>
            <w:sz w:val="22"/>
            <w:szCs w:val="22"/>
          </w:rPr>
          <w:t>Erreur ! Signet non défini.</w:t>
        </w:r>
        <w:r w:rsidR="00AE401F" w:rsidRPr="002C3E51">
          <w:rPr>
            <w:rFonts w:ascii="Bookman Old Style" w:hAnsi="Bookman Old Style" w:cs="Arial"/>
            <w:b/>
            <w:webHidden/>
            <w:sz w:val="22"/>
            <w:szCs w:val="22"/>
          </w:rPr>
          <w:fldChar w:fldCharType="end"/>
        </w:r>
      </w:hyperlink>
    </w:p>
    <w:p w14:paraId="4993A076" w14:textId="18F54865"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03" w:history="1">
        <w:r w:rsidR="00AE401F" w:rsidRPr="002C3E51">
          <w:rPr>
            <w:rStyle w:val="Lienhypertexte"/>
            <w:rFonts w:ascii="Bookman Old Style" w:hAnsi="Bookman Old Style" w:cs="Arial"/>
            <w:b/>
            <w:sz w:val="22"/>
            <w:szCs w:val="22"/>
          </w:rPr>
          <w:t>6.</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Sous-traitance</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_Toc60920403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113</w:t>
        </w:r>
        <w:r w:rsidR="00AE401F" w:rsidRPr="002C3E51">
          <w:rPr>
            <w:rFonts w:ascii="Bookman Old Style" w:hAnsi="Bookman Old Style" w:cs="Arial"/>
            <w:b/>
            <w:webHidden/>
            <w:sz w:val="22"/>
            <w:szCs w:val="22"/>
          </w:rPr>
          <w:fldChar w:fldCharType="end"/>
        </w:r>
      </w:hyperlink>
    </w:p>
    <w:p w14:paraId="3F7FB7FE" w14:textId="7E3B5792"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04" w:history="1">
        <w:r w:rsidR="00AE401F" w:rsidRPr="002C3E51">
          <w:rPr>
            <w:rStyle w:val="Lienhypertexte"/>
            <w:rFonts w:ascii="Bookman Old Style" w:hAnsi="Bookman Old Style" w:cs="Arial"/>
            <w:b/>
            <w:sz w:val="22"/>
            <w:szCs w:val="22"/>
          </w:rPr>
          <w:t>7.</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Autres Entreprises</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_Toc60920404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114</w:t>
        </w:r>
        <w:r w:rsidR="00AE401F" w:rsidRPr="002C3E51">
          <w:rPr>
            <w:rFonts w:ascii="Bookman Old Style" w:hAnsi="Bookman Old Style" w:cs="Arial"/>
            <w:b/>
            <w:webHidden/>
            <w:sz w:val="22"/>
            <w:szCs w:val="22"/>
          </w:rPr>
          <w:fldChar w:fldCharType="end"/>
        </w:r>
      </w:hyperlink>
    </w:p>
    <w:p w14:paraId="21C25F0C" w14:textId="7A89B65E"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05" w:history="1">
        <w:r w:rsidR="00AE401F" w:rsidRPr="002C3E51">
          <w:rPr>
            <w:rStyle w:val="Lienhypertexte"/>
            <w:rFonts w:ascii="Bookman Old Style" w:hAnsi="Bookman Old Style" w:cs="Arial"/>
            <w:b/>
            <w:sz w:val="22"/>
            <w:szCs w:val="22"/>
          </w:rPr>
          <w:t>8.</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Personnel et Matériel</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_Toc60920405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114</w:t>
        </w:r>
        <w:r w:rsidR="00AE401F" w:rsidRPr="002C3E51">
          <w:rPr>
            <w:rFonts w:ascii="Bookman Old Style" w:hAnsi="Bookman Old Style" w:cs="Arial"/>
            <w:b/>
            <w:webHidden/>
            <w:sz w:val="22"/>
            <w:szCs w:val="22"/>
          </w:rPr>
          <w:fldChar w:fldCharType="end"/>
        </w:r>
      </w:hyperlink>
    </w:p>
    <w:p w14:paraId="38C505AF" w14:textId="215D78EE"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06" w:history="1">
        <w:r w:rsidR="00AE401F" w:rsidRPr="002C3E51">
          <w:rPr>
            <w:rStyle w:val="Lienhypertexte"/>
            <w:rFonts w:ascii="Bookman Old Style" w:hAnsi="Bookman Old Style" w:cs="Arial"/>
            <w:b/>
            <w:sz w:val="22"/>
            <w:szCs w:val="22"/>
          </w:rPr>
          <w:t>9.</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Risques incombant au Maître d’Ouvrage et à l’Entreprise</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_Toc60920406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116</w:t>
        </w:r>
        <w:r w:rsidR="00AE401F" w:rsidRPr="002C3E51">
          <w:rPr>
            <w:rFonts w:ascii="Bookman Old Style" w:hAnsi="Bookman Old Style" w:cs="Arial"/>
            <w:b/>
            <w:webHidden/>
            <w:sz w:val="22"/>
            <w:szCs w:val="22"/>
          </w:rPr>
          <w:fldChar w:fldCharType="end"/>
        </w:r>
      </w:hyperlink>
    </w:p>
    <w:p w14:paraId="7977D87F" w14:textId="670458EA"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07" w:history="1">
        <w:r w:rsidR="00AE401F" w:rsidRPr="002C3E51">
          <w:rPr>
            <w:rStyle w:val="Lienhypertexte"/>
            <w:rFonts w:ascii="Bookman Old Style" w:hAnsi="Bookman Old Style" w:cs="Arial"/>
            <w:b/>
            <w:sz w:val="22"/>
            <w:szCs w:val="22"/>
          </w:rPr>
          <w:t>10.</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Risques incombant au Maître d’Ouvrage</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_Toc60920407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116</w:t>
        </w:r>
        <w:r w:rsidR="00AE401F" w:rsidRPr="002C3E51">
          <w:rPr>
            <w:rFonts w:ascii="Bookman Old Style" w:hAnsi="Bookman Old Style" w:cs="Arial"/>
            <w:b/>
            <w:webHidden/>
            <w:sz w:val="22"/>
            <w:szCs w:val="22"/>
          </w:rPr>
          <w:fldChar w:fldCharType="end"/>
        </w:r>
      </w:hyperlink>
    </w:p>
    <w:p w14:paraId="05B97CBF" w14:textId="5CF693D9"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08" w:history="1">
        <w:r w:rsidR="00AE401F" w:rsidRPr="002C3E51">
          <w:rPr>
            <w:rStyle w:val="Lienhypertexte"/>
            <w:rFonts w:ascii="Bookman Old Style" w:hAnsi="Bookman Old Style" w:cs="Arial"/>
            <w:b/>
            <w:sz w:val="22"/>
            <w:szCs w:val="22"/>
          </w:rPr>
          <w:t>11.</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Risques incombant à l’Entreprise</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_Toc60920408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117</w:t>
        </w:r>
        <w:r w:rsidR="00AE401F" w:rsidRPr="002C3E51">
          <w:rPr>
            <w:rFonts w:ascii="Bookman Old Style" w:hAnsi="Bookman Old Style" w:cs="Arial"/>
            <w:b/>
            <w:webHidden/>
            <w:sz w:val="22"/>
            <w:szCs w:val="22"/>
          </w:rPr>
          <w:fldChar w:fldCharType="end"/>
        </w:r>
      </w:hyperlink>
    </w:p>
    <w:p w14:paraId="37F36190" w14:textId="6F3420EF"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09" w:history="1">
        <w:r w:rsidR="00AE401F" w:rsidRPr="002C3E51">
          <w:rPr>
            <w:rStyle w:val="Lienhypertexte"/>
            <w:rFonts w:ascii="Bookman Old Style" w:hAnsi="Bookman Old Style" w:cs="Arial"/>
            <w:b/>
            <w:sz w:val="22"/>
            <w:szCs w:val="22"/>
          </w:rPr>
          <w:t>12.</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Assurances</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_Toc60920409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117</w:t>
        </w:r>
        <w:r w:rsidR="00AE401F" w:rsidRPr="002C3E51">
          <w:rPr>
            <w:rFonts w:ascii="Bookman Old Style" w:hAnsi="Bookman Old Style" w:cs="Arial"/>
            <w:b/>
            <w:webHidden/>
            <w:sz w:val="22"/>
            <w:szCs w:val="22"/>
          </w:rPr>
          <w:fldChar w:fldCharType="end"/>
        </w:r>
      </w:hyperlink>
    </w:p>
    <w:p w14:paraId="0EF2914E" w14:textId="0D1D473D"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10" w:history="1">
        <w:r w:rsidR="00AE401F" w:rsidRPr="002C3E51">
          <w:rPr>
            <w:rStyle w:val="Lienhypertexte"/>
            <w:rFonts w:ascii="Bookman Old Style" w:hAnsi="Bookman Old Style" w:cs="Arial"/>
            <w:b/>
            <w:sz w:val="22"/>
            <w:szCs w:val="22"/>
          </w:rPr>
          <w:t>13.</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Rapports d’investigation  du Site</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_Toc60920410 \h </w:instrText>
        </w:r>
        <w:r w:rsidR="00AE401F" w:rsidRPr="002C3E51">
          <w:rPr>
            <w:rFonts w:ascii="Bookman Old Style" w:hAnsi="Bookman Old Style" w:cs="Arial"/>
            <w:b/>
            <w:webHidden/>
            <w:sz w:val="22"/>
            <w:szCs w:val="22"/>
          </w:rPr>
          <w:fldChar w:fldCharType="separate"/>
        </w:r>
        <w:r w:rsidRPr="002C3E51">
          <w:rPr>
            <w:rFonts w:ascii="Bookman Old Style" w:hAnsi="Bookman Old Style" w:cs="Arial"/>
            <w:bCs/>
            <w:noProof/>
            <w:webHidden/>
            <w:sz w:val="22"/>
            <w:szCs w:val="22"/>
          </w:rPr>
          <w:t>Erreur ! Signet non défini.</w:t>
        </w:r>
        <w:r w:rsidR="00AE401F" w:rsidRPr="002C3E51">
          <w:rPr>
            <w:rFonts w:ascii="Bookman Old Style" w:hAnsi="Bookman Old Style" w:cs="Arial"/>
            <w:b/>
            <w:webHidden/>
            <w:sz w:val="22"/>
            <w:szCs w:val="22"/>
          </w:rPr>
          <w:fldChar w:fldCharType="end"/>
        </w:r>
      </w:hyperlink>
    </w:p>
    <w:p w14:paraId="0ABD1576" w14:textId="0EB4CE98"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11" w:history="1">
        <w:r w:rsidR="00AE401F" w:rsidRPr="002C3E51">
          <w:rPr>
            <w:rStyle w:val="Lienhypertexte"/>
            <w:rFonts w:ascii="Bookman Old Style" w:hAnsi="Bookman Old Style" w:cs="Arial"/>
            <w:b/>
            <w:sz w:val="22"/>
            <w:szCs w:val="22"/>
          </w:rPr>
          <w:t>14.</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Obligation de l’Entreprise d’exécuter les Travaux</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_Toc60920411 \h </w:instrText>
        </w:r>
        <w:r w:rsidR="00AE401F" w:rsidRPr="002C3E51">
          <w:rPr>
            <w:rFonts w:ascii="Bookman Old Style" w:hAnsi="Bookman Old Style" w:cs="Arial"/>
            <w:b/>
            <w:webHidden/>
            <w:sz w:val="22"/>
            <w:szCs w:val="22"/>
          </w:rPr>
          <w:fldChar w:fldCharType="separate"/>
        </w:r>
        <w:r w:rsidRPr="002C3E51">
          <w:rPr>
            <w:rFonts w:ascii="Bookman Old Style" w:hAnsi="Bookman Old Style" w:cs="Arial"/>
            <w:bCs/>
            <w:noProof/>
            <w:webHidden/>
            <w:sz w:val="22"/>
            <w:szCs w:val="22"/>
          </w:rPr>
          <w:t>Erreur ! Signet non défini.</w:t>
        </w:r>
        <w:r w:rsidR="00AE401F" w:rsidRPr="002C3E51">
          <w:rPr>
            <w:rFonts w:ascii="Bookman Old Style" w:hAnsi="Bookman Old Style" w:cs="Arial"/>
            <w:b/>
            <w:webHidden/>
            <w:sz w:val="22"/>
            <w:szCs w:val="22"/>
          </w:rPr>
          <w:fldChar w:fldCharType="end"/>
        </w:r>
      </w:hyperlink>
    </w:p>
    <w:p w14:paraId="12ED0538" w14:textId="75FEA527"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12" w:history="1">
        <w:r w:rsidR="00AE401F" w:rsidRPr="002C3E51">
          <w:rPr>
            <w:rStyle w:val="Lienhypertexte"/>
            <w:rFonts w:ascii="Bookman Old Style" w:hAnsi="Bookman Old Style" w:cs="Arial"/>
            <w:b/>
            <w:sz w:val="22"/>
            <w:szCs w:val="22"/>
          </w:rPr>
          <w:t>15.</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Approbation du Directeur de Projet</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_Toc60920412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118</w:t>
        </w:r>
        <w:r w:rsidR="00AE401F" w:rsidRPr="002C3E51">
          <w:rPr>
            <w:rFonts w:ascii="Bookman Old Style" w:hAnsi="Bookman Old Style" w:cs="Arial"/>
            <w:b/>
            <w:webHidden/>
            <w:sz w:val="22"/>
            <w:szCs w:val="22"/>
          </w:rPr>
          <w:fldChar w:fldCharType="end"/>
        </w:r>
      </w:hyperlink>
    </w:p>
    <w:p w14:paraId="29EDF569" w14:textId="79181D78"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13" w:history="1">
        <w:r w:rsidR="00AE401F" w:rsidRPr="002C3E51">
          <w:rPr>
            <w:rStyle w:val="Lienhypertexte"/>
            <w:rFonts w:ascii="Bookman Old Style" w:hAnsi="Bookman Old Style" w:cs="Arial"/>
            <w:b/>
            <w:sz w:val="22"/>
            <w:szCs w:val="22"/>
          </w:rPr>
          <w:t>16.</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Hygiène, Sécurité et Protection de l’Environnement</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_Toc60920413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118</w:t>
        </w:r>
        <w:r w:rsidR="00AE401F" w:rsidRPr="002C3E51">
          <w:rPr>
            <w:rFonts w:ascii="Bookman Old Style" w:hAnsi="Bookman Old Style" w:cs="Arial"/>
            <w:b/>
            <w:webHidden/>
            <w:sz w:val="22"/>
            <w:szCs w:val="22"/>
          </w:rPr>
          <w:fldChar w:fldCharType="end"/>
        </w:r>
      </w:hyperlink>
    </w:p>
    <w:p w14:paraId="28EC7C3C" w14:textId="7B218353"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14" w:history="1">
        <w:r w:rsidR="00AE401F" w:rsidRPr="002C3E51">
          <w:rPr>
            <w:rStyle w:val="Lienhypertexte"/>
            <w:rFonts w:ascii="Bookman Old Style" w:hAnsi="Bookman Old Style" w:cs="Arial"/>
            <w:b/>
            <w:sz w:val="22"/>
            <w:szCs w:val="22"/>
          </w:rPr>
          <w:t>17.</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Découvertes Archéologiques et Géologiques</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_Toc60920414 \h </w:instrText>
        </w:r>
        <w:r w:rsidR="00AE401F" w:rsidRPr="002C3E51">
          <w:rPr>
            <w:rFonts w:ascii="Bookman Old Style" w:hAnsi="Bookman Old Style" w:cs="Arial"/>
            <w:b/>
            <w:webHidden/>
            <w:sz w:val="22"/>
            <w:szCs w:val="22"/>
          </w:rPr>
          <w:fldChar w:fldCharType="separate"/>
        </w:r>
        <w:r w:rsidRPr="002C3E51">
          <w:rPr>
            <w:rFonts w:ascii="Bookman Old Style" w:hAnsi="Bookman Old Style" w:cs="Arial"/>
            <w:bCs/>
            <w:noProof/>
            <w:webHidden/>
            <w:sz w:val="22"/>
            <w:szCs w:val="22"/>
          </w:rPr>
          <w:t>Erreur ! Signet non défini.</w:t>
        </w:r>
        <w:r w:rsidR="00AE401F" w:rsidRPr="002C3E51">
          <w:rPr>
            <w:rFonts w:ascii="Bookman Old Style" w:hAnsi="Bookman Old Style" w:cs="Arial"/>
            <w:b/>
            <w:webHidden/>
            <w:sz w:val="22"/>
            <w:szCs w:val="22"/>
          </w:rPr>
          <w:fldChar w:fldCharType="end"/>
        </w:r>
      </w:hyperlink>
    </w:p>
    <w:p w14:paraId="1366E164" w14:textId="635AD015"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15" w:history="1">
        <w:r w:rsidR="00AE401F" w:rsidRPr="002C3E51">
          <w:rPr>
            <w:rStyle w:val="Lienhypertexte"/>
            <w:rFonts w:ascii="Bookman Old Style" w:hAnsi="Bookman Old Style" w:cs="Arial"/>
            <w:b/>
            <w:sz w:val="22"/>
            <w:szCs w:val="22"/>
          </w:rPr>
          <w:t>18.</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Mise à disposition du Site</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_Toc60920415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119</w:t>
        </w:r>
        <w:r w:rsidR="00AE401F" w:rsidRPr="002C3E51">
          <w:rPr>
            <w:rFonts w:ascii="Bookman Old Style" w:hAnsi="Bookman Old Style" w:cs="Arial"/>
            <w:b/>
            <w:webHidden/>
            <w:sz w:val="22"/>
            <w:szCs w:val="22"/>
          </w:rPr>
          <w:fldChar w:fldCharType="end"/>
        </w:r>
      </w:hyperlink>
    </w:p>
    <w:p w14:paraId="6CE179C4" w14:textId="0D9760EA"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16" w:history="1">
        <w:r w:rsidR="00AE401F" w:rsidRPr="002C3E51">
          <w:rPr>
            <w:rStyle w:val="Lienhypertexte"/>
            <w:rFonts w:ascii="Bookman Old Style" w:hAnsi="Bookman Old Style" w:cs="Arial"/>
            <w:b/>
            <w:sz w:val="22"/>
            <w:szCs w:val="22"/>
          </w:rPr>
          <w:t>19.</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Accès au Site</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_Toc60920416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119</w:t>
        </w:r>
        <w:r w:rsidR="00AE401F" w:rsidRPr="002C3E51">
          <w:rPr>
            <w:rFonts w:ascii="Bookman Old Style" w:hAnsi="Bookman Old Style" w:cs="Arial"/>
            <w:b/>
            <w:webHidden/>
            <w:sz w:val="22"/>
            <w:szCs w:val="22"/>
          </w:rPr>
          <w:fldChar w:fldCharType="end"/>
        </w:r>
      </w:hyperlink>
    </w:p>
    <w:p w14:paraId="21093623" w14:textId="235137EF"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17" w:history="1">
        <w:r w:rsidR="00AE401F" w:rsidRPr="002C3E51">
          <w:rPr>
            <w:rStyle w:val="Lienhypertexte"/>
            <w:rFonts w:ascii="Bookman Old Style" w:hAnsi="Bookman Old Style" w:cs="Arial"/>
            <w:b/>
            <w:sz w:val="22"/>
            <w:szCs w:val="22"/>
          </w:rPr>
          <w:t>20.</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Instructions, Inspections et Audits</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_Toc60920417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119</w:t>
        </w:r>
        <w:r w:rsidR="00AE401F" w:rsidRPr="002C3E51">
          <w:rPr>
            <w:rFonts w:ascii="Bookman Old Style" w:hAnsi="Bookman Old Style" w:cs="Arial"/>
            <w:b/>
            <w:webHidden/>
            <w:sz w:val="22"/>
            <w:szCs w:val="22"/>
          </w:rPr>
          <w:fldChar w:fldCharType="end"/>
        </w:r>
      </w:hyperlink>
    </w:p>
    <w:p w14:paraId="796E9FC6" w14:textId="69369890"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18" w:history="1">
        <w:r w:rsidR="00AE401F" w:rsidRPr="002C3E51">
          <w:rPr>
            <w:rStyle w:val="Lienhypertexte"/>
            <w:rFonts w:ascii="Bookman Old Style" w:hAnsi="Bookman Old Style" w:cs="Arial"/>
            <w:b/>
            <w:sz w:val="22"/>
            <w:szCs w:val="22"/>
          </w:rPr>
          <w:t>21.</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Désignation du Conciliateur</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_Toc60920418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119</w:t>
        </w:r>
        <w:r w:rsidR="00AE401F" w:rsidRPr="002C3E51">
          <w:rPr>
            <w:rFonts w:ascii="Bookman Old Style" w:hAnsi="Bookman Old Style" w:cs="Arial"/>
            <w:b/>
            <w:webHidden/>
            <w:sz w:val="22"/>
            <w:szCs w:val="22"/>
          </w:rPr>
          <w:fldChar w:fldCharType="end"/>
        </w:r>
      </w:hyperlink>
    </w:p>
    <w:p w14:paraId="23F45E93" w14:textId="6A677981"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19" w:history="1">
        <w:r w:rsidR="00AE401F" w:rsidRPr="002C3E51">
          <w:rPr>
            <w:rStyle w:val="Lienhypertexte"/>
            <w:rFonts w:ascii="Bookman Old Style" w:hAnsi="Bookman Old Style" w:cs="Arial"/>
            <w:b/>
            <w:sz w:val="22"/>
            <w:szCs w:val="22"/>
          </w:rPr>
          <w:t>22.</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Procédure de règlement des différends</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_Toc60920419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120</w:t>
        </w:r>
        <w:r w:rsidR="00AE401F" w:rsidRPr="002C3E51">
          <w:rPr>
            <w:rFonts w:ascii="Bookman Old Style" w:hAnsi="Bookman Old Style" w:cs="Arial"/>
            <w:b/>
            <w:webHidden/>
            <w:sz w:val="22"/>
            <w:szCs w:val="22"/>
          </w:rPr>
          <w:fldChar w:fldCharType="end"/>
        </w:r>
      </w:hyperlink>
    </w:p>
    <w:p w14:paraId="70DCF9C0" w14:textId="7475F418"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20" w:history="1">
        <w:r w:rsidR="00AE401F" w:rsidRPr="002C3E51">
          <w:rPr>
            <w:rStyle w:val="Lienhypertexte"/>
            <w:rFonts w:ascii="Bookman Old Style" w:hAnsi="Bookman Old Style" w:cs="Arial"/>
            <w:b/>
            <w:sz w:val="22"/>
            <w:szCs w:val="22"/>
          </w:rPr>
          <w:t>23.</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Fraude et Corruption</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_Toc60920420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120</w:t>
        </w:r>
        <w:r w:rsidR="00AE401F" w:rsidRPr="002C3E51">
          <w:rPr>
            <w:rFonts w:ascii="Bookman Old Style" w:hAnsi="Bookman Old Style" w:cs="Arial"/>
            <w:b/>
            <w:webHidden/>
            <w:sz w:val="22"/>
            <w:szCs w:val="22"/>
          </w:rPr>
          <w:fldChar w:fldCharType="end"/>
        </w:r>
      </w:hyperlink>
    </w:p>
    <w:p w14:paraId="68663E79" w14:textId="75016416"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21" w:history="1">
        <w:r w:rsidR="00AE401F" w:rsidRPr="002C3E51">
          <w:rPr>
            <w:rStyle w:val="Lienhypertexte"/>
            <w:rFonts w:ascii="Bookman Old Style" w:hAnsi="Bookman Old Style" w:cs="Arial"/>
            <w:b/>
            <w:sz w:val="22"/>
            <w:szCs w:val="22"/>
          </w:rPr>
          <w:t>24.</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lang w:val="en-US"/>
          </w:rPr>
          <w:t>Sécurité du Site</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_Toc60920421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121</w:t>
        </w:r>
        <w:r w:rsidR="00AE401F" w:rsidRPr="002C3E51">
          <w:rPr>
            <w:rFonts w:ascii="Bookman Old Style" w:hAnsi="Bookman Old Style" w:cs="Arial"/>
            <w:b/>
            <w:webHidden/>
            <w:sz w:val="22"/>
            <w:szCs w:val="22"/>
          </w:rPr>
          <w:fldChar w:fldCharType="end"/>
        </w:r>
      </w:hyperlink>
    </w:p>
    <w:p w14:paraId="35778E63" w14:textId="5BA3B660" w:rsidR="00AE401F" w:rsidRPr="002C3E51" w:rsidRDefault="002C3E51" w:rsidP="00447EC2">
      <w:pPr>
        <w:pStyle w:val="TM1"/>
        <w:spacing w:before="0" w:after="0"/>
        <w:ind w:left="578" w:hanging="578"/>
        <w:jc w:val="both"/>
        <w:rPr>
          <w:rFonts w:ascii="Bookman Old Style" w:eastAsiaTheme="minorEastAsia" w:hAnsi="Bookman Old Style" w:cs="Arial"/>
          <w:bCs w:val="0"/>
          <w:sz w:val="22"/>
          <w:szCs w:val="22"/>
          <w:lang w:val="en-US" w:eastAsia="en-US"/>
        </w:rPr>
      </w:pPr>
      <w:hyperlink w:anchor="_Toc60920422" w:history="1">
        <w:r w:rsidR="00AE401F" w:rsidRPr="002C3E51">
          <w:rPr>
            <w:rStyle w:val="Lienhypertexte"/>
            <w:rFonts w:ascii="Bookman Old Style" w:hAnsi="Bookman Old Style" w:cs="Arial"/>
            <w:sz w:val="22"/>
            <w:szCs w:val="22"/>
          </w:rPr>
          <w:t>B. Maîtrise du temps</w:t>
        </w:r>
        <w:r w:rsidR="00AE401F" w:rsidRPr="002C3E51">
          <w:rPr>
            <w:rFonts w:ascii="Bookman Old Style" w:hAnsi="Bookman Old Style" w:cs="Arial"/>
            <w:webHidden/>
            <w:sz w:val="22"/>
            <w:szCs w:val="22"/>
          </w:rPr>
          <w:tab/>
        </w:r>
        <w:r w:rsidR="00AE401F" w:rsidRPr="002C3E51">
          <w:rPr>
            <w:rFonts w:ascii="Bookman Old Style" w:hAnsi="Bookman Old Style" w:cs="Arial"/>
            <w:webHidden/>
            <w:sz w:val="22"/>
            <w:szCs w:val="22"/>
          </w:rPr>
          <w:fldChar w:fldCharType="begin"/>
        </w:r>
        <w:r w:rsidR="00AE401F" w:rsidRPr="002C3E51">
          <w:rPr>
            <w:rFonts w:ascii="Bookman Old Style" w:hAnsi="Bookman Old Style" w:cs="Arial"/>
            <w:webHidden/>
            <w:sz w:val="22"/>
            <w:szCs w:val="22"/>
          </w:rPr>
          <w:instrText xml:space="preserve"> PAGEREF _Toc60920422 \h </w:instrText>
        </w:r>
        <w:r w:rsidR="00AE401F" w:rsidRPr="002C3E51">
          <w:rPr>
            <w:rFonts w:ascii="Bookman Old Style" w:hAnsi="Bookman Old Style" w:cs="Arial"/>
            <w:webHidden/>
            <w:sz w:val="22"/>
            <w:szCs w:val="22"/>
          </w:rPr>
        </w:r>
        <w:r w:rsidR="00AE401F" w:rsidRPr="002C3E51">
          <w:rPr>
            <w:rFonts w:ascii="Bookman Old Style" w:hAnsi="Bookman Old Style" w:cs="Arial"/>
            <w:webHidden/>
            <w:sz w:val="22"/>
            <w:szCs w:val="22"/>
          </w:rPr>
          <w:fldChar w:fldCharType="separate"/>
        </w:r>
        <w:r w:rsidRPr="002C3E51">
          <w:rPr>
            <w:rFonts w:ascii="Bookman Old Style" w:hAnsi="Bookman Old Style" w:cs="Arial"/>
            <w:noProof/>
            <w:webHidden/>
            <w:sz w:val="22"/>
            <w:szCs w:val="22"/>
          </w:rPr>
          <w:t>121</w:t>
        </w:r>
        <w:r w:rsidR="00AE401F" w:rsidRPr="002C3E51">
          <w:rPr>
            <w:rFonts w:ascii="Bookman Old Style" w:hAnsi="Bookman Old Style" w:cs="Arial"/>
            <w:webHidden/>
            <w:sz w:val="22"/>
            <w:szCs w:val="22"/>
          </w:rPr>
          <w:fldChar w:fldCharType="end"/>
        </w:r>
      </w:hyperlink>
    </w:p>
    <w:p w14:paraId="469E2B0E" w14:textId="1CF92C55"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23" w:history="1">
        <w:r w:rsidR="00AE401F" w:rsidRPr="002C3E51">
          <w:rPr>
            <w:rStyle w:val="Lienhypertexte"/>
            <w:rFonts w:ascii="Bookman Old Style" w:hAnsi="Bookman Old Style" w:cs="Arial"/>
            <w:b/>
            <w:sz w:val="22"/>
            <w:szCs w:val="22"/>
          </w:rPr>
          <w:t>25.</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Programme et rapports d’avancement</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_Toc60920423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121</w:t>
        </w:r>
        <w:r w:rsidR="00AE401F" w:rsidRPr="002C3E51">
          <w:rPr>
            <w:rFonts w:ascii="Bookman Old Style" w:hAnsi="Bookman Old Style" w:cs="Arial"/>
            <w:b/>
            <w:webHidden/>
            <w:sz w:val="22"/>
            <w:szCs w:val="22"/>
          </w:rPr>
          <w:fldChar w:fldCharType="end"/>
        </w:r>
      </w:hyperlink>
    </w:p>
    <w:p w14:paraId="3CE68FAD" w14:textId="446DC157"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24" w:history="1">
        <w:r w:rsidR="00AE401F" w:rsidRPr="002C3E51">
          <w:rPr>
            <w:rStyle w:val="Lienhypertexte"/>
            <w:rFonts w:ascii="Bookman Old Style" w:hAnsi="Bookman Old Style" w:cs="Arial"/>
            <w:b/>
            <w:sz w:val="22"/>
            <w:szCs w:val="22"/>
          </w:rPr>
          <w:t>26.</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Report de la Date d’Achèvement</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_Toc60920424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121</w:t>
        </w:r>
        <w:r w:rsidR="00AE401F" w:rsidRPr="002C3E51">
          <w:rPr>
            <w:rFonts w:ascii="Bookman Old Style" w:hAnsi="Bookman Old Style" w:cs="Arial"/>
            <w:b/>
            <w:webHidden/>
            <w:sz w:val="22"/>
            <w:szCs w:val="22"/>
          </w:rPr>
          <w:fldChar w:fldCharType="end"/>
        </w:r>
      </w:hyperlink>
    </w:p>
    <w:p w14:paraId="7422C6A5" w14:textId="0D0EB983"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25" w:history="1">
        <w:r w:rsidR="00AE401F" w:rsidRPr="002C3E51">
          <w:rPr>
            <w:rStyle w:val="Lienhypertexte"/>
            <w:rFonts w:ascii="Bookman Old Style" w:hAnsi="Bookman Old Style" w:cs="Arial"/>
            <w:b/>
            <w:sz w:val="22"/>
            <w:szCs w:val="22"/>
          </w:rPr>
          <w:t>27.</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Accélération</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_Toc60920425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122</w:t>
        </w:r>
        <w:r w:rsidR="00AE401F" w:rsidRPr="002C3E51">
          <w:rPr>
            <w:rFonts w:ascii="Bookman Old Style" w:hAnsi="Bookman Old Style" w:cs="Arial"/>
            <w:b/>
            <w:webHidden/>
            <w:sz w:val="22"/>
            <w:szCs w:val="22"/>
          </w:rPr>
          <w:fldChar w:fldCharType="end"/>
        </w:r>
      </w:hyperlink>
    </w:p>
    <w:p w14:paraId="752BB03C" w14:textId="66E4331D"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26" w:history="1">
        <w:r w:rsidR="00AE401F" w:rsidRPr="002C3E51">
          <w:rPr>
            <w:rStyle w:val="Lienhypertexte"/>
            <w:rFonts w:ascii="Bookman Old Style" w:hAnsi="Bookman Old Style" w:cs="Arial"/>
            <w:b/>
            <w:sz w:val="22"/>
            <w:szCs w:val="22"/>
          </w:rPr>
          <w:t>28.</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Ajournement par le Directeur de Projet</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_Toc60920426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122</w:t>
        </w:r>
        <w:r w:rsidR="00AE401F" w:rsidRPr="002C3E51">
          <w:rPr>
            <w:rFonts w:ascii="Bookman Old Style" w:hAnsi="Bookman Old Style" w:cs="Arial"/>
            <w:b/>
            <w:webHidden/>
            <w:sz w:val="22"/>
            <w:szCs w:val="22"/>
          </w:rPr>
          <w:fldChar w:fldCharType="end"/>
        </w:r>
      </w:hyperlink>
    </w:p>
    <w:p w14:paraId="2814D739" w14:textId="535087B8"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27" w:history="1">
        <w:r w:rsidR="00AE401F" w:rsidRPr="002C3E51">
          <w:rPr>
            <w:rStyle w:val="Lienhypertexte"/>
            <w:rFonts w:ascii="Bookman Old Style" w:hAnsi="Bookman Old Style" w:cs="Arial"/>
            <w:b/>
            <w:sz w:val="22"/>
            <w:szCs w:val="22"/>
          </w:rPr>
          <w:t>29.</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Réunions de gestion</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_Toc60920427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122</w:t>
        </w:r>
        <w:r w:rsidR="00AE401F" w:rsidRPr="002C3E51">
          <w:rPr>
            <w:rFonts w:ascii="Bookman Old Style" w:hAnsi="Bookman Old Style" w:cs="Arial"/>
            <w:b/>
            <w:webHidden/>
            <w:sz w:val="22"/>
            <w:szCs w:val="22"/>
          </w:rPr>
          <w:fldChar w:fldCharType="end"/>
        </w:r>
      </w:hyperlink>
    </w:p>
    <w:p w14:paraId="42916F10" w14:textId="118C51B0"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28" w:history="1">
        <w:r w:rsidR="00AE401F" w:rsidRPr="002C3E51">
          <w:rPr>
            <w:rStyle w:val="Lienhypertexte"/>
            <w:rFonts w:ascii="Bookman Old Style" w:hAnsi="Bookman Old Style" w:cs="Arial"/>
            <w:b/>
            <w:sz w:val="22"/>
            <w:szCs w:val="22"/>
          </w:rPr>
          <w:t>30.</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Préavis</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_Toc60920428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122</w:t>
        </w:r>
        <w:r w:rsidR="00AE401F" w:rsidRPr="002C3E51">
          <w:rPr>
            <w:rFonts w:ascii="Bookman Old Style" w:hAnsi="Bookman Old Style" w:cs="Arial"/>
            <w:b/>
            <w:webHidden/>
            <w:sz w:val="22"/>
            <w:szCs w:val="22"/>
          </w:rPr>
          <w:fldChar w:fldCharType="end"/>
        </w:r>
      </w:hyperlink>
    </w:p>
    <w:p w14:paraId="605E8BFB" w14:textId="12921A43" w:rsidR="00AE401F" w:rsidRPr="002C3E51" w:rsidRDefault="002C3E51" w:rsidP="00447EC2">
      <w:pPr>
        <w:pStyle w:val="TM1"/>
        <w:spacing w:before="0" w:after="0"/>
        <w:ind w:left="578" w:hanging="578"/>
        <w:jc w:val="both"/>
        <w:rPr>
          <w:rFonts w:ascii="Bookman Old Style" w:eastAsiaTheme="minorEastAsia" w:hAnsi="Bookman Old Style" w:cs="Arial"/>
          <w:bCs w:val="0"/>
          <w:sz w:val="22"/>
          <w:szCs w:val="22"/>
          <w:lang w:val="en-US" w:eastAsia="en-US"/>
        </w:rPr>
      </w:pPr>
      <w:hyperlink w:anchor="_Toc60920429" w:history="1">
        <w:r w:rsidR="00AE401F" w:rsidRPr="002C3E51">
          <w:rPr>
            <w:rStyle w:val="Lienhypertexte"/>
            <w:rFonts w:ascii="Bookman Old Style" w:hAnsi="Bookman Old Style" w:cs="Arial"/>
            <w:sz w:val="22"/>
            <w:szCs w:val="22"/>
          </w:rPr>
          <w:t>C. Contrôle de qualité</w:t>
        </w:r>
        <w:r w:rsidR="00AE401F" w:rsidRPr="002C3E51">
          <w:rPr>
            <w:rFonts w:ascii="Bookman Old Style" w:hAnsi="Bookman Old Style" w:cs="Arial"/>
            <w:webHidden/>
            <w:sz w:val="22"/>
            <w:szCs w:val="22"/>
          </w:rPr>
          <w:tab/>
        </w:r>
        <w:r w:rsidR="00AE401F" w:rsidRPr="002C3E51">
          <w:rPr>
            <w:rFonts w:ascii="Bookman Old Style" w:hAnsi="Bookman Old Style" w:cs="Arial"/>
            <w:webHidden/>
            <w:sz w:val="22"/>
            <w:szCs w:val="22"/>
          </w:rPr>
          <w:fldChar w:fldCharType="begin"/>
        </w:r>
        <w:r w:rsidR="00AE401F" w:rsidRPr="002C3E51">
          <w:rPr>
            <w:rFonts w:ascii="Bookman Old Style" w:hAnsi="Bookman Old Style" w:cs="Arial"/>
            <w:webHidden/>
            <w:sz w:val="22"/>
            <w:szCs w:val="22"/>
          </w:rPr>
          <w:instrText xml:space="preserve"> PAGEREF _Toc60920429 \h </w:instrText>
        </w:r>
        <w:r w:rsidR="00AE401F" w:rsidRPr="002C3E51">
          <w:rPr>
            <w:rFonts w:ascii="Bookman Old Style" w:hAnsi="Bookman Old Style" w:cs="Arial"/>
            <w:webHidden/>
            <w:sz w:val="22"/>
            <w:szCs w:val="22"/>
          </w:rPr>
        </w:r>
        <w:r w:rsidR="00AE401F" w:rsidRPr="002C3E51">
          <w:rPr>
            <w:rFonts w:ascii="Bookman Old Style" w:hAnsi="Bookman Old Style" w:cs="Arial"/>
            <w:webHidden/>
            <w:sz w:val="22"/>
            <w:szCs w:val="22"/>
          </w:rPr>
          <w:fldChar w:fldCharType="separate"/>
        </w:r>
        <w:r w:rsidRPr="002C3E51">
          <w:rPr>
            <w:rFonts w:ascii="Bookman Old Style" w:hAnsi="Bookman Old Style" w:cs="Arial"/>
            <w:noProof/>
            <w:webHidden/>
            <w:sz w:val="22"/>
            <w:szCs w:val="22"/>
          </w:rPr>
          <w:t>122</w:t>
        </w:r>
        <w:r w:rsidR="00AE401F" w:rsidRPr="002C3E51">
          <w:rPr>
            <w:rFonts w:ascii="Bookman Old Style" w:hAnsi="Bookman Old Style" w:cs="Arial"/>
            <w:webHidden/>
            <w:sz w:val="22"/>
            <w:szCs w:val="22"/>
          </w:rPr>
          <w:fldChar w:fldCharType="end"/>
        </w:r>
      </w:hyperlink>
    </w:p>
    <w:p w14:paraId="262D0DDA" w14:textId="51946689"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30" w:history="1">
        <w:r w:rsidR="00AE401F" w:rsidRPr="002C3E51">
          <w:rPr>
            <w:rStyle w:val="Lienhypertexte"/>
            <w:rFonts w:ascii="Bookman Old Style" w:hAnsi="Bookman Old Style" w:cs="Arial"/>
            <w:b/>
            <w:sz w:val="22"/>
            <w:szCs w:val="22"/>
          </w:rPr>
          <w:t>31.</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Identification des malfaçons</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_Toc60920430 \h </w:instrText>
        </w:r>
        <w:r w:rsidR="00AE401F" w:rsidRPr="002C3E51">
          <w:rPr>
            <w:rFonts w:ascii="Bookman Old Style" w:hAnsi="Bookman Old Style" w:cs="Arial"/>
            <w:b/>
            <w:webHidden/>
            <w:sz w:val="22"/>
            <w:szCs w:val="22"/>
          </w:rPr>
          <w:fldChar w:fldCharType="separate"/>
        </w:r>
        <w:r w:rsidRPr="002C3E51">
          <w:rPr>
            <w:rFonts w:ascii="Bookman Old Style" w:hAnsi="Bookman Old Style" w:cs="Arial"/>
            <w:bCs/>
            <w:noProof/>
            <w:webHidden/>
            <w:sz w:val="22"/>
            <w:szCs w:val="22"/>
          </w:rPr>
          <w:t>Erreur ! Signet non défini.</w:t>
        </w:r>
        <w:r w:rsidR="00AE401F" w:rsidRPr="002C3E51">
          <w:rPr>
            <w:rFonts w:ascii="Bookman Old Style" w:hAnsi="Bookman Old Style" w:cs="Arial"/>
            <w:b/>
            <w:webHidden/>
            <w:sz w:val="22"/>
            <w:szCs w:val="22"/>
          </w:rPr>
          <w:fldChar w:fldCharType="end"/>
        </w:r>
      </w:hyperlink>
    </w:p>
    <w:p w14:paraId="29792CBA" w14:textId="20D8ACB8"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31" w:history="1">
        <w:r w:rsidR="00AE401F" w:rsidRPr="002C3E51">
          <w:rPr>
            <w:rStyle w:val="Lienhypertexte"/>
            <w:rFonts w:ascii="Bookman Old Style" w:hAnsi="Bookman Old Style" w:cs="Arial"/>
            <w:b/>
            <w:sz w:val="22"/>
            <w:szCs w:val="22"/>
          </w:rPr>
          <w:t>32.</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Essais</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_Toc60920431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122</w:t>
        </w:r>
        <w:r w:rsidR="00AE401F" w:rsidRPr="002C3E51">
          <w:rPr>
            <w:rFonts w:ascii="Bookman Old Style" w:hAnsi="Bookman Old Style" w:cs="Arial"/>
            <w:b/>
            <w:webHidden/>
            <w:sz w:val="22"/>
            <w:szCs w:val="22"/>
          </w:rPr>
          <w:fldChar w:fldCharType="end"/>
        </w:r>
      </w:hyperlink>
    </w:p>
    <w:p w14:paraId="28B5AED1" w14:textId="08DD6E18"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32" w:history="1">
        <w:r w:rsidR="00AE401F" w:rsidRPr="002C3E51">
          <w:rPr>
            <w:rStyle w:val="Lienhypertexte"/>
            <w:rFonts w:ascii="Bookman Old Style" w:hAnsi="Bookman Old Style" w:cs="Arial"/>
            <w:b/>
            <w:sz w:val="22"/>
            <w:szCs w:val="22"/>
          </w:rPr>
          <w:t>33.</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Correction des Malfaçons</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_Toc60920432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123</w:t>
        </w:r>
        <w:r w:rsidR="00AE401F" w:rsidRPr="002C3E51">
          <w:rPr>
            <w:rFonts w:ascii="Bookman Old Style" w:hAnsi="Bookman Old Style" w:cs="Arial"/>
            <w:b/>
            <w:webHidden/>
            <w:sz w:val="22"/>
            <w:szCs w:val="22"/>
          </w:rPr>
          <w:fldChar w:fldCharType="end"/>
        </w:r>
      </w:hyperlink>
    </w:p>
    <w:p w14:paraId="5D005A32" w14:textId="5C92F2C2"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33" w:history="1">
        <w:r w:rsidR="00AE401F" w:rsidRPr="002C3E51">
          <w:rPr>
            <w:rStyle w:val="Lienhypertexte"/>
            <w:rFonts w:ascii="Bookman Old Style" w:hAnsi="Bookman Old Style" w:cs="Arial"/>
            <w:b/>
            <w:sz w:val="22"/>
            <w:szCs w:val="22"/>
          </w:rPr>
          <w:t>34.</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Malfaçons non rectifiées</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_Toc60920433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123</w:t>
        </w:r>
        <w:r w:rsidR="00AE401F" w:rsidRPr="002C3E51">
          <w:rPr>
            <w:rFonts w:ascii="Bookman Old Style" w:hAnsi="Bookman Old Style" w:cs="Arial"/>
            <w:b/>
            <w:webHidden/>
            <w:sz w:val="22"/>
            <w:szCs w:val="22"/>
          </w:rPr>
          <w:fldChar w:fldCharType="end"/>
        </w:r>
      </w:hyperlink>
    </w:p>
    <w:p w14:paraId="71911AEF" w14:textId="6EB2F895" w:rsidR="00AE401F" w:rsidRPr="002C3E51" w:rsidRDefault="002C3E51" w:rsidP="00447EC2">
      <w:pPr>
        <w:pStyle w:val="TM1"/>
        <w:spacing w:before="0" w:after="0"/>
        <w:ind w:left="578" w:hanging="578"/>
        <w:jc w:val="both"/>
        <w:rPr>
          <w:rFonts w:ascii="Bookman Old Style" w:eastAsiaTheme="minorEastAsia" w:hAnsi="Bookman Old Style" w:cs="Arial"/>
          <w:bCs w:val="0"/>
          <w:sz w:val="22"/>
          <w:szCs w:val="22"/>
          <w:lang w:val="en-US" w:eastAsia="en-US"/>
        </w:rPr>
      </w:pPr>
      <w:hyperlink w:anchor="_Toc60920434" w:history="1">
        <w:r w:rsidR="00AE401F" w:rsidRPr="002C3E51">
          <w:rPr>
            <w:rStyle w:val="Lienhypertexte"/>
            <w:rFonts w:ascii="Bookman Old Style" w:hAnsi="Bookman Old Style" w:cs="Arial"/>
            <w:sz w:val="22"/>
            <w:szCs w:val="22"/>
          </w:rPr>
          <w:t>D. Maîtrise des coûts</w:t>
        </w:r>
        <w:r w:rsidR="00AE401F" w:rsidRPr="002C3E51">
          <w:rPr>
            <w:rFonts w:ascii="Bookman Old Style" w:hAnsi="Bookman Old Style" w:cs="Arial"/>
            <w:webHidden/>
            <w:sz w:val="22"/>
            <w:szCs w:val="22"/>
          </w:rPr>
          <w:tab/>
        </w:r>
        <w:r w:rsidR="00AE401F" w:rsidRPr="002C3E51">
          <w:rPr>
            <w:rFonts w:ascii="Bookman Old Style" w:hAnsi="Bookman Old Style" w:cs="Arial"/>
            <w:webHidden/>
            <w:sz w:val="22"/>
            <w:szCs w:val="22"/>
          </w:rPr>
          <w:fldChar w:fldCharType="begin"/>
        </w:r>
        <w:r w:rsidR="00AE401F" w:rsidRPr="002C3E51">
          <w:rPr>
            <w:rFonts w:ascii="Bookman Old Style" w:hAnsi="Bookman Old Style" w:cs="Arial"/>
            <w:webHidden/>
            <w:sz w:val="22"/>
            <w:szCs w:val="22"/>
          </w:rPr>
          <w:instrText xml:space="preserve"> PAGEREF _Toc60920434 \h </w:instrText>
        </w:r>
        <w:r w:rsidR="00AE401F" w:rsidRPr="002C3E51">
          <w:rPr>
            <w:rFonts w:ascii="Bookman Old Style" w:hAnsi="Bookman Old Style" w:cs="Arial"/>
            <w:webHidden/>
            <w:sz w:val="22"/>
            <w:szCs w:val="22"/>
          </w:rPr>
        </w:r>
        <w:r w:rsidR="00AE401F" w:rsidRPr="002C3E51">
          <w:rPr>
            <w:rFonts w:ascii="Bookman Old Style" w:hAnsi="Bookman Old Style" w:cs="Arial"/>
            <w:webHidden/>
            <w:sz w:val="22"/>
            <w:szCs w:val="22"/>
          </w:rPr>
          <w:fldChar w:fldCharType="separate"/>
        </w:r>
        <w:r w:rsidRPr="002C3E51">
          <w:rPr>
            <w:rFonts w:ascii="Bookman Old Style" w:hAnsi="Bookman Old Style" w:cs="Arial"/>
            <w:noProof/>
            <w:webHidden/>
            <w:sz w:val="22"/>
            <w:szCs w:val="22"/>
          </w:rPr>
          <w:t>123</w:t>
        </w:r>
        <w:r w:rsidR="00AE401F" w:rsidRPr="002C3E51">
          <w:rPr>
            <w:rFonts w:ascii="Bookman Old Style" w:hAnsi="Bookman Old Style" w:cs="Arial"/>
            <w:webHidden/>
            <w:sz w:val="22"/>
            <w:szCs w:val="22"/>
          </w:rPr>
          <w:fldChar w:fldCharType="end"/>
        </w:r>
      </w:hyperlink>
    </w:p>
    <w:p w14:paraId="66C33CCE" w14:textId="48D2ECE6"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35" w:history="1">
        <w:r w:rsidR="00AE401F" w:rsidRPr="002C3E51">
          <w:rPr>
            <w:rStyle w:val="Lienhypertexte"/>
            <w:rFonts w:ascii="Bookman Old Style" w:hAnsi="Bookman Old Style" w:cs="Arial"/>
            <w:b/>
            <w:sz w:val="22"/>
            <w:szCs w:val="22"/>
          </w:rPr>
          <w:t>35.</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Prix du Marché</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_Toc60920435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123</w:t>
        </w:r>
        <w:r w:rsidR="00AE401F" w:rsidRPr="002C3E51">
          <w:rPr>
            <w:rFonts w:ascii="Bookman Old Style" w:hAnsi="Bookman Old Style" w:cs="Arial"/>
            <w:b/>
            <w:webHidden/>
            <w:sz w:val="22"/>
            <w:szCs w:val="22"/>
          </w:rPr>
          <w:fldChar w:fldCharType="end"/>
        </w:r>
      </w:hyperlink>
    </w:p>
    <w:p w14:paraId="6B009FF2" w14:textId="7C2F4197"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36" w:history="1">
        <w:r w:rsidR="00AE401F" w:rsidRPr="002C3E51">
          <w:rPr>
            <w:rStyle w:val="Lienhypertexte"/>
            <w:rFonts w:ascii="Bookman Old Style" w:hAnsi="Bookman Old Style" w:cs="Arial"/>
            <w:b/>
            <w:sz w:val="22"/>
            <w:szCs w:val="22"/>
          </w:rPr>
          <w:t>36.</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Modifications du Prix du Marché</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_Toc60920436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123</w:t>
        </w:r>
        <w:r w:rsidR="00AE401F" w:rsidRPr="002C3E51">
          <w:rPr>
            <w:rFonts w:ascii="Bookman Old Style" w:hAnsi="Bookman Old Style" w:cs="Arial"/>
            <w:b/>
            <w:webHidden/>
            <w:sz w:val="22"/>
            <w:szCs w:val="22"/>
          </w:rPr>
          <w:fldChar w:fldCharType="end"/>
        </w:r>
      </w:hyperlink>
    </w:p>
    <w:p w14:paraId="12050373" w14:textId="2536E907"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37" w:history="1">
        <w:r w:rsidR="00AE401F" w:rsidRPr="002C3E51">
          <w:rPr>
            <w:rStyle w:val="Lienhypertexte"/>
            <w:rFonts w:ascii="Bookman Old Style" w:hAnsi="Bookman Old Style" w:cs="Arial"/>
            <w:b/>
            <w:sz w:val="22"/>
            <w:szCs w:val="22"/>
          </w:rPr>
          <w:t>37.</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Variations</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_Toc60920437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123</w:t>
        </w:r>
        <w:r w:rsidR="00AE401F" w:rsidRPr="002C3E51">
          <w:rPr>
            <w:rFonts w:ascii="Bookman Old Style" w:hAnsi="Bookman Old Style" w:cs="Arial"/>
            <w:b/>
            <w:webHidden/>
            <w:sz w:val="22"/>
            <w:szCs w:val="22"/>
          </w:rPr>
          <w:fldChar w:fldCharType="end"/>
        </w:r>
      </w:hyperlink>
    </w:p>
    <w:p w14:paraId="6562020E" w14:textId="14494FFF"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38" w:history="1">
        <w:r w:rsidR="00AE401F" w:rsidRPr="002C3E51">
          <w:rPr>
            <w:rStyle w:val="Lienhypertexte"/>
            <w:rFonts w:ascii="Bookman Old Style" w:hAnsi="Bookman Old Style" w:cs="Arial"/>
            <w:b/>
            <w:sz w:val="22"/>
            <w:szCs w:val="22"/>
          </w:rPr>
          <w:t>38.</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Décomptes</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_Toc60920438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124</w:t>
        </w:r>
        <w:r w:rsidR="00AE401F" w:rsidRPr="002C3E51">
          <w:rPr>
            <w:rFonts w:ascii="Bookman Old Style" w:hAnsi="Bookman Old Style" w:cs="Arial"/>
            <w:b/>
            <w:webHidden/>
            <w:sz w:val="22"/>
            <w:szCs w:val="22"/>
          </w:rPr>
          <w:fldChar w:fldCharType="end"/>
        </w:r>
      </w:hyperlink>
    </w:p>
    <w:p w14:paraId="7BF5C486" w14:textId="0CC8E9B2"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39" w:history="1">
        <w:r w:rsidR="00AE401F" w:rsidRPr="002C3E51">
          <w:rPr>
            <w:rStyle w:val="Lienhypertexte"/>
            <w:rFonts w:ascii="Bookman Old Style" w:hAnsi="Bookman Old Style" w:cs="Arial"/>
            <w:b/>
            <w:sz w:val="22"/>
            <w:szCs w:val="22"/>
          </w:rPr>
          <w:t>39.</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Paiements</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_Toc60920439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124</w:t>
        </w:r>
        <w:r w:rsidR="00AE401F" w:rsidRPr="002C3E51">
          <w:rPr>
            <w:rFonts w:ascii="Bookman Old Style" w:hAnsi="Bookman Old Style" w:cs="Arial"/>
            <w:b/>
            <w:webHidden/>
            <w:sz w:val="22"/>
            <w:szCs w:val="22"/>
          </w:rPr>
          <w:fldChar w:fldCharType="end"/>
        </w:r>
      </w:hyperlink>
    </w:p>
    <w:p w14:paraId="1E814909" w14:textId="084C8642"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40" w:history="1">
        <w:r w:rsidR="00AE401F" w:rsidRPr="002C3E51">
          <w:rPr>
            <w:rStyle w:val="Lienhypertexte"/>
            <w:rFonts w:ascii="Bookman Old Style" w:hAnsi="Bookman Old Style" w:cs="Arial"/>
            <w:b/>
            <w:sz w:val="22"/>
            <w:szCs w:val="22"/>
          </w:rPr>
          <w:t>40.</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Evènements donnant droit à compensation</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_Toc60920440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125</w:t>
        </w:r>
        <w:r w:rsidR="00AE401F" w:rsidRPr="002C3E51">
          <w:rPr>
            <w:rFonts w:ascii="Bookman Old Style" w:hAnsi="Bookman Old Style" w:cs="Arial"/>
            <w:b/>
            <w:webHidden/>
            <w:sz w:val="22"/>
            <w:szCs w:val="22"/>
          </w:rPr>
          <w:fldChar w:fldCharType="end"/>
        </w:r>
      </w:hyperlink>
    </w:p>
    <w:p w14:paraId="60DB9797" w14:textId="4AB499D2"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41" w:history="1">
        <w:r w:rsidR="00AE401F" w:rsidRPr="002C3E51">
          <w:rPr>
            <w:rStyle w:val="Lienhypertexte"/>
            <w:rFonts w:ascii="Bookman Old Style" w:hAnsi="Bookman Old Style" w:cs="Arial"/>
            <w:b/>
            <w:sz w:val="22"/>
            <w:szCs w:val="22"/>
          </w:rPr>
          <w:t>41.</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Fiscalité</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_Toc60920441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126</w:t>
        </w:r>
        <w:r w:rsidR="00AE401F" w:rsidRPr="002C3E51">
          <w:rPr>
            <w:rFonts w:ascii="Bookman Old Style" w:hAnsi="Bookman Old Style" w:cs="Arial"/>
            <w:b/>
            <w:webHidden/>
            <w:sz w:val="22"/>
            <w:szCs w:val="22"/>
          </w:rPr>
          <w:fldChar w:fldCharType="end"/>
        </w:r>
      </w:hyperlink>
    </w:p>
    <w:p w14:paraId="635353F8" w14:textId="14F0F8A6"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42" w:history="1">
        <w:r w:rsidR="00AE401F" w:rsidRPr="002C3E51">
          <w:rPr>
            <w:rStyle w:val="Lienhypertexte"/>
            <w:rFonts w:ascii="Bookman Old Style" w:hAnsi="Bookman Old Style" w:cs="Arial"/>
            <w:b/>
            <w:sz w:val="22"/>
            <w:szCs w:val="22"/>
          </w:rPr>
          <w:t>42.</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Révision des Prix</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_Toc60920442 \h </w:instrText>
        </w:r>
        <w:r w:rsidR="00AE401F" w:rsidRPr="002C3E51">
          <w:rPr>
            <w:rFonts w:ascii="Bookman Old Style" w:hAnsi="Bookman Old Style" w:cs="Arial"/>
            <w:b/>
            <w:webHidden/>
            <w:sz w:val="22"/>
            <w:szCs w:val="22"/>
          </w:rPr>
          <w:fldChar w:fldCharType="separate"/>
        </w:r>
        <w:r w:rsidRPr="002C3E51">
          <w:rPr>
            <w:rFonts w:ascii="Bookman Old Style" w:hAnsi="Bookman Old Style" w:cs="Arial"/>
            <w:bCs/>
            <w:noProof/>
            <w:webHidden/>
            <w:sz w:val="22"/>
            <w:szCs w:val="22"/>
          </w:rPr>
          <w:t>Erreur ! Signet non défini.</w:t>
        </w:r>
        <w:r w:rsidR="00AE401F" w:rsidRPr="002C3E51">
          <w:rPr>
            <w:rFonts w:ascii="Bookman Old Style" w:hAnsi="Bookman Old Style" w:cs="Arial"/>
            <w:b/>
            <w:webHidden/>
            <w:sz w:val="22"/>
            <w:szCs w:val="22"/>
          </w:rPr>
          <w:fldChar w:fldCharType="end"/>
        </w:r>
      </w:hyperlink>
    </w:p>
    <w:p w14:paraId="0EC94250" w14:textId="6D52594A"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43" w:history="1">
        <w:r w:rsidR="00AE401F" w:rsidRPr="002C3E51">
          <w:rPr>
            <w:rStyle w:val="Lienhypertexte"/>
            <w:rFonts w:ascii="Bookman Old Style" w:hAnsi="Bookman Old Style" w:cs="Arial"/>
            <w:b/>
            <w:sz w:val="22"/>
            <w:szCs w:val="22"/>
          </w:rPr>
          <w:t>43.</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Retenues</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_Toc60920443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126</w:t>
        </w:r>
        <w:r w:rsidR="00AE401F" w:rsidRPr="002C3E51">
          <w:rPr>
            <w:rFonts w:ascii="Bookman Old Style" w:hAnsi="Bookman Old Style" w:cs="Arial"/>
            <w:b/>
            <w:webHidden/>
            <w:sz w:val="22"/>
            <w:szCs w:val="22"/>
          </w:rPr>
          <w:fldChar w:fldCharType="end"/>
        </w:r>
      </w:hyperlink>
    </w:p>
    <w:p w14:paraId="5A01BC25" w14:textId="0CB46F78"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44" w:history="1">
        <w:r w:rsidR="00AE401F" w:rsidRPr="002C3E51">
          <w:rPr>
            <w:rStyle w:val="Lienhypertexte"/>
            <w:rFonts w:ascii="Bookman Old Style" w:hAnsi="Bookman Old Style" w:cs="Arial"/>
            <w:b/>
            <w:sz w:val="22"/>
            <w:szCs w:val="22"/>
          </w:rPr>
          <w:t>44.</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Pénalités de retard et Prime</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_Toc60920444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126</w:t>
        </w:r>
        <w:r w:rsidR="00AE401F" w:rsidRPr="002C3E51">
          <w:rPr>
            <w:rFonts w:ascii="Bookman Old Style" w:hAnsi="Bookman Old Style" w:cs="Arial"/>
            <w:b/>
            <w:webHidden/>
            <w:sz w:val="22"/>
            <w:szCs w:val="22"/>
          </w:rPr>
          <w:fldChar w:fldCharType="end"/>
        </w:r>
      </w:hyperlink>
    </w:p>
    <w:p w14:paraId="0F9BC36B" w14:textId="050C4FDC"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45" w:history="1">
        <w:r w:rsidR="00AE401F" w:rsidRPr="002C3E51">
          <w:rPr>
            <w:rStyle w:val="Lienhypertexte"/>
            <w:rFonts w:ascii="Bookman Old Style" w:hAnsi="Bookman Old Style" w:cs="Arial"/>
            <w:b/>
            <w:sz w:val="22"/>
            <w:szCs w:val="22"/>
          </w:rPr>
          <w:t>45.</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Paiement de l’Avance</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_Toc60920445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127</w:t>
        </w:r>
        <w:r w:rsidR="00AE401F" w:rsidRPr="002C3E51">
          <w:rPr>
            <w:rFonts w:ascii="Bookman Old Style" w:hAnsi="Bookman Old Style" w:cs="Arial"/>
            <w:b/>
            <w:webHidden/>
            <w:sz w:val="22"/>
            <w:szCs w:val="22"/>
          </w:rPr>
          <w:fldChar w:fldCharType="end"/>
        </w:r>
      </w:hyperlink>
    </w:p>
    <w:p w14:paraId="65A48987" w14:textId="407127F5"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46" w:history="1">
        <w:r w:rsidR="00AE401F" w:rsidRPr="002C3E51">
          <w:rPr>
            <w:rStyle w:val="Lienhypertexte"/>
            <w:rFonts w:ascii="Bookman Old Style" w:hAnsi="Bookman Old Style" w:cs="Arial"/>
            <w:b/>
            <w:sz w:val="22"/>
            <w:szCs w:val="22"/>
          </w:rPr>
          <w:t>46.</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Garantie de Bonne Exécution</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_Toc60920446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127</w:t>
        </w:r>
        <w:r w:rsidR="00AE401F" w:rsidRPr="002C3E51">
          <w:rPr>
            <w:rFonts w:ascii="Bookman Old Style" w:hAnsi="Bookman Old Style" w:cs="Arial"/>
            <w:b/>
            <w:webHidden/>
            <w:sz w:val="22"/>
            <w:szCs w:val="22"/>
          </w:rPr>
          <w:fldChar w:fldCharType="end"/>
        </w:r>
      </w:hyperlink>
    </w:p>
    <w:p w14:paraId="743CFFF1" w14:textId="110C17D8"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47" w:history="1">
        <w:r w:rsidR="00AE401F" w:rsidRPr="002C3E51">
          <w:rPr>
            <w:rStyle w:val="Lienhypertexte"/>
            <w:rFonts w:ascii="Bookman Old Style" w:hAnsi="Bookman Old Style" w:cs="Arial"/>
            <w:b/>
            <w:sz w:val="22"/>
            <w:szCs w:val="22"/>
          </w:rPr>
          <w:t>47.</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Travaux en régie</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_Toc60920447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127</w:t>
        </w:r>
        <w:r w:rsidR="00AE401F" w:rsidRPr="002C3E51">
          <w:rPr>
            <w:rFonts w:ascii="Bookman Old Style" w:hAnsi="Bookman Old Style" w:cs="Arial"/>
            <w:b/>
            <w:webHidden/>
            <w:sz w:val="22"/>
            <w:szCs w:val="22"/>
          </w:rPr>
          <w:fldChar w:fldCharType="end"/>
        </w:r>
      </w:hyperlink>
    </w:p>
    <w:p w14:paraId="6333C313" w14:textId="2677D018"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48" w:history="1">
        <w:r w:rsidR="00AE401F" w:rsidRPr="002C3E51">
          <w:rPr>
            <w:rStyle w:val="Lienhypertexte"/>
            <w:rFonts w:ascii="Bookman Old Style" w:hAnsi="Bookman Old Style" w:cs="Arial"/>
            <w:b/>
            <w:sz w:val="22"/>
            <w:szCs w:val="22"/>
          </w:rPr>
          <w:t>48.</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Coût des réparations</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_Toc60920448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128</w:t>
        </w:r>
        <w:r w:rsidR="00AE401F" w:rsidRPr="002C3E51">
          <w:rPr>
            <w:rFonts w:ascii="Bookman Old Style" w:hAnsi="Bookman Old Style" w:cs="Arial"/>
            <w:b/>
            <w:webHidden/>
            <w:sz w:val="22"/>
            <w:szCs w:val="22"/>
          </w:rPr>
          <w:fldChar w:fldCharType="end"/>
        </w:r>
      </w:hyperlink>
    </w:p>
    <w:p w14:paraId="53CF99ED" w14:textId="34DE90D8" w:rsidR="00AE401F" w:rsidRPr="002C3E51" w:rsidRDefault="002C3E51" w:rsidP="00447EC2">
      <w:pPr>
        <w:pStyle w:val="TM1"/>
        <w:spacing w:before="0" w:after="0"/>
        <w:ind w:left="578" w:hanging="578"/>
        <w:jc w:val="both"/>
        <w:rPr>
          <w:rFonts w:ascii="Bookman Old Style" w:eastAsiaTheme="minorEastAsia" w:hAnsi="Bookman Old Style" w:cs="Arial"/>
          <w:bCs w:val="0"/>
          <w:sz w:val="22"/>
          <w:szCs w:val="22"/>
          <w:lang w:val="en-US" w:eastAsia="en-US"/>
        </w:rPr>
      </w:pPr>
      <w:hyperlink w:anchor="_Toc60920449" w:history="1">
        <w:r w:rsidR="00AE401F" w:rsidRPr="002C3E51">
          <w:rPr>
            <w:rStyle w:val="Lienhypertexte"/>
            <w:rFonts w:ascii="Bookman Old Style" w:hAnsi="Bookman Old Style" w:cs="Arial"/>
            <w:sz w:val="22"/>
            <w:szCs w:val="22"/>
          </w:rPr>
          <w:t>E. Achèvement du Marché</w:t>
        </w:r>
        <w:r w:rsidR="00AE401F" w:rsidRPr="002C3E51">
          <w:rPr>
            <w:rFonts w:ascii="Bookman Old Style" w:hAnsi="Bookman Old Style" w:cs="Arial"/>
            <w:webHidden/>
            <w:sz w:val="22"/>
            <w:szCs w:val="22"/>
          </w:rPr>
          <w:tab/>
        </w:r>
        <w:r w:rsidR="00AE401F" w:rsidRPr="002C3E51">
          <w:rPr>
            <w:rFonts w:ascii="Bookman Old Style" w:hAnsi="Bookman Old Style" w:cs="Arial"/>
            <w:webHidden/>
            <w:sz w:val="22"/>
            <w:szCs w:val="22"/>
          </w:rPr>
          <w:fldChar w:fldCharType="begin"/>
        </w:r>
        <w:r w:rsidR="00AE401F" w:rsidRPr="002C3E51">
          <w:rPr>
            <w:rFonts w:ascii="Bookman Old Style" w:hAnsi="Bookman Old Style" w:cs="Arial"/>
            <w:webHidden/>
            <w:sz w:val="22"/>
            <w:szCs w:val="22"/>
          </w:rPr>
          <w:instrText xml:space="preserve"> PAGEREF _Toc60920449 \h </w:instrText>
        </w:r>
        <w:r w:rsidR="00AE401F" w:rsidRPr="002C3E51">
          <w:rPr>
            <w:rFonts w:ascii="Bookman Old Style" w:hAnsi="Bookman Old Style" w:cs="Arial"/>
            <w:webHidden/>
            <w:sz w:val="22"/>
            <w:szCs w:val="22"/>
          </w:rPr>
        </w:r>
        <w:r w:rsidR="00AE401F" w:rsidRPr="002C3E51">
          <w:rPr>
            <w:rFonts w:ascii="Bookman Old Style" w:hAnsi="Bookman Old Style" w:cs="Arial"/>
            <w:webHidden/>
            <w:sz w:val="22"/>
            <w:szCs w:val="22"/>
          </w:rPr>
          <w:fldChar w:fldCharType="separate"/>
        </w:r>
        <w:r w:rsidRPr="002C3E51">
          <w:rPr>
            <w:rFonts w:ascii="Bookman Old Style" w:hAnsi="Bookman Old Style" w:cs="Arial"/>
            <w:noProof/>
            <w:webHidden/>
            <w:sz w:val="22"/>
            <w:szCs w:val="22"/>
          </w:rPr>
          <w:t>128</w:t>
        </w:r>
        <w:r w:rsidR="00AE401F" w:rsidRPr="002C3E51">
          <w:rPr>
            <w:rFonts w:ascii="Bookman Old Style" w:hAnsi="Bookman Old Style" w:cs="Arial"/>
            <w:webHidden/>
            <w:sz w:val="22"/>
            <w:szCs w:val="22"/>
          </w:rPr>
          <w:fldChar w:fldCharType="end"/>
        </w:r>
      </w:hyperlink>
    </w:p>
    <w:p w14:paraId="5E50F3C2" w14:textId="731339CF"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50" w:history="1">
        <w:r w:rsidR="00AE401F" w:rsidRPr="002C3E51">
          <w:rPr>
            <w:rStyle w:val="Lienhypertexte"/>
            <w:rFonts w:ascii="Bookman Old Style" w:hAnsi="Bookman Old Style" w:cs="Arial"/>
            <w:b/>
            <w:sz w:val="22"/>
            <w:szCs w:val="22"/>
          </w:rPr>
          <w:t>49.</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Achèvement des Travaux</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_Toc60920450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128</w:t>
        </w:r>
        <w:r w:rsidR="00AE401F" w:rsidRPr="002C3E51">
          <w:rPr>
            <w:rFonts w:ascii="Bookman Old Style" w:hAnsi="Bookman Old Style" w:cs="Arial"/>
            <w:b/>
            <w:webHidden/>
            <w:sz w:val="22"/>
            <w:szCs w:val="22"/>
          </w:rPr>
          <w:fldChar w:fldCharType="end"/>
        </w:r>
      </w:hyperlink>
    </w:p>
    <w:p w14:paraId="62A4516F" w14:textId="140ABE58"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51" w:history="1">
        <w:r w:rsidR="00AE401F" w:rsidRPr="002C3E51">
          <w:rPr>
            <w:rStyle w:val="Lienhypertexte"/>
            <w:rFonts w:ascii="Bookman Old Style" w:hAnsi="Bookman Old Style" w:cs="Arial"/>
            <w:b/>
            <w:sz w:val="22"/>
            <w:szCs w:val="22"/>
          </w:rPr>
          <w:t>50.</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Transfert</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_Toc60920451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128</w:t>
        </w:r>
        <w:r w:rsidR="00AE401F" w:rsidRPr="002C3E51">
          <w:rPr>
            <w:rFonts w:ascii="Bookman Old Style" w:hAnsi="Bookman Old Style" w:cs="Arial"/>
            <w:b/>
            <w:webHidden/>
            <w:sz w:val="22"/>
            <w:szCs w:val="22"/>
          </w:rPr>
          <w:fldChar w:fldCharType="end"/>
        </w:r>
      </w:hyperlink>
    </w:p>
    <w:p w14:paraId="54D5081C" w14:textId="39D815F9"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52" w:history="1">
        <w:r w:rsidR="00AE401F" w:rsidRPr="002C3E51">
          <w:rPr>
            <w:rStyle w:val="Lienhypertexte"/>
            <w:rFonts w:ascii="Bookman Old Style" w:hAnsi="Bookman Old Style" w:cs="Arial"/>
            <w:b/>
            <w:sz w:val="22"/>
            <w:szCs w:val="22"/>
          </w:rPr>
          <w:t>51.</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Décompte final</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_Toc60920452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128</w:t>
        </w:r>
        <w:r w:rsidR="00AE401F" w:rsidRPr="002C3E51">
          <w:rPr>
            <w:rFonts w:ascii="Bookman Old Style" w:hAnsi="Bookman Old Style" w:cs="Arial"/>
            <w:b/>
            <w:webHidden/>
            <w:sz w:val="22"/>
            <w:szCs w:val="22"/>
          </w:rPr>
          <w:fldChar w:fldCharType="end"/>
        </w:r>
      </w:hyperlink>
    </w:p>
    <w:p w14:paraId="0BA4EC86" w14:textId="09894D60"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53" w:history="1">
        <w:r w:rsidR="00AE401F" w:rsidRPr="002C3E51">
          <w:rPr>
            <w:rStyle w:val="Lienhypertexte"/>
            <w:rFonts w:ascii="Bookman Old Style" w:hAnsi="Bookman Old Style" w:cs="Arial"/>
            <w:b/>
            <w:sz w:val="22"/>
            <w:szCs w:val="22"/>
          </w:rPr>
          <w:t>52.</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Manuels de fonctionnement et d’entretien</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_Toc60920453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128</w:t>
        </w:r>
        <w:r w:rsidR="00AE401F" w:rsidRPr="002C3E51">
          <w:rPr>
            <w:rFonts w:ascii="Bookman Old Style" w:hAnsi="Bookman Old Style" w:cs="Arial"/>
            <w:b/>
            <w:webHidden/>
            <w:sz w:val="22"/>
            <w:szCs w:val="22"/>
          </w:rPr>
          <w:fldChar w:fldCharType="end"/>
        </w:r>
      </w:hyperlink>
    </w:p>
    <w:p w14:paraId="511275B2" w14:textId="45DECCBF"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54" w:history="1">
        <w:r w:rsidR="00AE401F" w:rsidRPr="002C3E51">
          <w:rPr>
            <w:rStyle w:val="Lienhypertexte"/>
            <w:rFonts w:ascii="Bookman Old Style" w:hAnsi="Bookman Old Style" w:cs="Arial"/>
            <w:b/>
            <w:sz w:val="22"/>
            <w:szCs w:val="22"/>
          </w:rPr>
          <w:t>53.</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Résiliation</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_Toc60920454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128</w:t>
        </w:r>
        <w:r w:rsidR="00AE401F" w:rsidRPr="002C3E51">
          <w:rPr>
            <w:rFonts w:ascii="Bookman Old Style" w:hAnsi="Bookman Old Style" w:cs="Arial"/>
            <w:b/>
            <w:webHidden/>
            <w:sz w:val="22"/>
            <w:szCs w:val="22"/>
          </w:rPr>
          <w:fldChar w:fldCharType="end"/>
        </w:r>
      </w:hyperlink>
    </w:p>
    <w:p w14:paraId="4C39FD2A" w14:textId="30360642"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55" w:history="1">
        <w:r w:rsidR="00AE401F" w:rsidRPr="002C3E51">
          <w:rPr>
            <w:rStyle w:val="Lienhypertexte"/>
            <w:rFonts w:ascii="Bookman Old Style" w:hAnsi="Bookman Old Style" w:cs="Arial"/>
            <w:b/>
            <w:sz w:val="22"/>
            <w:szCs w:val="22"/>
          </w:rPr>
          <w:t>54.</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Paiement en cas de résiliation</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_Toc60920455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129</w:t>
        </w:r>
        <w:r w:rsidR="00AE401F" w:rsidRPr="002C3E51">
          <w:rPr>
            <w:rFonts w:ascii="Bookman Old Style" w:hAnsi="Bookman Old Style" w:cs="Arial"/>
            <w:b/>
            <w:webHidden/>
            <w:sz w:val="22"/>
            <w:szCs w:val="22"/>
          </w:rPr>
          <w:fldChar w:fldCharType="end"/>
        </w:r>
      </w:hyperlink>
    </w:p>
    <w:p w14:paraId="67B20361" w14:textId="066FE3F8"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56" w:history="1">
        <w:r w:rsidR="00AE401F" w:rsidRPr="002C3E51">
          <w:rPr>
            <w:rStyle w:val="Lienhypertexte"/>
            <w:rFonts w:ascii="Bookman Old Style" w:hAnsi="Bookman Old Style" w:cs="Arial"/>
            <w:b/>
            <w:sz w:val="22"/>
            <w:szCs w:val="22"/>
          </w:rPr>
          <w:t>55.</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Propriété</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_Toc60920456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130</w:t>
        </w:r>
        <w:r w:rsidR="00AE401F" w:rsidRPr="002C3E51">
          <w:rPr>
            <w:rFonts w:ascii="Bookman Old Style" w:hAnsi="Bookman Old Style" w:cs="Arial"/>
            <w:b/>
            <w:webHidden/>
            <w:sz w:val="22"/>
            <w:szCs w:val="22"/>
          </w:rPr>
          <w:fldChar w:fldCharType="end"/>
        </w:r>
      </w:hyperlink>
    </w:p>
    <w:p w14:paraId="33389940" w14:textId="66C94A5E"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57" w:history="1">
        <w:r w:rsidR="00AE401F" w:rsidRPr="002C3E51">
          <w:rPr>
            <w:rStyle w:val="Lienhypertexte"/>
            <w:rFonts w:ascii="Bookman Old Style" w:hAnsi="Bookman Old Style" w:cs="Arial"/>
            <w:b/>
            <w:sz w:val="22"/>
            <w:szCs w:val="22"/>
          </w:rPr>
          <w:t>56.</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Exonération de l’obligation d’exécution</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_Toc60920457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130</w:t>
        </w:r>
        <w:r w:rsidR="00AE401F" w:rsidRPr="002C3E51">
          <w:rPr>
            <w:rFonts w:ascii="Bookman Old Style" w:hAnsi="Bookman Old Style" w:cs="Arial"/>
            <w:b/>
            <w:webHidden/>
            <w:sz w:val="22"/>
            <w:szCs w:val="22"/>
          </w:rPr>
          <w:fldChar w:fldCharType="end"/>
        </w:r>
      </w:hyperlink>
    </w:p>
    <w:p w14:paraId="1D5BED24" w14:textId="7AF453A1" w:rsidR="00AE401F" w:rsidRPr="002C3E51" w:rsidRDefault="002C3E51" w:rsidP="00447EC2">
      <w:pPr>
        <w:pStyle w:val="TM2"/>
        <w:ind w:left="578" w:hanging="578"/>
        <w:jc w:val="both"/>
        <w:rPr>
          <w:rFonts w:ascii="Bookman Old Style" w:eastAsiaTheme="minorEastAsia" w:hAnsi="Bookman Old Style" w:cs="Arial"/>
          <w:b/>
          <w:iCs/>
          <w:sz w:val="22"/>
          <w:szCs w:val="22"/>
          <w:lang w:val="en-US" w:eastAsia="en-US"/>
        </w:rPr>
      </w:pPr>
      <w:hyperlink w:anchor="_Toc60920458" w:history="1">
        <w:r w:rsidR="00AE401F" w:rsidRPr="002C3E51">
          <w:rPr>
            <w:rStyle w:val="Lienhypertexte"/>
            <w:rFonts w:ascii="Bookman Old Style" w:hAnsi="Bookman Old Style" w:cs="Arial"/>
            <w:b/>
            <w:sz w:val="22"/>
            <w:szCs w:val="22"/>
          </w:rPr>
          <w:t>57.</w:t>
        </w:r>
        <w:r w:rsidR="00AE401F" w:rsidRPr="002C3E51">
          <w:rPr>
            <w:rFonts w:ascii="Bookman Old Style" w:eastAsiaTheme="minorEastAsia" w:hAnsi="Bookman Old Style" w:cs="Arial"/>
            <w:b/>
            <w:sz w:val="22"/>
            <w:szCs w:val="22"/>
            <w:lang w:val="en-US" w:eastAsia="en-US"/>
          </w:rPr>
          <w:tab/>
        </w:r>
        <w:r w:rsidR="00AE401F" w:rsidRPr="002C3E51">
          <w:rPr>
            <w:rStyle w:val="Lienhypertexte"/>
            <w:rFonts w:ascii="Bookman Old Style" w:hAnsi="Bookman Old Style" w:cs="Arial"/>
            <w:b/>
            <w:sz w:val="22"/>
            <w:szCs w:val="22"/>
          </w:rPr>
          <w:t>Suspension du prêt ou du crédit de la Banque mondiale</w:t>
        </w:r>
        <w:r w:rsidR="00AE401F" w:rsidRPr="002C3E51">
          <w:rPr>
            <w:rFonts w:ascii="Bookman Old Style" w:hAnsi="Bookman Old Style" w:cs="Arial"/>
            <w:b/>
            <w:webHidden/>
            <w:sz w:val="22"/>
            <w:szCs w:val="22"/>
          </w:rPr>
          <w:tab/>
        </w:r>
        <w:r w:rsidR="00AE401F" w:rsidRPr="002C3E51">
          <w:rPr>
            <w:rFonts w:ascii="Bookman Old Style" w:hAnsi="Bookman Old Style" w:cs="Arial"/>
            <w:b/>
            <w:webHidden/>
            <w:sz w:val="22"/>
            <w:szCs w:val="22"/>
          </w:rPr>
          <w:fldChar w:fldCharType="begin"/>
        </w:r>
        <w:r w:rsidR="00AE401F" w:rsidRPr="002C3E51">
          <w:rPr>
            <w:rFonts w:ascii="Bookman Old Style" w:hAnsi="Bookman Old Style" w:cs="Arial"/>
            <w:b/>
            <w:webHidden/>
            <w:sz w:val="22"/>
            <w:szCs w:val="22"/>
          </w:rPr>
          <w:instrText xml:space="preserve"> PAGEREF _Toc60920458 \h </w:instrText>
        </w:r>
        <w:r w:rsidR="00AE401F" w:rsidRPr="002C3E51">
          <w:rPr>
            <w:rFonts w:ascii="Bookman Old Style" w:hAnsi="Bookman Old Style" w:cs="Arial"/>
            <w:b/>
            <w:webHidden/>
            <w:sz w:val="22"/>
            <w:szCs w:val="22"/>
          </w:rPr>
        </w:r>
        <w:r w:rsidR="00AE401F" w:rsidRPr="002C3E51">
          <w:rPr>
            <w:rFonts w:ascii="Bookman Old Style" w:hAnsi="Bookman Old Style" w:cs="Arial"/>
            <w:b/>
            <w:webHidden/>
            <w:sz w:val="22"/>
            <w:szCs w:val="22"/>
          </w:rPr>
          <w:fldChar w:fldCharType="separate"/>
        </w:r>
        <w:r w:rsidRPr="002C3E51">
          <w:rPr>
            <w:rFonts w:ascii="Bookman Old Style" w:hAnsi="Bookman Old Style" w:cs="Arial"/>
            <w:b/>
            <w:noProof/>
            <w:webHidden/>
            <w:sz w:val="22"/>
            <w:szCs w:val="22"/>
          </w:rPr>
          <w:t>130</w:t>
        </w:r>
        <w:r w:rsidR="00AE401F" w:rsidRPr="002C3E51">
          <w:rPr>
            <w:rFonts w:ascii="Bookman Old Style" w:hAnsi="Bookman Old Style" w:cs="Arial"/>
            <w:b/>
            <w:webHidden/>
            <w:sz w:val="22"/>
            <w:szCs w:val="22"/>
          </w:rPr>
          <w:fldChar w:fldCharType="end"/>
        </w:r>
      </w:hyperlink>
    </w:p>
    <w:p w14:paraId="47F067D2" w14:textId="6AA53D17" w:rsidR="00E03CA1" w:rsidRPr="002C3E51" w:rsidRDefault="00E03CA1" w:rsidP="00447EC2">
      <w:pPr>
        <w:ind w:left="578" w:hanging="578"/>
        <w:jc w:val="both"/>
        <w:rPr>
          <w:rFonts w:ascii="Bookman Old Style" w:hAnsi="Bookman Old Style" w:cs="Arial"/>
          <w:b/>
          <w:sz w:val="22"/>
          <w:szCs w:val="22"/>
        </w:rPr>
      </w:pPr>
      <w:r w:rsidRPr="002C3E51">
        <w:rPr>
          <w:rFonts w:ascii="Bookman Old Style" w:hAnsi="Bookman Old Style" w:cs="Arial"/>
          <w:b/>
          <w:sz w:val="22"/>
          <w:szCs w:val="22"/>
        </w:rPr>
        <w:fldChar w:fldCharType="end"/>
      </w:r>
    </w:p>
    <w:p w14:paraId="6CCBBCC0" w14:textId="77777777" w:rsidR="00E03CA1" w:rsidRPr="002C3E51" w:rsidRDefault="00E03CA1" w:rsidP="00447EC2">
      <w:pPr>
        <w:ind w:left="578" w:hanging="578"/>
        <w:jc w:val="both"/>
        <w:rPr>
          <w:rFonts w:ascii="Bookman Old Style" w:hAnsi="Bookman Old Style" w:cs="Arial"/>
          <w:b/>
          <w:sz w:val="22"/>
          <w:szCs w:val="22"/>
        </w:rPr>
      </w:pPr>
      <w:r w:rsidRPr="002C3E51">
        <w:rPr>
          <w:rFonts w:ascii="Bookman Old Style" w:hAnsi="Bookman Old Style" w:cs="Arial"/>
          <w:b/>
          <w:sz w:val="22"/>
          <w:szCs w:val="22"/>
        </w:rPr>
        <w:br w:type="page"/>
      </w:r>
    </w:p>
    <w:p w14:paraId="5F150D4E" w14:textId="77777777" w:rsidR="00E03CA1" w:rsidRPr="002C3E51" w:rsidRDefault="00E03CA1" w:rsidP="003B4CB5">
      <w:pPr>
        <w:rPr>
          <w:rFonts w:ascii="Bookman Old Style" w:hAnsi="Bookman Old Style" w:cs="Arial"/>
          <w:b/>
          <w:sz w:val="22"/>
          <w:szCs w:val="22"/>
        </w:rPr>
      </w:pPr>
      <w:r w:rsidRPr="002C3E51">
        <w:rPr>
          <w:rFonts w:ascii="Bookman Old Style" w:hAnsi="Bookman Old Style" w:cs="Arial"/>
          <w:sz w:val="22"/>
          <w:szCs w:val="22"/>
        </w:rPr>
        <w:t>Conditions du Marché (CM)</w:t>
      </w:r>
    </w:p>
    <w:tbl>
      <w:tblPr>
        <w:tblW w:w="10065" w:type="dxa"/>
        <w:tblLayout w:type="fixed"/>
        <w:tblLook w:val="0000" w:firstRow="0" w:lastRow="0" w:firstColumn="0" w:lastColumn="0" w:noHBand="0" w:noVBand="0"/>
      </w:tblPr>
      <w:tblGrid>
        <w:gridCol w:w="1985"/>
        <w:gridCol w:w="8080"/>
      </w:tblGrid>
      <w:tr w:rsidR="002C3E51" w:rsidRPr="002C3E51" w14:paraId="7FA20419" w14:textId="77777777" w:rsidTr="00177550">
        <w:tc>
          <w:tcPr>
            <w:tcW w:w="10065" w:type="dxa"/>
            <w:gridSpan w:val="2"/>
            <w:tcBorders>
              <w:top w:val="nil"/>
              <w:left w:val="nil"/>
              <w:bottom w:val="nil"/>
              <w:right w:val="nil"/>
            </w:tcBorders>
          </w:tcPr>
          <w:p w14:paraId="45AC5768" w14:textId="77777777" w:rsidR="00E03CA1" w:rsidRPr="002C3E51" w:rsidRDefault="00E03CA1" w:rsidP="00447EC2">
            <w:pPr>
              <w:pStyle w:val="00SectionVIIITitle"/>
              <w:spacing w:before="0" w:after="0"/>
              <w:jc w:val="both"/>
              <w:rPr>
                <w:rFonts w:ascii="Bookman Old Style" w:hAnsi="Bookman Old Style" w:cs="Arial"/>
                <w:sz w:val="22"/>
                <w:szCs w:val="22"/>
              </w:rPr>
            </w:pPr>
            <w:bookmarkStart w:id="195" w:name="_Toc478922780"/>
            <w:bookmarkStart w:id="196" w:name="_Toc60920397"/>
            <w:r w:rsidRPr="002C3E51">
              <w:rPr>
                <w:rFonts w:ascii="Bookman Old Style" w:hAnsi="Bookman Old Style" w:cs="Arial"/>
                <w:sz w:val="22"/>
                <w:szCs w:val="22"/>
              </w:rPr>
              <w:t>A. Généralités</w:t>
            </w:r>
            <w:bookmarkEnd w:id="195"/>
            <w:bookmarkEnd w:id="196"/>
          </w:p>
        </w:tc>
      </w:tr>
      <w:tr w:rsidR="002C3E51" w:rsidRPr="002C3E51" w14:paraId="3B21E111" w14:textId="77777777" w:rsidTr="00177550">
        <w:tc>
          <w:tcPr>
            <w:tcW w:w="1985" w:type="dxa"/>
            <w:tcBorders>
              <w:top w:val="nil"/>
              <w:left w:val="nil"/>
              <w:bottom w:val="nil"/>
              <w:right w:val="nil"/>
            </w:tcBorders>
          </w:tcPr>
          <w:p w14:paraId="058432B0" w14:textId="56F09A34"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197" w:name="_Toc478922781"/>
            <w:bookmarkStart w:id="198" w:name="_Toc60920398"/>
            <w:r w:rsidRPr="002C3E51">
              <w:rPr>
                <w:rFonts w:ascii="Bookman Old Style" w:hAnsi="Bookman Old Style" w:cs="Arial"/>
                <w:sz w:val="22"/>
                <w:szCs w:val="22"/>
              </w:rPr>
              <w:t>Définitions</w:t>
            </w:r>
            <w:bookmarkEnd w:id="197"/>
            <w:bookmarkEnd w:id="198"/>
          </w:p>
        </w:tc>
        <w:tc>
          <w:tcPr>
            <w:tcW w:w="8080" w:type="dxa"/>
            <w:tcBorders>
              <w:top w:val="nil"/>
              <w:left w:val="nil"/>
              <w:bottom w:val="nil"/>
              <w:right w:val="nil"/>
            </w:tcBorders>
            <w:shd w:val="clear" w:color="auto" w:fill="FFFFFF" w:themeFill="background1"/>
          </w:tcPr>
          <w:p w14:paraId="3B994A4D" w14:textId="0AF8275A" w:rsidR="00E03CA1" w:rsidRPr="002C3E51" w:rsidRDefault="00E03CA1" w:rsidP="00497BCF">
            <w:pPr>
              <w:tabs>
                <w:tab w:val="left" w:pos="540"/>
              </w:tabs>
              <w:suppressAutoHyphens/>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1.1</w:t>
            </w:r>
            <w:r w:rsidRPr="002C3E51">
              <w:rPr>
                <w:rFonts w:ascii="Bookman Old Style" w:hAnsi="Bookman Old Style" w:cs="Arial"/>
                <w:bCs/>
                <w:sz w:val="22"/>
                <w:szCs w:val="22"/>
              </w:rPr>
              <w:tab/>
              <w:t>Les mots et expressions suivants ont la signification qui leur est attribuée ci-après. Les termes définis apparaissent en lettres grasses.</w:t>
            </w:r>
          </w:p>
          <w:p w14:paraId="02C446F1" w14:textId="77777777" w:rsidR="00E03CA1" w:rsidRPr="002C3E51"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Le Prix du Marché accepté est le prix stipulé dans la Lettre de notification pour l’exécution et l’achèvement des Travaux et la reprise de toutes les malfaçons.</w:t>
            </w:r>
          </w:p>
          <w:p w14:paraId="3EE22C4B" w14:textId="77777777" w:rsidR="00E03CA1" w:rsidRPr="002C3E51"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Le Programme d’Activités est l’ensemble des activités comprenant la construction, l’installation, les essais et la mise en service des Travaux dans le cas d’un marché à prix forfaitaire.  Il comprend un prix forfaitaire pour chaque activité, utilisé pour la valorisation et l’évaluation des effets des Variations et Evènements donnant lieu à compensation.</w:t>
            </w:r>
          </w:p>
          <w:p w14:paraId="05CA218D" w14:textId="4883E0FC" w:rsidR="00E03CA1" w:rsidRPr="002C3E51"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 xml:space="preserve">Le Conciliateur est la personne désignée conjointement par le Maître d’Ouvrage et par l’Entreprise en vue de trancher les différends en première instance, conformément aux dispositions de la Clause 21. </w:t>
            </w:r>
          </w:p>
          <w:p w14:paraId="3675E2B5" w14:textId="77777777" w:rsidR="00E03CA1" w:rsidRPr="002C3E51"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La Banque désigne la Banque mondiale et se réfère à la Banque Internationale pour le Recontruction et le Dévelopement (BIRD) ou l’Association Internationale pour le Développement (AID).</w:t>
            </w:r>
          </w:p>
          <w:p w14:paraId="63871457" w14:textId="065AF380" w:rsidR="00E03CA1" w:rsidRPr="002C3E51"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Le Détail Quantitatif Estimatif signifie le devis chiffré faisant partie du marché.</w:t>
            </w:r>
          </w:p>
          <w:p w14:paraId="50243E99" w14:textId="153AAC39" w:rsidR="00E03CA1" w:rsidRPr="002C3E51"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Les Évènements donnant droit à compensation sont ceux définis à la Clause 40 .</w:t>
            </w:r>
          </w:p>
          <w:p w14:paraId="19824A20" w14:textId="06EDCC9E" w:rsidR="00E03CA1" w:rsidRPr="002C3E51"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La Date d’achèvement est la date d’achèvement des Travaux donnant lieu à réception (ou émission d’un procès-verbal de réception provisoire), certifiée par le Directeur de Projet conformément à la Clause 49.1 .</w:t>
            </w:r>
          </w:p>
          <w:p w14:paraId="36627F99" w14:textId="6A3C21B5" w:rsidR="00E03CA1" w:rsidRPr="002C3E51"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Le Marché est le Marché entre le Maître d’Ouvrage et l’Entreprise en vue d’exécuter et d’achever les Travaux, et d’en assurer l’entretien. Il est constitué par les documents énumérés à la Clause 3.3 .</w:t>
            </w:r>
          </w:p>
          <w:p w14:paraId="7BC5DF7A" w14:textId="1FE5FD0A" w:rsidR="00E03CA1" w:rsidRPr="002C3E51"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L’Entreprise est une personne physique ou morale dont la Soumission en vue d’exécuter les Travaux a été acceptée par le Maître d’Ouvrage.</w:t>
            </w:r>
          </w:p>
          <w:p w14:paraId="711B55C9" w14:textId="2780F4D1" w:rsidR="00E03CA1" w:rsidRPr="002C3E51"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L’Offre de l’Entreprise est l’Offre complète remise par l’Entreprise au Maître d’Ouvrage.</w:t>
            </w:r>
          </w:p>
          <w:p w14:paraId="40B6F3A2" w14:textId="77777777" w:rsidR="00E03CA1" w:rsidRPr="002C3E51"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Le Prix du Marché est le prix stipulé dans la Lettre de notification et ajusté ensuite conformément aux dispositions du Marché.</w:t>
            </w:r>
          </w:p>
          <w:p w14:paraId="45AD722E" w14:textId="77777777" w:rsidR="00E03CA1" w:rsidRPr="002C3E51"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Un jour est un jour calendaire ; un mois est un mois calendaire.</w:t>
            </w:r>
          </w:p>
          <w:p w14:paraId="2A0230DE" w14:textId="193CBE02" w:rsidR="00E03CA1" w:rsidRPr="002C3E51"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Le Travail en régie est constitué d’intrants payés sur une base horaire au titre du temps des personnels et de l’utilisation des matériels de l’Entreprise, en sus des paiements des matériaux et équipements.</w:t>
            </w:r>
          </w:p>
          <w:p w14:paraId="31198C8A" w14:textId="77777777" w:rsidR="00E03CA1" w:rsidRPr="002C3E51"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Une Malfaçon est toute partie des Travaux non réalisée en conformité avec les dispositions du Marché.</w:t>
            </w:r>
          </w:p>
          <w:p w14:paraId="3C316672" w14:textId="4A522286" w:rsidR="00E03CA1" w:rsidRPr="002C3E51"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Le Certificat de garantie est le certificat délivré par le Directeur de Projet après correction des malfaçons par l’Entreprise.</w:t>
            </w:r>
          </w:p>
          <w:p w14:paraId="4E33F4DC" w14:textId="77777777" w:rsidR="00E03CA1" w:rsidRPr="002C3E51"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La Période de garantie est la période stipulée dans la Clause 2.12 et calculée à partir de la date d’achèvement.</w:t>
            </w:r>
          </w:p>
          <w:p w14:paraId="3A4586C5" w14:textId="77777777" w:rsidR="00E03CA1" w:rsidRPr="002C3E51"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Les Plans comprennent les plans et dessins relatifs aux Travaux, ainsi que les calculs et autres informations présentées par le Maître d’Ouvrage (ou en son nom) ou approuvées par le Directeur de Projet en vue de l’exécution du Marché.</w:t>
            </w:r>
          </w:p>
          <w:p w14:paraId="18500E28" w14:textId="4C0359AD" w:rsidR="00E03CA1" w:rsidRPr="002C3E51"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Le Maître d’Ouvrage est la partie qui emploie l’Entreprise pour exécuter les Travaux, conformément à la Clause 2.1.</w:t>
            </w:r>
          </w:p>
          <w:p w14:paraId="523BDF29" w14:textId="37942A60" w:rsidR="00E03CA1" w:rsidRPr="002C3E51"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Les Equipements sont les engins et véhicules de l’Entreprise amenés temporairement sur le Site pour l’exécution des travaux.</w:t>
            </w:r>
          </w:p>
          <w:p w14:paraId="5DECFE6F" w14:textId="77777777" w:rsidR="00E03CA1" w:rsidRPr="002C3E51"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Le terme « par écrit » signifie communiqué sous forme manuscrite, typographiée, imprimée ou électronique, constituant un document conservable de manière permanente.</w:t>
            </w:r>
          </w:p>
          <w:p w14:paraId="67E9E0A8" w14:textId="4A2A6743" w:rsidR="00E03CA1" w:rsidRPr="002C3E51"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La Date d’achèvement prévue est la date à laquelle l’Entreprise doit achever les Travaux. La date d’achèvement prévue est stipulée dans la Clause 2.1.</w:t>
            </w:r>
          </w:p>
          <w:p w14:paraId="125C824C" w14:textId="57C84CA1" w:rsidR="00E03CA1" w:rsidRPr="002C3E51"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Les Matériaux sont toutes les fournitures, y compris les biens consommables, utilisés par l’Entreprise dans le cadre des Travaux.</w:t>
            </w:r>
          </w:p>
          <w:p w14:paraId="01FF5B5B" w14:textId="77777777" w:rsidR="00E03CA1" w:rsidRPr="002C3E51"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Les Equipements sont toute partie intégrante des Travaux qui ont une fonction mécanique, électrique, chimique ou biologique.</w:t>
            </w:r>
          </w:p>
          <w:p w14:paraId="3C6058F2" w14:textId="3A30ADC8" w:rsidR="00E03CA1" w:rsidRPr="002C3E51"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Le Directeur de Projet est la personne mentionnée dans la Clause 2.1 (ou toute autre personne compétente nommée par le Maître d’Ouvrage dont le nom est notifié à l’Entreprise et qui remplace le Directeur de Projet) responsable de la supervision et de l’exécution des Travaux ainsi que de l’administration du Marché.</w:t>
            </w:r>
          </w:p>
          <w:p w14:paraId="5741202B" w14:textId="77777777" w:rsidR="00E03CA1" w:rsidRPr="002C3E51"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Le Site est la zone définie en tant que telle dans la Clause 2.1.</w:t>
            </w:r>
          </w:p>
          <w:p w14:paraId="787C03CF" w14:textId="12440CB7" w:rsidR="00E03CA1" w:rsidRPr="002C3E51"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Les Rapports d’investigation du Site sont les rapports inclus dans la Demande de Cotation; ce sont des rapports factuels et d’interprétation relatifs aux conditions de surface et du sous-sol du Site.</w:t>
            </w:r>
          </w:p>
          <w:p w14:paraId="48AB1582" w14:textId="77777777" w:rsidR="00E03CA1" w:rsidRPr="002C3E51"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Les Spécifications sont les Spécifications des Travaux incluses dans le Marché et toutes les modifications ou ajouts apportés ou approuvés par le Directeur de Projet.</w:t>
            </w:r>
          </w:p>
          <w:p w14:paraId="6664F910" w14:textId="78879DB5" w:rsidR="00E03CA1" w:rsidRPr="002C3E51"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La Date de commencement figure dans la Clause 2.1. Il s’agit de la date la plus tardive convenue à laquelle l’Entreprise devra commencer l’exécution des Travaux. Elle ne coïncide pas nécessairement avec l’une des dates d’entrée en possession du Site.</w:t>
            </w:r>
          </w:p>
          <w:p w14:paraId="4AB3B6AD" w14:textId="05BA109C" w:rsidR="00E03CA1" w:rsidRPr="002C3E51"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Un Sous-traitant est une personne physique ou morale qui a souscrit un contrat avec l’Entreprise en vue d’exécuter une partie des Travaux inclus dans le Marché, comprenant des travaux sur le Site.</w:t>
            </w:r>
          </w:p>
          <w:p w14:paraId="6B73D8D8" w14:textId="4E1BDAB5" w:rsidR="00E03CA1" w:rsidRPr="002C3E51"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Les Travaux provisoires sont des travaux conçus, construits, installés et démontés par l’Entreprise nécessaires à la construction ou à l’installation des Travaux.</w:t>
            </w:r>
          </w:p>
          <w:p w14:paraId="5652DA0B" w14:textId="77777777" w:rsidR="00E03CA1" w:rsidRPr="002C3E51"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Une Variation est une instruction donnée par le Directeur de Projet qui entraîne une modification des Travaux.</w:t>
            </w:r>
          </w:p>
          <w:p w14:paraId="4383B056" w14:textId="1DA227C6" w:rsidR="00E03CA1" w:rsidRPr="002C3E51"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Les Travaux sont ce que l’Entreprise doit construire, installer et remettre au Maître d’Ouvrage en vertu du Marché et conformément à la définition figurant dans la Clause 2.1.</w:t>
            </w:r>
          </w:p>
          <w:p w14:paraId="2E10B301" w14:textId="5AB8E6CB" w:rsidR="00E03CA1" w:rsidRPr="002C3E51"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lang w:eastAsia="en-US"/>
              </w:rPr>
            </w:pPr>
            <w:r w:rsidRPr="002C3E51">
              <w:rPr>
                <w:rFonts w:ascii="Bookman Old Style" w:hAnsi="Bookman Old Style" w:cs="Arial"/>
                <w:bCs/>
                <w:sz w:val="22"/>
                <w:szCs w:val="22"/>
                <w:lang w:eastAsia="en-US"/>
              </w:rPr>
              <w:t xml:space="preserve">«Le Personnel de l’Entreprise» désigne tout le personnel que l’Entreprise utilise sur le Site ou dans d’autres endroits où les travaux sont effectués, y compris le personnel, la main d’œuvre et les autres employés de tout sous-traitant. </w:t>
            </w:r>
          </w:p>
          <w:p w14:paraId="51AFE615" w14:textId="027ADB3B" w:rsidR="00E03CA1" w:rsidRPr="002C3E51"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lang w:eastAsia="en-US"/>
              </w:rPr>
            </w:pPr>
            <w:r w:rsidRPr="002C3E51">
              <w:rPr>
                <w:rFonts w:ascii="Bookman Old Style" w:hAnsi="Bookman Old Style" w:cs="Arial"/>
                <w:bCs/>
                <w:sz w:val="22"/>
                <w:szCs w:val="22"/>
                <w:lang w:eastAsia="en-US"/>
              </w:rPr>
              <w:t xml:space="preserve">« Personnel Clé » désigne les postes (le cas échéant) du personnel de l’Entreprise qui sont énoncés dans le les Spécifications. </w:t>
            </w:r>
          </w:p>
          <w:p w14:paraId="641AA0B9" w14:textId="15A1BC49" w:rsidR="00E03CA1" w:rsidRPr="002C3E51"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lang w:eastAsia="en-US"/>
              </w:rPr>
            </w:pPr>
            <w:r w:rsidRPr="002C3E51">
              <w:rPr>
                <w:rFonts w:ascii="Bookman Old Style" w:hAnsi="Bookman Old Style" w:cs="Arial"/>
                <w:bCs/>
                <w:sz w:val="22"/>
                <w:szCs w:val="22"/>
                <w:lang w:eastAsia="en-US"/>
              </w:rPr>
              <w:t xml:space="preserve">L’expression « Exploitation et Abus Sexuels » « (EAS) » englobe les significations ci-après : </w:t>
            </w:r>
          </w:p>
          <w:p w14:paraId="6C94C507" w14:textId="77777777" w:rsidR="00E03CA1" w:rsidRPr="002C3E51" w:rsidRDefault="00E03CA1" w:rsidP="00497BCF">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lang w:eastAsia="en-US"/>
              </w:rPr>
              <w:t xml:space="preserve">L’Exploitation Sexuelle, </w:t>
            </w:r>
            <w:r w:rsidRPr="002C3E51">
              <w:rPr>
                <w:rFonts w:ascii="Bookman Old Style" w:hAnsi="Bookman Old Style" w:cs="Arial"/>
                <w:bCs/>
                <w:sz w:val="22"/>
                <w:szCs w:val="22"/>
              </w:rPr>
              <w:t xml:space="preserve">définie comme le fait d'abuser ou de tenter d'abuser d'un état de vulnérabilité, de pouvoir différentiel ou de confiance à des fins sexuelles, incluant, mais sans y être limité, le fait de profiter monétairement, socialement ou politiquement de l’exploitation sexuelle d’une autre personne. </w:t>
            </w:r>
          </w:p>
          <w:p w14:paraId="225785FF" w14:textId="6B57CED7" w:rsidR="00E03CA1" w:rsidRPr="002C3E51" w:rsidRDefault="00E03CA1" w:rsidP="00497BCF">
            <w:pPr>
              <w:spacing w:before="120" w:after="120"/>
              <w:ind w:left="578"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 xml:space="preserve">Les Abus Sexuels, définis comme toute intrusion physique ou menace d’intrusion physique de nature sexuelle, soit par force ou dans des conditions inégales ou par coercition; </w:t>
            </w:r>
          </w:p>
          <w:p w14:paraId="12BC4335" w14:textId="31729C80" w:rsidR="00E03CA1" w:rsidRPr="002C3E51"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lang w:eastAsia="en-US"/>
              </w:rPr>
            </w:pPr>
            <w:r w:rsidRPr="002C3E51">
              <w:rPr>
                <w:rFonts w:ascii="Bookman Old Style" w:hAnsi="Bookman Old Style" w:cs="Arial"/>
                <w:bCs/>
                <w:sz w:val="22"/>
                <w:szCs w:val="22"/>
                <w:lang w:eastAsia="en-US"/>
              </w:rPr>
              <w:t>Le « Harcèlement Sexuel » (HS) »,</w:t>
            </w:r>
            <w:r w:rsidRPr="002C3E51">
              <w:rPr>
                <w:rFonts w:ascii="Bookman Old Style" w:hAnsi="Bookman Old Style" w:cs="Arial"/>
                <w:bCs/>
                <w:sz w:val="22"/>
                <w:szCs w:val="22"/>
              </w:rPr>
              <w:t xml:space="preserve"> défini comme toute avance sexuelle inopportune, toute demande de faveurs sexuelles ou tout autre comportement verbal ou physique à connotation sexuelle par le personnel de l’Entreprise à l’égard d’autres personnels de l’Entreprise ou du Maître d’Ouvrage ; </w:t>
            </w:r>
          </w:p>
          <w:p w14:paraId="349B0BD6" w14:textId="2BDE6637" w:rsidR="00E03CA1" w:rsidRPr="002C3E51"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lang w:eastAsia="en-US"/>
              </w:rPr>
              <w:t>Le « Personnel du Maître d’Ouvrage » désigne le Directeur du Projet et tous les autres personnels, main d’œuvre et autres employés (le cas échéant) du Directeur de Projet et du Maître d’Ouvrage qui s’acquittent des obligations du Maître d’Ouvrage en vertu du Marché; et tout autre personnel identifié comme personnel du Maître d’Ouvrage, par notification faite par le Maître d’Ouvrage ou le Directeur  du Projet adressée à l’Entreprise.</w:t>
            </w:r>
          </w:p>
        </w:tc>
      </w:tr>
      <w:tr w:rsidR="002C3E51" w:rsidRPr="002C3E51" w14:paraId="3EEA14EC" w14:textId="77777777" w:rsidTr="00177550">
        <w:tc>
          <w:tcPr>
            <w:tcW w:w="1985" w:type="dxa"/>
            <w:tcBorders>
              <w:top w:val="nil"/>
              <w:left w:val="nil"/>
              <w:bottom w:val="nil"/>
              <w:right w:val="nil"/>
            </w:tcBorders>
          </w:tcPr>
          <w:p w14:paraId="1DC4183A" w14:textId="7EE20BC2" w:rsidR="00E03CA1" w:rsidRPr="002C3E51" w:rsidRDefault="00E03CA1" w:rsidP="00B54532">
            <w:pPr>
              <w:pStyle w:val="00SectionVIIISubtitle"/>
              <w:spacing w:after="0"/>
              <w:ind w:left="0" w:hanging="578"/>
              <w:jc w:val="both"/>
              <w:rPr>
                <w:rFonts w:ascii="Bookman Old Style" w:hAnsi="Bookman Old Style" w:cs="Arial"/>
                <w:sz w:val="22"/>
                <w:szCs w:val="22"/>
              </w:rPr>
            </w:pPr>
            <w:bookmarkStart w:id="199" w:name="_Toc60920399"/>
            <w:r w:rsidRPr="002C3E51">
              <w:rPr>
                <w:rFonts w:ascii="Bookman Old Style" w:hAnsi="Bookman Old Style" w:cs="Arial"/>
                <w:sz w:val="22"/>
                <w:szCs w:val="22"/>
              </w:rPr>
              <w:t>Informations spécifiques au Marché</w:t>
            </w:r>
            <w:bookmarkEnd w:id="199"/>
          </w:p>
        </w:tc>
        <w:tc>
          <w:tcPr>
            <w:tcW w:w="8080" w:type="dxa"/>
            <w:tcBorders>
              <w:top w:val="nil"/>
              <w:left w:val="nil"/>
              <w:bottom w:val="nil"/>
              <w:right w:val="nil"/>
            </w:tcBorders>
          </w:tcPr>
          <w:p w14:paraId="06E234C0" w14:textId="7222C95C" w:rsidR="00E03CA1" w:rsidRPr="002C3E51" w:rsidRDefault="00833B17"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2.1</w:t>
            </w:r>
            <w:r w:rsidRPr="002C3E51">
              <w:rPr>
                <w:rFonts w:ascii="Bookman Old Style" w:hAnsi="Bookman Old Style" w:cs="Arial"/>
                <w:bCs/>
                <w:sz w:val="22"/>
                <w:szCs w:val="22"/>
              </w:rPr>
              <w:tab/>
              <w:t xml:space="preserve">Généralités </w:t>
            </w:r>
          </w:p>
          <w:p w14:paraId="1E337E51" w14:textId="77777777" w:rsidR="00A27558" w:rsidRPr="002C3E51" w:rsidRDefault="00A27558" w:rsidP="00A27558">
            <w:pPr>
              <w:overflowPunct w:val="0"/>
              <w:spacing w:before="120" w:after="120"/>
              <w:ind w:left="1314" w:right="43" w:hanging="578"/>
              <w:jc w:val="both"/>
              <w:textAlignment w:val="baseline"/>
              <w:rPr>
                <w:rFonts w:ascii="Bookman Old Style" w:hAnsi="Bookman Old Style" w:cs="Arial"/>
                <w:bCs/>
                <w:iCs/>
                <w:sz w:val="22"/>
                <w:szCs w:val="22"/>
                <w:u w:val="single"/>
              </w:rPr>
            </w:pPr>
            <w:r w:rsidRPr="002C3E51">
              <w:rPr>
                <w:rFonts w:ascii="Bookman Old Style" w:hAnsi="Bookman Old Style" w:cs="Arial"/>
                <w:bCs/>
                <w:sz w:val="22"/>
                <w:szCs w:val="22"/>
              </w:rPr>
              <w:t xml:space="preserve">a) Le Maître d’Ouvrage est : </w:t>
            </w:r>
            <w:r w:rsidRPr="002C3E51">
              <w:rPr>
                <w:rFonts w:ascii="Bookman Old Style" w:hAnsi="Bookman Old Style" w:cs="Arial"/>
                <w:bCs/>
                <w:iCs/>
                <w:sz w:val="22"/>
                <w:szCs w:val="22"/>
              </w:rPr>
              <w:t>Le Maire de la Commune de MINDIF ;</w:t>
            </w:r>
          </w:p>
          <w:p w14:paraId="3881ACC9" w14:textId="77777777" w:rsidR="00A27558" w:rsidRPr="002C3E51" w:rsidRDefault="00A27558" w:rsidP="00A27558">
            <w:pPr>
              <w:overflowPunct w:val="0"/>
              <w:spacing w:before="120" w:after="120"/>
              <w:ind w:left="1314" w:right="43" w:hanging="578"/>
              <w:jc w:val="both"/>
              <w:textAlignment w:val="baseline"/>
              <w:rPr>
                <w:rFonts w:ascii="Bookman Old Style" w:hAnsi="Bookman Old Style" w:cs="Arial"/>
                <w:bCs/>
                <w:iCs/>
                <w:sz w:val="22"/>
                <w:szCs w:val="22"/>
              </w:rPr>
            </w:pPr>
            <w:r w:rsidRPr="002C3E51">
              <w:rPr>
                <w:rFonts w:ascii="Bookman Old Style" w:hAnsi="Bookman Old Style" w:cs="Arial"/>
                <w:bCs/>
                <w:iCs/>
                <w:sz w:val="22"/>
                <w:szCs w:val="22"/>
              </w:rPr>
              <w:t>Chef service des Marchés est : le Chef Service Technique de la commune de Mindif ;</w:t>
            </w:r>
          </w:p>
          <w:p w14:paraId="61CE802C" w14:textId="77777777" w:rsidR="00A27558" w:rsidRPr="002C3E51" w:rsidRDefault="00A27558" w:rsidP="00A27558">
            <w:pPr>
              <w:overflowPunct w:val="0"/>
              <w:spacing w:before="120" w:after="120"/>
              <w:ind w:left="1314" w:right="43" w:hanging="578"/>
              <w:jc w:val="both"/>
              <w:textAlignment w:val="baseline"/>
              <w:rPr>
                <w:rFonts w:ascii="Bookman Old Style" w:hAnsi="Bookman Old Style" w:cs="Arial"/>
                <w:bCs/>
                <w:iCs/>
                <w:sz w:val="22"/>
                <w:szCs w:val="22"/>
              </w:rPr>
            </w:pPr>
            <w:r w:rsidRPr="002C3E51">
              <w:rPr>
                <w:rFonts w:ascii="Bookman Old Style" w:hAnsi="Bookman Old Style" w:cs="Arial"/>
                <w:bCs/>
                <w:iCs/>
                <w:sz w:val="22"/>
                <w:szCs w:val="22"/>
              </w:rPr>
              <w:t>L’Ingénieur du Marché : est le départemental du MINEE du Mayo - Kani</w:t>
            </w:r>
          </w:p>
          <w:p w14:paraId="4A17FA11" w14:textId="77777777" w:rsidR="00A27558" w:rsidRPr="002C3E51" w:rsidRDefault="00A27558" w:rsidP="00A27558">
            <w:pPr>
              <w:overflowPunct w:val="0"/>
              <w:spacing w:before="120" w:after="120"/>
              <w:ind w:left="1314" w:right="43" w:hanging="578"/>
              <w:jc w:val="both"/>
              <w:textAlignment w:val="baseline"/>
              <w:rPr>
                <w:rFonts w:ascii="Bookman Old Style" w:hAnsi="Bookman Old Style" w:cs="Arial"/>
                <w:bCs/>
                <w:sz w:val="22"/>
                <w:szCs w:val="22"/>
              </w:rPr>
            </w:pPr>
          </w:p>
          <w:p w14:paraId="14E12F1A" w14:textId="77777777" w:rsidR="00A27558" w:rsidRPr="002C3E51" w:rsidRDefault="00A27558" w:rsidP="00A27558">
            <w:pPr>
              <w:overflowPunct w:val="0"/>
              <w:spacing w:before="120" w:after="120"/>
              <w:ind w:left="1314" w:right="43"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 xml:space="preserve">b) La Date d’achèvement prévue pour l’ensemble des Travaux est la suivante : </w:t>
            </w:r>
            <w:r w:rsidRPr="002C3E51">
              <w:rPr>
                <w:rFonts w:ascii="Bookman Old Style" w:hAnsi="Bookman Old Style" w:cs="Arial"/>
                <w:bCs/>
                <w:i/>
                <w:iCs/>
                <w:sz w:val="22"/>
                <w:szCs w:val="22"/>
                <w:u w:val="single"/>
              </w:rPr>
              <w:t>____________________</w:t>
            </w:r>
            <w:r w:rsidRPr="002C3E51">
              <w:rPr>
                <w:rFonts w:ascii="Bookman Old Style" w:hAnsi="Bookman Old Style" w:cs="Arial"/>
                <w:bCs/>
                <w:i/>
                <w:iCs/>
                <w:sz w:val="22"/>
                <w:szCs w:val="22"/>
              </w:rPr>
              <w:t xml:space="preserve"> </w:t>
            </w:r>
          </w:p>
          <w:p w14:paraId="1DD8B284" w14:textId="77777777" w:rsidR="00A27558" w:rsidRPr="002C3E51" w:rsidRDefault="00A27558" w:rsidP="00A27558">
            <w:pPr>
              <w:overflowPunct w:val="0"/>
              <w:spacing w:before="120" w:after="120"/>
              <w:ind w:left="1314" w:right="43"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 xml:space="preserve">c) Le Directeur de Projet (Chef service) est : </w:t>
            </w:r>
          </w:p>
          <w:p w14:paraId="1D454307" w14:textId="77777777" w:rsidR="00A27558" w:rsidRPr="002C3E51" w:rsidRDefault="00A27558" w:rsidP="00A27558">
            <w:pPr>
              <w:overflowPunct w:val="0"/>
              <w:spacing w:before="120" w:after="120"/>
              <w:ind w:left="578" w:right="43" w:hanging="578"/>
              <w:jc w:val="both"/>
              <w:textAlignment w:val="baseline"/>
              <w:rPr>
                <w:rFonts w:ascii="Bookman Old Style" w:hAnsi="Bookman Old Style" w:cs="Arial"/>
                <w:bCs/>
                <w:sz w:val="22"/>
                <w:szCs w:val="22"/>
              </w:rPr>
            </w:pPr>
          </w:p>
          <w:p w14:paraId="05292B8E" w14:textId="624B8F2A" w:rsidR="00A27558" w:rsidRPr="002C3E51" w:rsidRDefault="00A27558" w:rsidP="00A27558">
            <w:pPr>
              <w:overflowPunct w:val="0"/>
              <w:spacing w:before="120" w:after="120"/>
              <w:ind w:left="1314" w:right="43"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 xml:space="preserve">d) Le Site est situé dans les localités suivantes : TCHALLALA - MOUADINE, Commune de MINDIF, Département du Mayo - Kani, Région de l’Extrême-Nord et est défini dans les plans No. </w:t>
            </w:r>
          </w:p>
          <w:p w14:paraId="3F0403CF" w14:textId="55553B7A" w:rsidR="00E03CA1" w:rsidRPr="002C3E51" w:rsidRDefault="00E03CA1" w:rsidP="00497BCF">
            <w:pPr>
              <w:overflowPunct w:val="0"/>
              <w:spacing w:before="120" w:after="120"/>
              <w:ind w:left="1314" w:right="43"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e) La Date de commencement sera</w:t>
            </w:r>
            <w:r w:rsidR="006212E0" w:rsidRPr="002C3E51">
              <w:rPr>
                <w:rFonts w:ascii="Bookman Old Style" w:hAnsi="Bookman Old Style" w:cs="Arial"/>
                <w:bCs/>
                <w:sz w:val="22"/>
                <w:szCs w:val="22"/>
              </w:rPr>
              <w:t xml:space="preserve"> </w:t>
            </w:r>
            <w:r w:rsidRPr="002C3E51">
              <w:rPr>
                <w:rFonts w:ascii="Bookman Old Style" w:hAnsi="Bookman Old Style" w:cs="Arial"/>
                <w:bCs/>
                <w:sz w:val="22"/>
                <w:szCs w:val="22"/>
              </w:rPr>
              <w:t>: la date de notification de l’ordre de service de commencer</w:t>
            </w:r>
          </w:p>
          <w:p w14:paraId="1812E70E" w14:textId="418197A9" w:rsidR="00E03CA1" w:rsidRPr="002C3E51" w:rsidRDefault="00E03CA1" w:rsidP="00497BCF">
            <w:pPr>
              <w:overflowPunct w:val="0"/>
              <w:spacing w:before="120" w:after="120"/>
              <w:ind w:left="1314" w:right="43"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 xml:space="preserve">f) Les travaux se composent de : </w:t>
            </w:r>
          </w:p>
          <w:p w14:paraId="70D2E5CD" w14:textId="14092F35" w:rsidR="009351B7" w:rsidRPr="002C3E51" w:rsidRDefault="009351B7" w:rsidP="00191F03">
            <w:pPr>
              <w:pStyle w:val="Paragraphedeliste"/>
              <w:numPr>
                <w:ilvl w:val="0"/>
                <w:numId w:val="26"/>
              </w:numPr>
              <w:spacing w:before="120" w:after="120"/>
              <w:ind w:left="578" w:hanging="578"/>
              <w:contextualSpacing w:val="0"/>
              <w:rPr>
                <w:rFonts w:ascii="Bookman Old Style" w:hAnsi="Bookman Old Style" w:cs="Arial"/>
                <w:bCs/>
                <w:sz w:val="22"/>
                <w:szCs w:val="22"/>
              </w:rPr>
            </w:pPr>
            <w:r w:rsidRPr="002C3E51">
              <w:rPr>
                <w:rFonts w:ascii="Bookman Old Style" w:hAnsi="Bookman Old Style" w:cs="Arial"/>
                <w:bCs/>
                <w:sz w:val="22"/>
                <w:szCs w:val="22"/>
              </w:rPr>
              <w:t>TRAVAUX PREPARATOIRES</w:t>
            </w:r>
          </w:p>
          <w:p w14:paraId="3F64B88E" w14:textId="0D71ABC3" w:rsidR="0015025A" w:rsidRPr="002C3E51" w:rsidRDefault="0015025A" w:rsidP="00191F03">
            <w:pPr>
              <w:pStyle w:val="Paragraphedeliste"/>
              <w:numPr>
                <w:ilvl w:val="0"/>
                <w:numId w:val="26"/>
              </w:numPr>
              <w:spacing w:before="120" w:after="120"/>
              <w:ind w:left="578" w:hanging="578"/>
              <w:contextualSpacing w:val="0"/>
              <w:rPr>
                <w:rFonts w:ascii="Bookman Old Style" w:hAnsi="Bookman Old Style" w:cs="Arial"/>
                <w:bCs/>
                <w:sz w:val="22"/>
                <w:szCs w:val="22"/>
              </w:rPr>
            </w:pPr>
            <w:r w:rsidRPr="002C3E51">
              <w:rPr>
                <w:rFonts w:ascii="Bookman Old Style" w:hAnsi="Bookman Old Style" w:cs="Arial"/>
                <w:bCs/>
                <w:sz w:val="22"/>
                <w:szCs w:val="22"/>
              </w:rPr>
              <w:t>ELEGAGE ABATTAGE</w:t>
            </w:r>
          </w:p>
          <w:p w14:paraId="489FBA8A" w14:textId="194E0A01" w:rsidR="0015025A" w:rsidRPr="002C3E51" w:rsidRDefault="0015025A" w:rsidP="00191F03">
            <w:pPr>
              <w:pStyle w:val="Paragraphedeliste"/>
              <w:numPr>
                <w:ilvl w:val="0"/>
                <w:numId w:val="26"/>
              </w:numPr>
              <w:spacing w:before="120" w:after="120"/>
              <w:ind w:left="578" w:hanging="578"/>
              <w:contextualSpacing w:val="0"/>
              <w:rPr>
                <w:rFonts w:ascii="Bookman Old Style" w:hAnsi="Bookman Old Style" w:cs="Arial"/>
                <w:bCs/>
                <w:sz w:val="22"/>
                <w:szCs w:val="22"/>
              </w:rPr>
            </w:pPr>
            <w:r w:rsidRPr="002C3E51">
              <w:rPr>
                <w:rFonts w:ascii="Bookman Old Style" w:hAnsi="Bookman Old Style" w:cs="Arial"/>
                <w:bCs/>
                <w:sz w:val="22"/>
                <w:szCs w:val="22"/>
              </w:rPr>
              <w:t xml:space="preserve">FOUILLE </w:t>
            </w:r>
          </w:p>
          <w:p w14:paraId="61E29038" w14:textId="69E17B94" w:rsidR="0015025A" w:rsidRPr="002C3E51" w:rsidRDefault="0015025A" w:rsidP="00191F03">
            <w:pPr>
              <w:pStyle w:val="Paragraphedeliste"/>
              <w:numPr>
                <w:ilvl w:val="0"/>
                <w:numId w:val="26"/>
              </w:numPr>
              <w:spacing w:before="120" w:after="120"/>
              <w:ind w:left="578" w:hanging="578"/>
              <w:contextualSpacing w:val="0"/>
              <w:rPr>
                <w:rFonts w:ascii="Bookman Old Style" w:hAnsi="Bookman Old Style" w:cs="Arial"/>
                <w:bCs/>
                <w:sz w:val="22"/>
                <w:szCs w:val="22"/>
              </w:rPr>
            </w:pPr>
            <w:r w:rsidRPr="002C3E51">
              <w:rPr>
                <w:rFonts w:ascii="Bookman Old Style" w:hAnsi="Bookman Old Style" w:cs="Arial"/>
                <w:bCs/>
                <w:sz w:val="22"/>
                <w:szCs w:val="22"/>
              </w:rPr>
              <w:t>COFFRAGE ET BETONNAGE</w:t>
            </w:r>
          </w:p>
          <w:p w14:paraId="0A4EC299" w14:textId="00836C9F" w:rsidR="0015025A" w:rsidRPr="002C3E51" w:rsidRDefault="0015025A" w:rsidP="00191F03">
            <w:pPr>
              <w:pStyle w:val="Paragraphedeliste"/>
              <w:numPr>
                <w:ilvl w:val="0"/>
                <w:numId w:val="26"/>
              </w:numPr>
              <w:spacing w:before="120" w:after="120"/>
              <w:ind w:left="578" w:hanging="578"/>
              <w:contextualSpacing w:val="0"/>
              <w:rPr>
                <w:rFonts w:ascii="Bookman Old Style" w:hAnsi="Bookman Old Style" w:cs="Arial"/>
                <w:bCs/>
                <w:sz w:val="22"/>
                <w:szCs w:val="22"/>
              </w:rPr>
            </w:pPr>
            <w:r w:rsidRPr="002C3E51">
              <w:rPr>
                <w:rFonts w:ascii="Bookman Old Style" w:hAnsi="Bookman Old Style" w:cs="Arial"/>
                <w:bCs/>
                <w:sz w:val="22"/>
                <w:szCs w:val="22"/>
              </w:rPr>
              <w:t>INSTALLATION</w:t>
            </w:r>
          </w:p>
          <w:p w14:paraId="4CEAB54D" w14:textId="56E61E75" w:rsidR="0015025A" w:rsidRPr="002C3E51" w:rsidRDefault="0015025A" w:rsidP="00191F03">
            <w:pPr>
              <w:pStyle w:val="Paragraphedeliste"/>
              <w:numPr>
                <w:ilvl w:val="0"/>
                <w:numId w:val="26"/>
              </w:numPr>
              <w:spacing w:before="120" w:after="120"/>
              <w:ind w:left="578" w:hanging="578"/>
              <w:contextualSpacing w:val="0"/>
              <w:rPr>
                <w:rFonts w:ascii="Bookman Old Style" w:hAnsi="Bookman Old Style" w:cs="Arial"/>
                <w:bCs/>
                <w:sz w:val="22"/>
                <w:szCs w:val="22"/>
              </w:rPr>
            </w:pPr>
            <w:r w:rsidRPr="002C3E51">
              <w:rPr>
                <w:rFonts w:ascii="Bookman Old Style" w:hAnsi="Bookman Old Style" w:cs="Arial"/>
                <w:bCs/>
                <w:sz w:val="22"/>
                <w:szCs w:val="22"/>
              </w:rPr>
              <w:t>FIXATION DES LAMAPDAIRES</w:t>
            </w:r>
          </w:p>
          <w:p w14:paraId="4AE0D0F0" w14:textId="77777777" w:rsidR="009351B7" w:rsidRPr="002C3E51" w:rsidRDefault="009351B7" w:rsidP="00191F03">
            <w:pPr>
              <w:pStyle w:val="Paragraphedeliste"/>
              <w:numPr>
                <w:ilvl w:val="0"/>
                <w:numId w:val="26"/>
              </w:numPr>
              <w:spacing w:before="120" w:after="120"/>
              <w:ind w:left="578" w:hanging="578"/>
              <w:contextualSpacing w:val="0"/>
              <w:rPr>
                <w:rFonts w:ascii="Bookman Old Style" w:hAnsi="Bookman Old Style" w:cs="Arial"/>
                <w:bCs/>
                <w:sz w:val="22"/>
                <w:szCs w:val="22"/>
              </w:rPr>
            </w:pPr>
            <w:r w:rsidRPr="002C3E51">
              <w:rPr>
                <w:rFonts w:ascii="Bookman Old Style" w:hAnsi="Bookman Old Style" w:cs="Arial"/>
                <w:bCs/>
                <w:sz w:val="22"/>
                <w:szCs w:val="22"/>
              </w:rPr>
              <w:t>ASPECTS SOCIO-ENVORONNEMENTAUX</w:t>
            </w:r>
          </w:p>
          <w:p w14:paraId="2836C92C" w14:textId="70F8D5F6"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2.2</w:t>
            </w:r>
            <w:r w:rsidRPr="002C3E51">
              <w:rPr>
                <w:rFonts w:ascii="Bookman Old Style" w:hAnsi="Bookman Old Style" w:cs="Arial"/>
                <w:bCs/>
                <w:sz w:val="22"/>
                <w:szCs w:val="22"/>
              </w:rPr>
              <w:tab/>
              <w:t>Une notification donnée par une Partie à l’autre en vertu du Marché doit être par écrit à l’adresse ci-après en utilisant la méthode la plus rapide disponible, telle que le courrier électronique avec preuve de réception.</w:t>
            </w:r>
          </w:p>
          <w:p w14:paraId="58D06297" w14:textId="623F62D6" w:rsidR="00E03CA1" w:rsidRPr="002C3E51" w:rsidRDefault="00E03CA1" w:rsidP="00497BCF">
            <w:pPr>
              <w:overflowPunct w:val="0"/>
              <w:spacing w:before="120" w:after="120"/>
              <w:ind w:left="1156" w:right="36" w:hanging="578"/>
              <w:jc w:val="both"/>
              <w:textAlignment w:val="baseline"/>
              <w:rPr>
                <w:rFonts w:ascii="Bookman Old Style" w:hAnsi="Bookman Old Style" w:cs="Arial"/>
                <w:bCs/>
                <w:sz w:val="22"/>
                <w:szCs w:val="22"/>
                <w:lang w:eastAsia="en-US"/>
              </w:rPr>
            </w:pPr>
            <w:r w:rsidRPr="002C3E51">
              <w:rPr>
                <w:rFonts w:ascii="Bookman Old Style" w:hAnsi="Bookman Old Style" w:cs="Arial"/>
                <w:bCs/>
                <w:sz w:val="22"/>
                <w:szCs w:val="22"/>
                <w:u w:val="single"/>
                <w:lang w:eastAsia="en-US"/>
              </w:rPr>
              <w:t>Adresse pour notification au Maître d’Ouvrage</w:t>
            </w:r>
            <w:r w:rsidR="006212E0" w:rsidRPr="002C3E51">
              <w:rPr>
                <w:rFonts w:ascii="Bookman Old Style" w:hAnsi="Bookman Old Style" w:cs="Arial"/>
                <w:bCs/>
                <w:sz w:val="22"/>
                <w:szCs w:val="22"/>
                <w:u w:val="single"/>
                <w:lang w:eastAsia="en-US"/>
              </w:rPr>
              <w:t xml:space="preserve"> </w:t>
            </w:r>
            <w:r w:rsidRPr="002C3E51">
              <w:rPr>
                <w:rFonts w:ascii="Bookman Old Style" w:hAnsi="Bookman Old Style" w:cs="Arial"/>
                <w:bCs/>
                <w:sz w:val="22"/>
                <w:szCs w:val="22"/>
                <w:lang w:eastAsia="en-US"/>
              </w:rPr>
              <w:t>:</w:t>
            </w:r>
          </w:p>
          <w:p w14:paraId="34BF89A1" w14:textId="2C84F8B0" w:rsidR="006212E0" w:rsidRPr="002C3E51" w:rsidRDefault="006212E0" w:rsidP="00497BCF">
            <w:pPr>
              <w:overflowPunct w:val="0"/>
              <w:spacing w:before="120" w:after="120"/>
              <w:ind w:left="1156" w:right="36" w:hanging="578"/>
              <w:jc w:val="both"/>
              <w:textAlignment w:val="baseline"/>
              <w:rPr>
                <w:rFonts w:ascii="Bookman Old Style" w:hAnsi="Bookman Old Style" w:cs="Arial"/>
                <w:bCs/>
                <w:sz w:val="22"/>
                <w:szCs w:val="22"/>
                <w:lang w:eastAsia="en-US"/>
              </w:rPr>
            </w:pPr>
          </w:p>
          <w:p w14:paraId="04453023" w14:textId="16BF772A" w:rsidR="006212E0" w:rsidRPr="002C3E51" w:rsidRDefault="006212E0" w:rsidP="00497BCF">
            <w:pPr>
              <w:overflowPunct w:val="0"/>
              <w:spacing w:before="120" w:after="120"/>
              <w:ind w:left="1156" w:right="36" w:hanging="578"/>
              <w:jc w:val="both"/>
              <w:textAlignment w:val="baseline"/>
              <w:rPr>
                <w:rFonts w:ascii="Bookman Old Style" w:hAnsi="Bookman Old Style" w:cs="Arial"/>
                <w:bCs/>
                <w:sz w:val="22"/>
                <w:szCs w:val="22"/>
                <w:lang w:eastAsia="en-US"/>
              </w:rPr>
            </w:pPr>
          </w:p>
          <w:p w14:paraId="4A4B365D" w14:textId="77777777" w:rsidR="006212E0" w:rsidRPr="002C3E51" w:rsidRDefault="006212E0" w:rsidP="00497BCF">
            <w:pPr>
              <w:overflowPunct w:val="0"/>
              <w:spacing w:before="120" w:after="120"/>
              <w:ind w:left="1156" w:right="36" w:hanging="578"/>
              <w:jc w:val="both"/>
              <w:textAlignment w:val="baseline"/>
              <w:rPr>
                <w:rFonts w:ascii="Bookman Old Style" w:hAnsi="Bookman Old Style" w:cs="Arial"/>
                <w:bCs/>
                <w:sz w:val="22"/>
                <w:szCs w:val="22"/>
                <w:lang w:eastAsia="en-US"/>
              </w:rPr>
            </w:pPr>
          </w:p>
          <w:p w14:paraId="25033CEE" w14:textId="05B54E99" w:rsidR="00E03CA1" w:rsidRPr="002C3E51" w:rsidRDefault="00E03CA1" w:rsidP="00497BCF">
            <w:pPr>
              <w:spacing w:before="120" w:after="120"/>
              <w:ind w:left="1156" w:hanging="578"/>
              <w:jc w:val="both"/>
              <w:rPr>
                <w:rFonts w:ascii="Bookman Old Style" w:hAnsi="Bookman Old Style" w:cs="Arial"/>
                <w:bCs/>
                <w:sz w:val="22"/>
                <w:szCs w:val="22"/>
                <w:lang w:eastAsia="en-US"/>
              </w:rPr>
            </w:pPr>
            <w:r w:rsidRPr="002C3E51">
              <w:rPr>
                <w:rFonts w:ascii="Bookman Old Style" w:hAnsi="Bookman Old Style" w:cs="Arial"/>
                <w:bCs/>
                <w:sz w:val="22"/>
                <w:szCs w:val="22"/>
                <w:u w:val="single"/>
                <w:lang w:eastAsia="en-US"/>
              </w:rPr>
              <w:t>Adresse pour notification à l’Entreprise</w:t>
            </w:r>
            <w:r w:rsidRPr="002C3E51">
              <w:rPr>
                <w:rFonts w:ascii="Bookman Old Style" w:hAnsi="Bookman Old Style" w:cs="Arial"/>
                <w:bCs/>
                <w:sz w:val="22"/>
                <w:szCs w:val="22"/>
                <w:lang w:eastAsia="en-US"/>
              </w:rPr>
              <w:t>:</w:t>
            </w:r>
          </w:p>
          <w:p w14:paraId="17950167" w14:textId="2B9A6D1B" w:rsidR="006212E0" w:rsidRPr="002C3E51" w:rsidRDefault="006212E0" w:rsidP="00497BCF">
            <w:pPr>
              <w:spacing w:before="120" w:after="120"/>
              <w:ind w:left="1156" w:hanging="578"/>
              <w:jc w:val="both"/>
              <w:rPr>
                <w:rFonts w:ascii="Bookman Old Style" w:hAnsi="Bookman Old Style" w:cs="Arial"/>
                <w:bCs/>
                <w:sz w:val="22"/>
                <w:szCs w:val="22"/>
                <w:lang w:eastAsia="en-US"/>
              </w:rPr>
            </w:pPr>
          </w:p>
          <w:p w14:paraId="5E588158" w14:textId="7DD20B5D" w:rsidR="006212E0" w:rsidRPr="002C3E51" w:rsidRDefault="006212E0" w:rsidP="00497BCF">
            <w:pPr>
              <w:spacing w:before="120" w:after="120"/>
              <w:ind w:left="1156" w:hanging="578"/>
              <w:jc w:val="both"/>
              <w:rPr>
                <w:rFonts w:ascii="Bookman Old Style" w:hAnsi="Bookman Old Style" w:cs="Arial"/>
                <w:bCs/>
                <w:sz w:val="22"/>
                <w:szCs w:val="22"/>
                <w:lang w:eastAsia="en-US"/>
              </w:rPr>
            </w:pPr>
          </w:p>
          <w:p w14:paraId="7E0AEA43" w14:textId="77777777" w:rsidR="006212E0" w:rsidRPr="002C3E51" w:rsidRDefault="006212E0" w:rsidP="00497BCF">
            <w:pPr>
              <w:spacing w:before="120" w:after="120"/>
              <w:ind w:left="1156" w:hanging="578"/>
              <w:jc w:val="both"/>
              <w:rPr>
                <w:rFonts w:ascii="Bookman Old Style" w:hAnsi="Bookman Old Style" w:cs="Arial"/>
                <w:bCs/>
                <w:sz w:val="22"/>
                <w:szCs w:val="22"/>
                <w:lang w:eastAsia="en-US"/>
              </w:rPr>
            </w:pPr>
          </w:p>
          <w:p w14:paraId="26B3CB97" w14:textId="77777777" w:rsidR="00A14003" w:rsidRPr="002C3E51" w:rsidRDefault="00A14003" w:rsidP="00497BCF">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 xml:space="preserve">Ordres de service </w:t>
            </w:r>
          </w:p>
          <w:p w14:paraId="5A96240A" w14:textId="38CDFC56" w:rsidR="00A14003" w:rsidRPr="002C3E51" w:rsidRDefault="00A14003" w:rsidP="00191F03">
            <w:pPr>
              <w:pStyle w:val="Paragraphedeliste"/>
              <w:widowControl w:val="0"/>
              <w:numPr>
                <w:ilvl w:val="0"/>
                <w:numId w:val="25"/>
              </w:numPr>
              <w:spacing w:before="120" w:after="120"/>
              <w:ind w:left="578" w:hanging="578"/>
              <w:contextualSpacing w:val="0"/>
              <w:rPr>
                <w:rFonts w:ascii="Bookman Old Style" w:hAnsi="Bookman Old Style" w:cs="Arial"/>
                <w:bCs/>
                <w:sz w:val="22"/>
                <w:szCs w:val="22"/>
              </w:rPr>
            </w:pPr>
            <w:r w:rsidRPr="002C3E51">
              <w:rPr>
                <w:rFonts w:ascii="Bookman Old Style" w:hAnsi="Bookman Old Style" w:cs="Arial"/>
                <w:bCs/>
                <w:sz w:val="22"/>
                <w:szCs w:val="22"/>
              </w:rPr>
              <w:t>L’ordre de service de commencer les travaux est signé par le Le Maire de la Commune de</w:t>
            </w:r>
            <w:r w:rsidR="00A45AA1" w:rsidRPr="002C3E51">
              <w:rPr>
                <w:rFonts w:ascii="Bookman Old Style" w:hAnsi="Bookman Old Style" w:cs="Arial"/>
                <w:bCs/>
                <w:sz w:val="22"/>
                <w:szCs w:val="22"/>
              </w:rPr>
              <w:t xml:space="preserve"> MINDIF</w:t>
            </w:r>
            <w:r w:rsidRPr="002C3E51">
              <w:rPr>
                <w:rFonts w:ascii="Bookman Old Style" w:hAnsi="Bookman Old Style" w:cs="Arial"/>
                <w:bCs/>
                <w:sz w:val="22"/>
                <w:szCs w:val="22"/>
              </w:rPr>
              <w:t xml:space="preserve"> (Maitre d’Ouvrage) et notifié au Cocontractant par le chef de service du marché avec copie, à l’Ingénieur du Marche et au Maître d’œuvre. </w:t>
            </w:r>
          </w:p>
          <w:p w14:paraId="4CF178B6" w14:textId="5A6F9BB6" w:rsidR="00A14003" w:rsidRPr="002C3E51" w:rsidRDefault="00A14003" w:rsidP="00191F03">
            <w:pPr>
              <w:pStyle w:val="Paragraphedeliste"/>
              <w:widowControl w:val="0"/>
              <w:numPr>
                <w:ilvl w:val="0"/>
                <w:numId w:val="25"/>
              </w:numPr>
              <w:spacing w:before="120" w:after="120"/>
              <w:ind w:left="578" w:hanging="578"/>
              <w:contextualSpacing w:val="0"/>
              <w:rPr>
                <w:rFonts w:ascii="Bookman Old Style" w:hAnsi="Bookman Old Style" w:cs="Arial"/>
                <w:bCs/>
                <w:sz w:val="22"/>
                <w:szCs w:val="22"/>
              </w:rPr>
            </w:pPr>
            <w:r w:rsidRPr="002C3E51">
              <w:rPr>
                <w:rFonts w:ascii="Bookman Old Style" w:hAnsi="Bookman Old Style" w:cs="Arial"/>
                <w:bCs/>
                <w:sz w:val="22"/>
                <w:szCs w:val="22"/>
              </w:rPr>
              <w:t xml:space="preserve"> Sur proposition du maitre d’œuvre, les ordres de service ayant une incidence sur l’objectif, le délai d’exécution et/ou le coût du marché seront signés par le Maire (Maitre d’Ouvrage), après avis de l’Ingénieur du marché et du chef de service du marché et notifié au Cocontractant par le chef de service du marché avec copie à l’Ingénieur du Marché et au Maître d’œuvre. </w:t>
            </w:r>
          </w:p>
          <w:p w14:paraId="66B0B93A" w14:textId="2B086281" w:rsidR="00A14003" w:rsidRPr="002C3E51" w:rsidRDefault="00A14003" w:rsidP="00191F03">
            <w:pPr>
              <w:pStyle w:val="Paragraphedeliste"/>
              <w:widowControl w:val="0"/>
              <w:numPr>
                <w:ilvl w:val="0"/>
                <w:numId w:val="25"/>
              </w:numPr>
              <w:spacing w:before="120" w:after="120"/>
              <w:ind w:left="578" w:hanging="578"/>
              <w:contextualSpacing w:val="0"/>
              <w:rPr>
                <w:rFonts w:ascii="Bookman Old Style" w:hAnsi="Bookman Old Style" w:cs="Arial"/>
                <w:bCs/>
                <w:sz w:val="22"/>
                <w:szCs w:val="22"/>
              </w:rPr>
            </w:pPr>
            <w:r w:rsidRPr="002C3E51">
              <w:rPr>
                <w:rFonts w:ascii="Bookman Old Style" w:hAnsi="Bookman Old Style" w:cs="Arial"/>
                <w:bCs/>
                <w:sz w:val="22"/>
                <w:szCs w:val="22"/>
              </w:rPr>
              <w:t>Les ordres de service à caractère technique liés au déroulement normal du chantier seront directement signés, notifiés et ventilés par l’Ingénieur du marché avec copie au Maire (Maitre d’Ouvrage), au Chef de service du marché, au Cocontractant et au Maître d’œuvre.</w:t>
            </w:r>
          </w:p>
          <w:p w14:paraId="24BEE17B" w14:textId="162E7D80" w:rsidR="00A14003" w:rsidRPr="002C3E51" w:rsidRDefault="00A14003" w:rsidP="00191F03">
            <w:pPr>
              <w:pStyle w:val="Paragraphedeliste"/>
              <w:widowControl w:val="0"/>
              <w:numPr>
                <w:ilvl w:val="0"/>
                <w:numId w:val="25"/>
              </w:numPr>
              <w:spacing w:before="120" w:after="120"/>
              <w:ind w:left="578" w:hanging="578"/>
              <w:contextualSpacing w:val="0"/>
              <w:rPr>
                <w:rFonts w:ascii="Bookman Old Style" w:hAnsi="Bookman Old Style" w:cs="Arial"/>
                <w:bCs/>
                <w:sz w:val="22"/>
                <w:szCs w:val="22"/>
              </w:rPr>
            </w:pPr>
            <w:r w:rsidRPr="002C3E51">
              <w:rPr>
                <w:rFonts w:ascii="Bookman Old Style" w:hAnsi="Bookman Old Style" w:cs="Arial"/>
                <w:bCs/>
                <w:sz w:val="22"/>
                <w:szCs w:val="22"/>
              </w:rPr>
              <w:t>Les ordres de service valant mise en demeure seront signés par le Maire (Maitre d’Ouvrage), après avis de l’Ingénieur du marché et du chef de service du marché et notifié au Cocontractant par le chef de service du marché avec copie à l’Ingénieur du Marche et au Maître d’œuvre.</w:t>
            </w:r>
          </w:p>
          <w:p w14:paraId="49DCE561" w14:textId="1733073B" w:rsidR="00A14003" w:rsidRPr="002C3E51" w:rsidRDefault="00A14003" w:rsidP="00191F03">
            <w:pPr>
              <w:pStyle w:val="Paragraphedeliste"/>
              <w:widowControl w:val="0"/>
              <w:numPr>
                <w:ilvl w:val="0"/>
                <w:numId w:val="25"/>
              </w:numPr>
              <w:spacing w:before="120" w:after="120"/>
              <w:ind w:left="578" w:hanging="578"/>
              <w:contextualSpacing w:val="0"/>
              <w:rPr>
                <w:rFonts w:ascii="Bookman Old Style" w:hAnsi="Bookman Old Style" w:cs="Arial"/>
                <w:bCs/>
                <w:sz w:val="22"/>
                <w:szCs w:val="22"/>
              </w:rPr>
            </w:pPr>
            <w:r w:rsidRPr="002C3E51">
              <w:rPr>
                <w:rFonts w:ascii="Bookman Old Style" w:hAnsi="Bookman Old Style" w:cs="Arial"/>
                <w:bCs/>
                <w:sz w:val="22"/>
                <w:szCs w:val="22"/>
              </w:rPr>
              <w:t>Les ordres de service de suspension et de reprise des travaux, pour cause d’intempéries ou autre cas de force majeure, seront signés par le le Maire (Maitre d’Ouvrage), après constat sur PV de l’Ingénieur du marché, du Chef de service du marché et du maitre d’œuvre et notifiés par le chef de service du marché au Cocontractant avec copie, à l’Ingénieur du marché et au Maître d’œuvre.</w:t>
            </w:r>
          </w:p>
          <w:p w14:paraId="3A588ED5" w14:textId="77777777" w:rsidR="00A14003" w:rsidRPr="002C3E51" w:rsidRDefault="00A14003" w:rsidP="00191F03">
            <w:pPr>
              <w:pStyle w:val="Paragraphedeliste"/>
              <w:widowControl w:val="0"/>
              <w:numPr>
                <w:ilvl w:val="0"/>
                <w:numId w:val="25"/>
              </w:numPr>
              <w:spacing w:before="120" w:after="120"/>
              <w:ind w:left="578" w:hanging="578"/>
              <w:contextualSpacing w:val="0"/>
              <w:rPr>
                <w:rFonts w:ascii="Bookman Old Style" w:hAnsi="Bookman Old Style" w:cs="Arial"/>
                <w:bCs/>
                <w:sz w:val="22"/>
                <w:szCs w:val="22"/>
              </w:rPr>
            </w:pPr>
            <w:r w:rsidRPr="002C3E51">
              <w:rPr>
                <w:rFonts w:ascii="Bookman Old Style" w:hAnsi="Bookman Old Style" w:cs="Arial"/>
                <w:bCs/>
                <w:sz w:val="22"/>
                <w:szCs w:val="22"/>
              </w:rPr>
              <w:t>Les ordres de service prescrivant les travaux nécessaires pour remédier aux désordres ne relevant pas d’une utilisation normale qui apparaîtraient dans les ouvrages pendant la période de garantie, seront signés par le Chef de Service, sur proposition de l’Ingénieur et notifiés au Cocontractant par l’Ingénieur.</w:t>
            </w:r>
          </w:p>
          <w:p w14:paraId="726C5DFD" w14:textId="77777777" w:rsidR="00A14003" w:rsidRPr="002C3E51" w:rsidRDefault="00A14003" w:rsidP="00191F03">
            <w:pPr>
              <w:pStyle w:val="Paragraphedeliste"/>
              <w:widowControl w:val="0"/>
              <w:numPr>
                <w:ilvl w:val="0"/>
                <w:numId w:val="25"/>
              </w:numPr>
              <w:spacing w:before="120" w:after="120"/>
              <w:ind w:left="578" w:hanging="578"/>
              <w:contextualSpacing w:val="0"/>
              <w:rPr>
                <w:rFonts w:ascii="Bookman Old Style" w:hAnsi="Bookman Old Style" w:cs="Arial"/>
                <w:bCs/>
                <w:sz w:val="22"/>
                <w:szCs w:val="22"/>
              </w:rPr>
            </w:pPr>
            <w:r w:rsidRPr="002C3E51">
              <w:rPr>
                <w:rFonts w:ascii="Bookman Old Style" w:hAnsi="Bookman Old Style" w:cs="Arial"/>
                <w:bCs/>
                <w:sz w:val="22"/>
                <w:szCs w:val="22"/>
              </w:rPr>
              <w:t xml:space="preserve"> Le Cocontractant dispose d’un délai de quinze (15) jours pour émettre des réserves sur tout ordre de service reçu. Le fait d’émettre des réserves ne dispense pas le Cocontractant d’exécuter les ordres de service reçus.</w:t>
            </w:r>
          </w:p>
          <w:p w14:paraId="0E49F88E" w14:textId="1D3BA378"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2.3</w:t>
            </w:r>
            <w:r w:rsidRPr="002C3E51">
              <w:rPr>
                <w:rFonts w:ascii="Bookman Old Style" w:hAnsi="Bookman Old Style" w:cs="Arial"/>
                <w:bCs/>
                <w:sz w:val="22"/>
                <w:szCs w:val="22"/>
              </w:rPr>
              <w:tab/>
              <w:t xml:space="preserve">Conformément à la Clause 3.2, les délais d’achèvement par tranches sont les : </w:t>
            </w:r>
          </w:p>
          <w:p w14:paraId="46D12079" w14:textId="5EAA4E6B"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2.4</w:t>
            </w:r>
            <w:r w:rsidRPr="002C3E51">
              <w:rPr>
                <w:rFonts w:ascii="Bookman Old Style" w:hAnsi="Bookman Old Style" w:cs="Arial"/>
                <w:bCs/>
                <w:sz w:val="22"/>
                <w:szCs w:val="22"/>
              </w:rPr>
              <w:tab/>
              <w:t xml:space="preserve">La langue du Marché est </w:t>
            </w:r>
            <w:r w:rsidRPr="002C3E51">
              <w:rPr>
                <w:rFonts w:ascii="Bookman Old Style" w:hAnsi="Bookman Old Style" w:cs="Arial"/>
                <w:bCs/>
                <w:iCs/>
                <w:sz w:val="22"/>
                <w:szCs w:val="22"/>
                <w:u w:val="single"/>
              </w:rPr>
              <w:t>le Français</w:t>
            </w:r>
            <w:r w:rsidRPr="002C3E51">
              <w:rPr>
                <w:rFonts w:ascii="Bookman Old Style" w:hAnsi="Bookman Old Style" w:cs="Arial"/>
                <w:bCs/>
                <w:i/>
                <w:iCs/>
                <w:sz w:val="22"/>
                <w:szCs w:val="22"/>
                <w:u w:val="single"/>
              </w:rPr>
              <w:t xml:space="preserve"> </w:t>
            </w:r>
          </w:p>
          <w:p w14:paraId="5FD7A755" w14:textId="5A640EBF"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2.5</w:t>
            </w:r>
            <w:r w:rsidRPr="002C3E51">
              <w:rPr>
                <w:rFonts w:ascii="Bookman Old Style" w:hAnsi="Bookman Old Style" w:cs="Arial"/>
                <w:bCs/>
                <w:sz w:val="22"/>
                <w:szCs w:val="22"/>
              </w:rPr>
              <w:tab/>
              <w:t xml:space="preserve">Le marché est régi par la loi de </w:t>
            </w:r>
            <w:r w:rsidRPr="002C3E51">
              <w:rPr>
                <w:rFonts w:ascii="Bookman Old Style" w:hAnsi="Bookman Old Style" w:cs="Arial"/>
                <w:bCs/>
                <w:iCs/>
                <w:sz w:val="22"/>
                <w:szCs w:val="22"/>
              </w:rPr>
              <w:t>l’État: du Cameroun.</w:t>
            </w:r>
            <w:r w:rsidRPr="002C3E51">
              <w:rPr>
                <w:rFonts w:ascii="Bookman Old Style" w:hAnsi="Bookman Old Style" w:cs="Arial"/>
                <w:bCs/>
                <w:sz w:val="22"/>
                <w:szCs w:val="22"/>
              </w:rPr>
              <w:t xml:space="preserve"> </w:t>
            </w:r>
          </w:p>
          <w:p w14:paraId="6F3B5EDD" w14:textId="7B245FE5" w:rsidR="00E03CA1" w:rsidRPr="002C3E51" w:rsidRDefault="00E03CA1" w:rsidP="00497BCF">
            <w:pPr>
              <w:overflowPunct w:val="0"/>
              <w:autoSpaceDE w:val="0"/>
              <w:autoSpaceDN w:val="0"/>
              <w:spacing w:before="120" w:after="120"/>
              <w:ind w:left="578" w:right="36" w:hanging="578"/>
              <w:jc w:val="both"/>
              <w:rPr>
                <w:rFonts w:ascii="Bookman Old Style" w:hAnsi="Bookman Old Style" w:cs="Arial"/>
                <w:bCs/>
                <w:sz w:val="22"/>
                <w:szCs w:val="22"/>
              </w:rPr>
            </w:pPr>
            <w:r w:rsidRPr="002C3E51">
              <w:rPr>
                <w:rFonts w:ascii="Bookman Old Style" w:hAnsi="Bookman Old Style" w:cs="Arial"/>
                <w:bCs/>
                <w:sz w:val="22"/>
                <w:szCs w:val="22"/>
              </w:rPr>
              <w:t>Les informations spécifiques au Marché pour les clauses énumérées sur les Conditions du Marché (CM) sont indiquées ci-dessous:</w:t>
            </w:r>
          </w:p>
          <w:p w14:paraId="53B32F35" w14:textId="4B7EFA05"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2.6</w:t>
            </w:r>
            <w:r w:rsidRPr="002C3E51">
              <w:rPr>
                <w:rFonts w:ascii="Bookman Old Style" w:hAnsi="Bookman Old Style" w:cs="Arial"/>
                <w:bCs/>
                <w:sz w:val="22"/>
                <w:szCs w:val="22"/>
              </w:rPr>
              <w:tab/>
              <w:t>CM 12: Les montants et les franchises d’assurance minimums seront les suivantes :</w:t>
            </w:r>
          </w:p>
          <w:p w14:paraId="216B390D" w14:textId="77777777" w:rsidR="00AA4656" w:rsidRPr="002C3E51" w:rsidRDefault="00E03CA1" w:rsidP="00497BCF">
            <w:pPr>
              <w:tabs>
                <w:tab w:val="left" w:pos="556"/>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pour les pertes ou les dommages causés aux Travaux, aux Installations et aux Matériaux : Assurance “Tous</w:t>
            </w:r>
          </w:p>
          <w:p w14:paraId="1C26E5E3" w14:textId="0C65BED3" w:rsidR="00E03CA1" w:rsidRPr="002C3E51" w:rsidRDefault="00AA4656" w:rsidP="00497BCF">
            <w:pPr>
              <w:tabs>
                <w:tab w:val="left" w:pos="556"/>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risques chantier” couvrant un montant égal à 115 % du montant du marché. Le montant maximal de la franchise est de 1 000 000 F CFA par sinistre</w:t>
            </w:r>
          </w:p>
          <w:p w14:paraId="1B4E02F1" w14:textId="676128DD" w:rsidR="00E03CA1" w:rsidRPr="002C3E51" w:rsidRDefault="00E03CA1" w:rsidP="00191F03">
            <w:pPr>
              <w:pStyle w:val="Paragraphedeliste"/>
              <w:numPr>
                <w:ilvl w:val="1"/>
                <w:numId w:val="22"/>
              </w:numPr>
              <w:spacing w:before="120" w:after="120"/>
              <w:ind w:left="578" w:right="-72" w:hanging="578"/>
              <w:contextualSpacing w:val="0"/>
              <w:rPr>
                <w:rFonts w:ascii="Bookman Old Style" w:hAnsi="Bookman Old Style" w:cs="Arial"/>
                <w:bCs/>
                <w:sz w:val="22"/>
                <w:szCs w:val="22"/>
              </w:rPr>
            </w:pPr>
            <w:r w:rsidRPr="002C3E51">
              <w:rPr>
                <w:rFonts w:ascii="Bookman Old Style" w:hAnsi="Bookman Old Style" w:cs="Arial"/>
                <w:bCs/>
                <w:sz w:val="22"/>
                <w:szCs w:val="22"/>
              </w:rPr>
              <w:t xml:space="preserve">Pour les pertes ou les dommages aux Equipements : </w:t>
            </w:r>
          </w:p>
          <w:p w14:paraId="1AD3AA59" w14:textId="3FF5A6CD" w:rsidR="00E03CA1" w:rsidRPr="002C3E51" w:rsidRDefault="00E03CA1" w:rsidP="00191F03">
            <w:pPr>
              <w:pStyle w:val="Paragraphedeliste"/>
              <w:numPr>
                <w:ilvl w:val="1"/>
                <w:numId w:val="22"/>
              </w:numPr>
              <w:spacing w:before="120" w:after="120"/>
              <w:ind w:left="578" w:right="-72" w:hanging="578"/>
              <w:contextualSpacing w:val="0"/>
              <w:rPr>
                <w:rFonts w:ascii="Bookman Old Style" w:hAnsi="Bookman Old Style" w:cs="Arial"/>
                <w:bCs/>
                <w:sz w:val="22"/>
                <w:szCs w:val="22"/>
              </w:rPr>
            </w:pPr>
            <w:r w:rsidRPr="002C3E51">
              <w:rPr>
                <w:rFonts w:ascii="Bookman Old Style" w:hAnsi="Bookman Old Style" w:cs="Arial"/>
                <w:bCs/>
                <w:sz w:val="22"/>
                <w:szCs w:val="22"/>
              </w:rPr>
              <w:t>pour les pertes ou les dommages (sauf les Travaux, les Installations, les Matériaux et les Equipements) dans le cadre du Marché: Assurance “Tous risques chantier” couvrant un montant égal à 115 % du montant du marché. Le montant maximal de la franchise est de 1 000 000 F CFA par sinistre.</w:t>
            </w:r>
          </w:p>
          <w:p w14:paraId="453AE728" w14:textId="04EAFFCA" w:rsidR="00E03CA1" w:rsidRPr="002C3E51" w:rsidRDefault="00E03CA1" w:rsidP="00191F03">
            <w:pPr>
              <w:pStyle w:val="Paragraphedeliste"/>
              <w:numPr>
                <w:ilvl w:val="1"/>
                <w:numId w:val="22"/>
              </w:numPr>
              <w:spacing w:before="120" w:after="120"/>
              <w:ind w:left="578" w:right="-72" w:hanging="578"/>
              <w:contextualSpacing w:val="0"/>
              <w:rPr>
                <w:rFonts w:ascii="Bookman Old Style" w:hAnsi="Bookman Old Style" w:cs="Arial"/>
                <w:bCs/>
                <w:sz w:val="22"/>
                <w:szCs w:val="22"/>
              </w:rPr>
            </w:pPr>
            <w:r w:rsidRPr="002C3E51">
              <w:rPr>
                <w:rFonts w:ascii="Bookman Old Style" w:hAnsi="Bookman Old Style" w:cs="Arial"/>
                <w:bCs/>
                <w:sz w:val="22"/>
                <w:szCs w:val="22"/>
              </w:rPr>
              <w:t xml:space="preserve">pour les blessures corporelles ou décès : des employés de l’Entreprise : </w:t>
            </w:r>
            <w:r w:rsidRPr="002C3E51">
              <w:rPr>
                <w:rFonts w:ascii="Bookman Old Style" w:hAnsi="Bookman Old Style" w:cs="Arial"/>
                <w:bCs/>
                <w:i/>
                <w:iCs/>
                <w:sz w:val="22"/>
                <w:szCs w:val="22"/>
                <w:u w:val="single"/>
              </w:rPr>
              <w:t>illimité</w:t>
            </w:r>
            <w:r w:rsidRPr="002C3E51">
              <w:rPr>
                <w:rFonts w:ascii="Bookman Old Style" w:hAnsi="Bookman Old Style" w:cs="Arial"/>
                <w:bCs/>
                <w:sz w:val="22"/>
                <w:szCs w:val="22"/>
              </w:rPr>
              <w:t xml:space="preserve"> et d’autres personnes : </w:t>
            </w:r>
            <w:r w:rsidRPr="002C3E51">
              <w:rPr>
                <w:rFonts w:ascii="Bookman Old Style" w:hAnsi="Bookman Old Style" w:cs="Arial"/>
                <w:bCs/>
                <w:i/>
                <w:iCs/>
                <w:sz w:val="22"/>
                <w:szCs w:val="22"/>
                <w:u w:val="single"/>
              </w:rPr>
              <w:t>illimité</w:t>
            </w:r>
            <w:r w:rsidRPr="002C3E51">
              <w:rPr>
                <w:rFonts w:ascii="Bookman Old Style" w:hAnsi="Bookman Old Style" w:cs="Arial"/>
                <w:bCs/>
                <w:sz w:val="22"/>
                <w:szCs w:val="22"/>
              </w:rPr>
              <w:t>.</w:t>
            </w:r>
          </w:p>
          <w:p w14:paraId="42718EA4" w14:textId="08A6A0BE" w:rsidR="00AA4656" w:rsidRPr="002C3E51" w:rsidRDefault="00AA4656" w:rsidP="00497BCF">
            <w:pPr>
              <w:tabs>
                <w:tab w:val="left" w:pos="1096"/>
                <w:tab w:val="right" w:pos="7254"/>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Les montants des risques couverts par les assurances sont définisconformément au code CIMA, applicable au Cameroun</w:t>
            </w:r>
          </w:p>
          <w:p w14:paraId="7FC2C6AA" w14:textId="5177F1F7"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2.7</w:t>
            </w:r>
            <w:r w:rsidRPr="002C3E51">
              <w:rPr>
                <w:rFonts w:ascii="Bookman Old Style" w:hAnsi="Bookman Old Style" w:cs="Arial"/>
                <w:bCs/>
                <w:sz w:val="22"/>
                <w:szCs w:val="22"/>
              </w:rPr>
              <w:tab/>
              <w:t>CM 13: Les données du site sont :</w:t>
            </w:r>
          </w:p>
          <w:p w14:paraId="6E4C5F7E" w14:textId="10378560"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2.8</w:t>
            </w:r>
            <w:r w:rsidRPr="002C3E51">
              <w:rPr>
                <w:rFonts w:ascii="Bookman Old Style" w:hAnsi="Bookman Old Style" w:cs="Arial"/>
                <w:bCs/>
                <w:sz w:val="22"/>
                <w:szCs w:val="22"/>
              </w:rPr>
              <w:tab/>
              <w:t xml:space="preserve">CM 18: Date de possession du site(s) doit être : </w:t>
            </w:r>
            <w:r w:rsidRPr="002C3E51">
              <w:rPr>
                <w:rFonts w:ascii="Bookman Old Style" w:hAnsi="Bookman Old Style" w:cs="Arial"/>
                <w:bCs/>
                <w:iCs/>
                <w:sz w:val="22"/>
                <w:szCs w:val="22"/>
              </w:rPr>
              <w:t>date à laquelle le Maitre d’ouvrage va délivrer à l’entrepreneur la lettre d’introduction aux autorités compétentes.</w:t>
            </w:r>
            <w:r w:rsidRPr="002C3E51">
              <w:rPr>
                <w:rFonts w:ascii="Bookman Old Style" w:hAnsi="Bookman Old Style" w:cs="Arial"/>
                <w:bCs/>
                <w:i/>
                <w:iCs/>
                <w:sz w:val="22"/>
                <w:szCs w:val="22"/>
              </w:rPr>
              <w:t xml:space="preserve"> </w:t>
            </w:r>
          </w:p>
          <w:p w14:paraId="02F848CF" w14:textId="1ABC7578"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 xml:space="preserve">2.9 </w:t>
            </w:r>
            <w:r w:rsidRPr="002C3E51">
              <w:rPr>
                <w:rFonts w:ascii="Bookman Old Style" w:hAnsi="Bookman Old Style" w:cs="Arial"/>
                <w:bCs/>
                <w:sz w:val="22"/>
                <w:szCs w:val="22"/>
              </w:rPr>
              <w:tab/>
              <w:t xml:space="preserve">CM 21 : Autorité de nomination du Conciliateur : </w:t>
            </w:r>
            <w:r w:rsidRPr="002C3E51">
              <w:rPr>
                <w:rFonts w:ascii="Bookman Old Style" w:hAnsi="Bookman Old Style" w:cs="Arial"/>
                <w:bCs/>
                <w:i/>
                <w:iCs/>
                <w:sz w:val="22"/>
                <w:szCs w:val="22"/>
              </w:rPr>
              <w:t>l</w:t>
            </w:r>
            <w:r w:rsidRPr="002C3E51">
              <w:rPr>
                <w:rFonts w:ascii="Bookman Old Style" w:hAnsi="Bookman Old Style" w:cs="Arial"/>
                <w:bCs/>
                <w:iCs/>
                <w:sz w:val="22"/>
                <w:szCs w:val="22"/>
              </w:rPr>
              <w:t xml:space="preserve">e Directeur Général de l’Agence de Régulation des Marchés Publics du Cameroun. </w:t>
            </w:r>
          </w:p>
          <w:p w14:paraId="0A0DCD32" w14:textId="4FB71077"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 xml:space="preserve">2.10 CM 25.1: Un programme de travaux doit être soumis dans un nombre de jours n’excédant pas : </w:t>
            </w:r>
            <w:r w:rsidRPr="002C3E51">
              <w:rPr>
                <w:rFonts w:ascii="Bookman Old Style" w:hAnsi="Bookman Old Style" w:cs="Arial"/>
                <w:bCs/>
                <w:iCs/>
                <w:sz w:val="22"/>
                <w:szCs w:val="22"/>
              </w:rPr>
              <w:t>quatorze (14) jours</w:t>
            </w:r>
            <w:r w:rsidRPr="002C3E51">
              <w:rPr>
                <w:rFonts w:ascii="Bookman Old Style" w:hAnsi="Bookman Old Style" w:cs="Arial"/>
                <w:bCs/>
                <w:i/>
                <w:iCs/>
                <w:sz w:val="22"/>
                <w:szCs w:val="22"/>
                <w:u w:val="single"/>
              </w:rPr>
              <w:t xml:space="preserve"> </w:t>
            </w:r>
            <w:r w:rsidRPr="002C3E51">
              <w:rPr>
                <w:rFonts w:ascii="Bookman Old Style" w:hAnsi="Bookman Old Style" w:cs="Arial"/>
                <w:bCs/>
                <w:sz w:val="22"/>
                <w:szCs w:val="22"/>
              </w:rPr>
              <w:t>à partir de la date de la lettre d’attribution du Marché.</w:t>
            </w:r>
          </w:p>
          <w:p w14:paraId="4E85C025" w14:textId="1AED3A59"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2.11 CM 25.2 : La période de présentation des rapports d’avancement des Travaux est la suivante :</w:t>
            </w:r>
            <w:r w:rsidRPr="002C3E51">
              <w:rPr>
                <w:rFonts w:ascii="Bookman Old Style" w:hAnsi="Bookman Old Style" w:cs="Arial"/>
                <w:bCs/>
                <w:i/>
                <w:iCs/>
                <w:sz w:val="22"/>
                <w:szCs w:val="22"/>
              </w:rPr>
              <w:t xml:space="preserve"> </w:t>
            </w:r>
            <w:r w:rsidRPr="002C3E51">
              <w:rPr>
                <w:rFonts w:ascii="Bookman Old Style" w:hAnsi="Bookman Old Style" w:cs="Arial"/>
                <w:bCs/>
                <w:iCs/>
                <w:sz w:val="22"/>
                <w:szCs w:val="22"/>
              </w:rPr>
              <w:t>toutes les deux (02) semaines.</w:t>
            </w:r>
            <w:r w:rsidRPr="002C3E51">
              <w:rPr>
                <w:rFonts w:ascii="Bookman Old Style" w:hAnsi="Bookman Old Style" w:cs="Arial"/>
                <w:bCs/>
                <w:sz w:val="22"/>
                <w:szCs w:val="22"/>
              </w:rPr>
              <w:t xml:space="preserve"> </w:t>
            </w:r>
          </w:p>
          <w:p w14:paraId="7C293920" w14:textId="42F67D81"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 xml:space="preserve">2.12 CM 33: La période de garantie est la suivante : </w:t>
            </w:r>
            <w:r w:rsidRPr="002C3E51">
              <w:rPr>
                <w:rFonts w:ascii="Bookman Old Style" w:hAnsi="Bookman Old Style" w:cs="Arial"/>
                <w:bCs/>
                <w:iCs/>
                <w:sz w:val="22"/>
                <w:szCs w:val="22"/>
              </w:rPr>
              <w:t xml:space="preserve">360 </w:t>
            </w:r>
            <w:r w:rsidRPr="002C3E51">
              <w:rPr>
                <w:rFonts w:ascii="Bookman Old Style" w:hAnsi="Bookman Old Style" w:cs="Arial"/>
                <w:bCs/>
                <w:sz w:val="22"/>
                <w:szCs w:val="22"/>
              </w:rPr>
              <w:t xml:space="preserve">jours à partir de la date d’achèvement. </w:t>
            </w:r>
          </w:p>
          <w:p w14:paraId="54816E8B" w14:textId="712C12CA"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2.13 CM 43: Le montant de retenue sera dix pourcent (10%) du montant TTC du marché</w:t>
            </w:r>
            <w:r w:rsidRPr="002C3E51">
              <w:rPr>
                <w:rFonts w:ascii="Bookman Old Style" w:hAnsi="Bookman Old Style" w:cs="Arial"/>
                <w:bCs/>
                <w:i/>
                <w:iCs/>
                <w:sz w:val="22"/>
                <w:szCs w:val="22"/>
              </w:rPr>
              <w:t>.</w:t>
            </w:r>
            <w:r w:rsidRPr="002C3E51">
              <w:rPr>
                <w:rFonts w:ascii="Bookman Old Style" w:hAnsi="Bookman Old Style" w:cs="Arial"/>
                <w:bCs/>
                <w:sz w:val="22"/>
                <w:szCs w:val="22"/>
              </w:rPr>
              <w:t xml:space="preserve"> </w:t>
            </w:r>
          </w:p>
          <w:p w14:paraId="2D8FB6C2" w14:textId="77777777" w:rsidR="00DC533F" w:rsidRPr="002C3E51" w:rsidRDefault="00E03CA1" w:rsidP="00497BCF">
            <w:pPr>
              <w:tabs>
                <w:tab w:val="left" w:pos="540"/>
              </w:tabs>
              <w:suppressAutoHyphens/>
              <w:spacing w:before="120" w:after="120"/>
              <w:ind w:left="578" w:right="-72" w:hanging="578"/>
              <w:jc w:val="both"/>
              <w:rPr>
                <w:rFonts w:ascii="Bookman Old Style" w:hAnsi="Bookman Old Style" w:cs="Arial"/>
                <w:bCs/>
                <w:i/>
                <w:iCs/>
                <w:sz w:val="22"/>
                <w:szCs w:val="22"/>
                <w:u w:val="single"/>
              </w:rPr>
            </w:pPr>
            <w:r w:rsidRPr="002C3E51">
              <w:rPr>
                <w:rFonts w:ascii="Bookman Old Style" w:hAnsi="Bookman Old Style" w:cs="Arial"/>
                <w:bCs/>
                <w:sz w:val="22"/>
                <w:szCs w:val="22"/>
              </w:rPr>
              <w:t xml:space="preserve">2.14 CM 44.1: Les pénalités de retard pour l’ensemble des travaux seront de : </w:t>
            </w:r>
          </w:p>
          <w:p w14:paraId="41930664" w14:textId="5253FA55" w:rsidR="00DC533F" w:rsidRPr="002C3E51" w:rsidRDefault="00DC533F" w:rsidP="00497BCF">
            <w:pPr>
              <w:tabs>
                <w:tab w:val="left" w:pos="540"/>
              </w:tabs>
              <w:suppressAutoHyphens/>
              <w:spacing w:before="120" w:after="120"/>
              <w:ind w:left="578" w:right="-72" w:hanging="578"/>
              <w:jc w:val="both"/>
              <w:rPr>
                <w:rFonts w:ascii="Bookman Old Style" w:hAnsi="Bookman Old Style" w:cs="Arial"/>
                <w:bCs/>
                <w:iCs/>
                <w:sz w:val="22"/>
                <w:szCs w:val="22"/>
              </w:rPr>
            </w:pPr>
            <w:r w:rsidRPr="002C3E51">
              <w:rPr>
                <w:rFonts w:ascii="Bookman Old Style" w:hAnsi="Bookman Old Style" w:cs="Arial"/>
                <w:bCs/>
                <w:iCs/>
                <w:sz w:val="22"/>
                <w:szCs w:val="22"/>
              </w:rPr>
              <w:t>- 1/2000ème du prix total HT du marché par jour calendaire de retard du premier au trentième jour au-delà du délai contractuel et,</w:t>
            </w:r>
          </w:p>
          <w:p w14:paraId="5ACEFFC3" w14:textId="7B3D2B41" w:rsidR="00DC533F" w:rsidRPr="002C3E51" w:rsidRDefault="00DC533F" w:rsidP="00497BCF">
            <w:pPr>
              <w:tabs>
                <w:tab w:val="left" w:pos="540"/>
              </w:tabs>
              <w:suppressAutoHyphens/>
              <w:spacing w:before="120" w:after="120"/>
              <w:ind w:left="578" w:right="-72" w:hanging="578"/>
              <w:jc w:val="both"/>
              <w:rPr>
                <w:rFonts w:ascii="Bookman Old Style" w:hAnsi="Bookman Old Style" w:cs="Arial"/>
                <w:bCs/>
                <w:iCs/>
                <w:sz w:val="22"/>
                <w:szCs w:val="22"/>
              </w:rPr>
            </w:pPr>
            <w:r w:rsidRPr="002C3E51">
              <w:rPr>
                <w:rFonts w:ascii="Bookman Old Style" w:hAnsi="Bookman Old Style" w:cs="Arial"/>
                <w:bCs/>
                <w:iCs/>
                <w:sz w:val="22"/>
                <w:szCs w:val="22"/>
              </w:rPr>
              <w:t>-1/1000ème du prix total HT du marché par jour calendaire de retard au-delà du trentième jour.</w:t>
            </w:r>
          </w:p>
          <w:p w14:paraId="72B129E0" w14:textId="0C690650"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 xml:space="preserve">2.15 CM 44.1: Le montant maximal des pénalités de retard pour l’ensemble des travaux est de : </w:t>
            </w:r>
            <w:r w:rsidRPr="002C3E51">
              <w:rPr>
                <w:rFonts w:ascii="Bookman Old Style" w:hAnsi="Bookman Old Style" w:cs="Arial"/>
                <w:bCs/>
                <w:iCs/>
                <w:sz w:val="22"/>
                <w:szCs w:val="22"/>
              </w:rPr>
              <w:t>dix pourcent (10%)</w:t>
            </w:r>
            <w:r w:rsidRPr="002C3E51">
              <w:rPr>
                <w:rFonts w:ascii="Bookman Old Style" w:hAnsi="Bookman Old Style" w:cs="Arial"/>
                <w:bCs/>
                <w:i/>
                <w:iCs/>
                <w:sz w:val="22"/>
                <w:szCs w:val="22"/>
              </w:rPr>
              <w:t xml:space="preserve"> </w:t>
            </w:r>
            <w:r w:rsidRPr="002C3E51">
              <w:rPr>
                <w:rFonts w:ascii="Bookman Old Style" w:hAnsi="Bookman Old Style" w:cs="Arial"/>
                <w:bCs/>
                <w:sz w:val="22"/>
                <w:szCs w:val="22"/>
              </w:rPr>
              <w:t>du prix final du Marché.</w:t>
            </w:r>
          </w:p>
          <w:p w14:paraId="11A05829" w14:textId="22BFA6ED"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 xml:space="preserve">2.16 CM 44.3: le Bonus (Prime) journalier pour l’ensemble des Travaux est : </w:t>
            </w:r>
            <w:r w:rsidRPr="002C3E51">
              <w:rPr>
                <w:rFonts w:ascii="Bookman Old Style" w:hAnsi="Bookman Old Style" w:cs="Arial"/>
                <w:bCs/>
                <w:i/>
                <w:iCs/>
                <w:sz w:val="22"/>
                <w:szCs w:val="22"/>
              </w:rPr>
              <w:t>NA</w:t>
            </w:r>
            <w:r w:rsidRPr="002C3E51">
              <w:rPr>
                <w:rFonts w:ascii="Bookman Old Style" w:hAnsi="Bookman Old Style" w:cs="Arial"/>
                <w:bCs/>
                <w:sz w:val="22"/>
                <w:szCs w:val="22"/>
              </w:rPr>
              <w:t xml:space="preserve"> </w:t>
            </w:r>
          </w:p>
          <w:p w14:paraId="4F62D205" w14:textId="737A826F"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 xml:space="preserve">2.17 CM 45: L’Avance de Démarrage sera : </w:t>
            </w:r>
            <w:r w:rsidRPr="002C3E51">
              <w:rPr>
                <w:rFonts w:ascii="Bookman Old Style" w:hAnsi="Bookman Old Style" w:cs="Arial"/>
                <w:bCs/>
                <w:iCs/>
                <w:sz w:val="22"/>
                <w:szCs w:val="22"/>
              </w:rPr>
              <w:t>20%</w:t>
            </w:r>
            <w:r w:rsidRPr="002C3E51">
              <w:rPr>
                <w:rFonts w:ascii="Bookman Old Style" w:hAnsi="Bookman Old Style" w:cs="Arial"/>
                <w:bCs/>
                <w:sz w:val="22"/>
                <w:szCs w:val="22"/>
              </w:rPr>
              <w:t xml:space="preserve"> du montant TTC du Marché et sera versée à l’Entreprise au plus tard </w:t>
            </w:r>
            <w:r w:rsidRPr="002C3E51">
              <w:rPr>
                <w:rFonts w:ascii="Bookman Old Style" w:hAnsi="Bookman Old Style" w:cs="Arial"/>
                <w:bCs/>
                <w:iCs/>
                <w:sz w:val="22"/>
                <w:szCs w:val="22"/>
              </w:rPr>
              <w:t>30 jours</w:t>
            </w:r>
            <w:r w:rsidRPr="002C3E51">
              <w:rPr>
                <w:rFonts w:ascii="Bookman Old Style" w:hAnsi="Bookman Old Style" w:cs="Arial"/>
                <w:bCs/>
                <w:sz w:val="22"/>
                <w:szCs w:val="22"/>
              </w:rPr>
              <w:t xml:space="preserve"> après que l’Entreprise a soumis une garantie bancaire acceptable.  </w:t>
            </w:r>
          </w:p>
          <w:p w14:paraId="6A2E640E" w14:textId="1CAC961A"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 xml:space="preserve">2.18 CM 46: Le montant de la Garantie de Bonne Exécution est de : </w:t>
            </w:r>
            <w:r w:rsidRPr="002C3E51">
              <w:rPr>
                <w:rFonts w:ascii="Bookman Old Style" w:hAnsi="Bookman Old Style" w:cs="Arial"/>
                <w:bCs/>
                <w:iCs/>
                <w:sz w:val="22"/>
                <w:szCs w:val="22"/>
              </w:rPr>
              <w:t>10%</w:t>
            </w:r>
            <w:r w:rsidRPr="002C3E51">
              <w:rPr>
                <w:rFonts w:ascii="Bookman Old Style" w:hAnsi="Bookman Old Style" w:cs="Arial"/>
                <w:bCs/>
                <w:i/>
                <w:iCs/>
                <w:sz w:val="22"/>
                <w:szCs w:val="22"/>
              </w:rPr>
              <w:t xml:space="preserve"> </w:t>
            </w:r>
            <w:r w:rsidRPr="002C3E51">
              <w:rPr>
                <w:rFonts w:ascii="Bookman Old Style" w:hAnsi="Bookman Old Style" w:cs="Arial"/>
                <w:bCs/>
                <w:sz w:val="22"/>
                <w:szCs w:val="22"/>
              </w:rPr>
              <w:t xml:space="preserve">du montant du Marché. </w:t>
            </w:r>
          </w:p>
          <w:p w14:paraId="10C169EB" w14:textId="2F224B04"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i/>
                <w:iCs/>
                <w:sz w:val="22"/>
                <w:szCs w:val="22"/>
              </w:rPr>
            </w:pPr>
            <w:r w:rsidRPr="002C3E51">
              <w:rPr>
                <w:rFonts w:ascii="Bookman Old Style" w:hAnsi="Bookman Old Style" w:cs="Arial"/>
                <w:bCs/>
                <w:sz w:val="22"/>
                <w:szCs w:val="22"/>
              </w:rPr>
              <w:t>2.19 CM 52.1: La date à laquelle les manuels de fonctionnement et d’entretien sont requis est qui</w:t>
            </w:r>
            <w:r w:rsidRPr="002C3E51">
              <w:rPr>
                <w:rFonts w:ascii="Bookman Old Style" w:hAnsi="Bookman Old Style" w:cs="Arial"/>
                <w:bCs/>
                <w:iCs/>
                <w:sz w:val="22"/>
                <w:szCs w:val="22"/>
              </w:rPr>
              <w:t xml:space="preserve">nze (15) jours avant la réception provisoire des travaux. </w:t>
            </w:r>
            <w:r w:rsidRPr="002C3E51">
              <w:rPr>
                <w:rFonts w:ascii="Bookman Old Style" w:hAnsi="Bookman Old Style" w:cs="Arial"/>
                <w:bCs/>
                <w:sz w:val="22"/>
                <w:szCs w:val="22"/>
              </w:rPr>
              <w:t>Conformément à CC 52.1, la date à laquelle les plans « de recolement » sont requis estqui</w:t>
            </w:r>
            <w:r w:rsidRPr="002C3E51">
              <w:rPr>
                <w:rFonts w:ascii="Bookman Old Style" w:hAnsi="Bookman Old Style" w:cs="Arial"/>
                <w:bCs/>
                <w:iCs/>
                <w:sz w:val="22"/>
                <w:szCs w:val="22"/>
              </w:rPr>
              <w:t>nze (15) jours avant la réception provisoire des travaux</w:t>
            </w:r>
            <w:r w:rsidRPr="002C3E51">
              <w:rPr>
                <w:rFonts w:ascii="Bookman Old Style" w:hAnsi="Bookman Old Style" w:cs="Arial"/>
                <w:bCs/>
                <w:i/>
                <w:iCs/>
                <w:sz w:val="22"/>
                <w:szCs w:val="22"/>
                <w:u w:val="single"/>
              </w:rPr>
              <w:t>.</w:t>
            </w:r>
            <w:r w:rsidRPr="002C3E51">
              <w:rPr>
                <w:rFonts w:ascii="Bookman Old Style" w:hAnsi="Bookman Old Style" w:cs="Arial"/>
                <w:bCs/>
                <w:i/>
                <w:iCs/>
                <w:sz w:val="22"/>
                <w:szCs w:val="22"/>
              </w:rPr>
              <w:t xml:space="preserve"> </w:t>
            </w:r>
          </w:p>
          <w:p w14:paraId="79C854FE" w14:textId="77777777" w:rsidR="00D40AEE" w:rsidRPr="002C3E51" w:rsidRDefault="00D40AEE" w:rsidP="00497BCF">
            <w:pPr>
              <w:suppressAutoHyphens/>
              <w:spacing w:before="120" w:after="120"/>
              <w:ind w:left="578" w:right="2" w:hanging="578"/>
              <w:jc w:val="both"/>
              <w:rPr>
                <w:rFonts w:ascii="Bookman Old Style" w:hAnsi="Bookman Old Style" w:cs="Arial"/>
                <w:bCs/>
                <w:sz w:val="22"/>
                <w:szCs w:val="22"/>
              </w:rPr>
            </w:pPr>
            <w:r w:rsidRPr="002C3E51">
              <w:rPr>
                <w:rFonts w:ascii="Bookman Old Style" w:hAnsi="Bookman Old Style" w:cs="Arial"/>
                <w:bCs/>
                <w:sz w:val="22"/>
                <w:szCs w:val="22"/>
              </w:rPr>
              <w:t>Le certificat d’achèvement des travaux sera délivré après la réception provisoire des travaux qui se fera dans les conditions suivantes :</w:t>
            </w:r>
          </w:p>
          <w:p w14:paraId="57A4B585" w14:textId="74419E83" w:rsidR="00D40AEE" w:rsidRPr="002C3E51" w:rsidRDefault="00D40AEE" w:rsidP="00497BCF">
            <w:pPr>
              <w:suppressAutoHyphens/>
              <w:spacing w:before="120" w:after="120"/>
              <w:ind w:left="578" w:right="2" w:hanging="578"/>
              <w:jc w:val="both"/>
              <w:rPr>
                <w:rFonts w:ascii="Bookman Old Style" w:hAnsi="Bookman Old Style" w:cs="Arial"/>
                <w:bCs/>
                <w:sz w:val="22"/>
                <w:szCs w:val="22"/>
              </w:rPr>
            </w:pPr>
            <w:r w:rsidRPr="002C3E51">
              <w:rPr>
                <w:rFonts w:ascii="Bookman Old Style" w:hAnsi="Bookman Old Style" w:cs="Arial"/>
                <w:bCs/>
                <w:sz w:val="22"/>
                <w:szCs w:val="22"/>
              </w:rPr>
              <w:t>- La pré-réception : avant que l’administrateur du projet ne fixe la date officielle de cette réception, le maître d’œuvre procède à une pré réception technique.</w:t>
            </w:r>
          </w:p>
          <w:p w14:paraId="64D49AFD" w14:textId="77777777" w:rsidR="00D40AEE" w:rsidRPr="002C3E51" w:rsidRDefault="00D40AEE" w:rsidP="00497BCF">
            <w:pPr>
              <w:suppressAutoHyphens/>
              <w:spacing w:before="120" w:after="120"/>
              <w:ind w:left="39" w:right="2" w:hanging="39"/>
              <w:jc w:val="both"/>
              <w:rPr>
                <w:rFonts w:ascii="Bookman Old Style" w:hAnsi="Bookman Old Style" w:cs="Arial"/>
                <w:bCs/>
                <w:sz w:val="22"/>
                <w:szCs w:val="22"/>
              </w:rPr>
            </w:pPr>
            <w:r w:rsidRPr="002C3E51">
              <w:rPr>
                <w:rFonts w:ascii="Bookman Old Style" w:hAnsi="Bookman Old Style" w:cs="Arial"/>
                <w:bCs/>
                <w:sz w:val="22"/>
                <w:szCs w:val="22"/>
              </w:rPr>
              <w:t>- La réception partielle : les ouvrages étant indépendants les uns des autres,</w:t>
            </w:r>
          </w:p>
          <w:p w14:paraId="0C453743" w14:textId="0B975E7F" w:rsidR="00D40AEE" w:rsidRPr="002C3E51" w:rsidRDefault="00D40AEE" w:rsidP="00497BCF">
            <w:pPr>
              <w:suppressAutoHyphens/>
              <w:spacing w:before="120" w:after="120"/>
              <w:ind w:left="578" w:right="2" w:hanging="578"/>
              <w:jc w:val="both"/>
              <w:rPr>
                <w:rFonts w:ascii="Bookman Old Style" w:hAnsi="Bookman Old Style" w:cs="Arial"/>
                <w:bCs/>
                <w:sz w:val="22"/>
                <w:szCs w:val="22"/>
              </w:rPr>
            </w:pPr>
            <w:r w:rsidRPr="002C3E51">
              <w:rPr>
                <w:rFonts w:ascii="Bookman Old Style" w:hAnsi="Bookman Old Style" w:cs="Arial"/>
                <w:bCs/>
                <w:sz w:val="22"/>
                <w:szCs w:val="22"/>
              </w:rPr>
              <w:t>une réception partielle des ouvrages achevés peut être envisagée. Dans ce cas, la réception du dernier ouvrage tient lieu de réception provisoire.</w:t>
            </w:r>
          </w:p>
          <w:p w14:paraId="5665B9A4" w14:textId="77777777" w:rsidR="00D40AEE" w:rsidRPr="002C3E51" w:rsidRDefault="00D40AEE" w:rsidP="00497BCF">
            <w:pPr>
              <w:suppressAutoHyphens/>
              <w:spacing w:before="120" w:after="120"/>
              <w:ind w:left="578" w:right="2" w:hanging="578"/>
              <w:jc w:val="both"/>
              <w:rPr>
                <w:rFonts w:ascii="Bookman Old Style" w:hAnsi="Bookman Old Style" w:cs="Arial"/>
                <w:bCs/>
                <w:sz w:val="22"/>
                <w:szCs w:val="22"/>
              </w:rPr>
            </w:pPr>
            <w:r w:rsidRPr="002C3E51">
              <w:rPr>
                <w:rFonts w:ascii="Bookman Old Style" w:hAnsi="Bookman Old Style" w:cs="Arial"/>
                <w:bCs/>
                <w:sz w:val="22"/>
                <w:szCs w:val="22"/>
              </w:rPr>
              <w:t>- La réception provisoire : A l’issue de la pré-réception, le maître d’œuvre</w:t>
            </w:r>
          </w:p>
          <w:p w14:paraId="178F9A2E" w14:textId="77777777" w:rsidR="00D40AEE" w:rsidRPr="002C3E51" w:rsidRDefault="00D40AEE" w:rsidP="00497BCF">
            <w:pPr>
              <w:suppressAutoHyphens/>
              <w:spacing w:before="120" w:after="120"/>
              <w:ind w:left="578" w:right="2" w:hanging="578"/>
              <w:jc w:val="both"/>
              <w:rPr>
                <w:rFonts w:ascii="Bookman Old Style" w:hAnsi="Bookman Old Style" w:cs="Arial"/>
                <w:bCs/>
                <w:sz w:val="22"/>
                <w:szCs w:val="22"/>
              </w:rPr>
            </w:pPr>
            <w:r w:rsidRPr="002C3E51">
              <w:rPr>
                <w:rFonts w:ascii="Bookman Old Style" w:hAnsi="Bookman Old Style" w:cs="Arial"/>
                <w:bCs/>
                <w:sz w:val="22"/>
                <w:szCs w:val="22"/>
              </w:rPr>
              <w:t>demande à l’administrateur du projet d’inviter l’entrepreneur aux opérations de réception conformément aux dispositions contractuelles et à une date fixée au plus tard quinze (15) jours après la pré-réception.</w:t>
            </w:r>
          </w:p>
          <w:p w14:paraId="7B1A82C4" w14:textId="77777777" w:rsidR="00D40AEE" w:rsidRPr="002C3E51" w:rsidRDefault="00D40AEE" w:rsidP="00497BCF">
            <w:pPr>
              <w:suppressAutoHyphens/>
              <w:spacing w:before="120" w:after="120"/>
              <w:ind w:left="578" w:right="2" w:hanging="578"/>
              <w:jc w:val="both"/>
              <w:rPr>
                <w:rFonts w:ascii="Bookman Old Style" w:hAnsi="Bookman Old Style" w:cs="Arial"/>
                <w:bCs/>
                <w:sz w:val="22"/>
                <w:szCs w:val="22"/>
              </w:rPr>
            </w:pPr>
            <w:r w:rsidRPr="002C3E51">
              <w:rPr>
                <w:rFonts w:ascii="Bookman Old Style" w:hAnsi="Bookman Old Style" w:cs="Arial"/>
                <w:bCs/>
                <w:sz w:val="22"/>
                <w:szCs w:val="22"/>
              </w:rPr>
              <w:t>- La commission de réception sera composée ainsi qu’il suit :</w:t>
            </w:r>
          </w:p>
          <w:p w14:paraId="431791EA" w14:textId="21244941" w:rsidR="00D40AEE" w:rsidRPr="002C3E51" w:rsidRDefault="00D40AEE" w:rsidP="00497BCF">
            <w:pPr>
              <w:suppressAutoHyphens/>
              <w:spacing w:before="120" w:after="120"/>
              <w:ind w:left="578" w:right="2" w:hanging="578"/>
              <w:jc w:val="both"/>
              <w:rPr>
                <w:rFonts w:ascii="Bookman Old Style" w:hAnsi="Bookman Old Style" w:cs="Arial"/>
                <w:bCs/>
                <w:sz w:val="22"/>
                <w:szCs w:val="22"/>
              </w:rPr>
            </w:pPr>
            <w:r w:rsidRPr="002C3E51">
              <w:rPr>
                <w:rFonts w:ascii="Bookman Old Style" w:hAnsi="Bookman Old Style" w:cs="Arial"/>
                <w:bCs/>
                <w:sz w:val="22"/>
                <w:szCs w:val="22"/>
              </w:rPr>
              <w:t>Président : le Maire ou son représentant</w:t>
            </w:r>
          </w:p>
          <w:p w14:paraId="7A458975" w14:textId="77777777" w:rsidR="00D40AEE" w:rsidRPr="002C3E51" w:rsidRDefault="00D40AEE" w:rsidP="00497BCF">
            <w:pPr>
              <w:suppressAutoHyphens/>
              <w:spacing w:before="120" w:after="120"/>
              <w:ind w:left="578" w:right="2" w:hanging="578"/>
              <w:jc w:val="both"/>
              <w:rPr>
                <w:rFonts w:ascii="Bookman Old Style" w:hAnsi="Bookman Old Style" w:cs="Arial"/>
                <w:bCs/>
                <w:sz w:val="22"/>
                <w:szCs w:val="22"/>
              </w:rPr>
            </w:pPr>
            <w:r w:rsidRPr="002C3E51">
              <w:rPr>
                <w:rFonts w:ascii="Bookman Old Style" w:hAnsi="Bookman Old Style" w:cs="Arial"/>
                <w:bCs/>
                <w:sz w:val="22"/>
                <w:szCs w:val="22"/>
              </w:rPr>
              <w:t>Membres :</w:t>
            </w:r>
          </w:p>
          <w:p w14:paraId="0AAB9066" w14:textId="32082DBF" w:rsidR="00D40AEE" w:rsidRPr="002C3E51" w:rsidRDefault="00D40AEE" w:rsidP="00497BCF">
            <w:pPr>
              <w:suppressAutoHyphens/>
              <w:spacing w:before="120" w:after="120"/>
              <w:ind w:left="578" w:right="2" w:hanging="578"/>
              <w:jc w:val="both"/>
              <w:rPr>
                <w:rFonts w:ascii="Bookman Old Style" w:hAnsi="Bookman Old Style" w:cs="Arial"/>
                <w:bCs/>
                <w:sz w:val="22"/>
                <w:szCs w:val="22"/>
              </w:rPr>
            </w:pPr>
            <w:r w:rsidRPr="002C3E51">
              <w:rPr>
                <w:rFonts w:ascii="Bookman Old Style" w:hAnsi="Bookman Old Style" w:cs="Arial"/>
                <w:bCs/>
                <w:sz w:val="22"/>
                <w:szCs w:val="22"/>
              </w:rPr>
              <w:t xml:space="preserve">- le </w:t>
            </w:r>
            <w:r w:rsidR="004606C0" w:rsidRPr="002C3E51">
              <w:rPr>
                <w:rFonts w:ascii="Bookman Old Style" w:hAnsi="Bookman Old Style" w:cs="Arial"/>
                <w:bCs/>
                <w:sz w:val="22"/>
                <w:szCs w:val="22"/>
              </w:rPr>
              <w:t>CCD</w:t>
            </w:r>
            <w:r w:rsidRPr="002C3E51">
              <w:rPr>
                <w:rFonts w:ascii="Bookman Old Style" w:hAnsi="Bookman Old Style" w:cs="Arial"/>
                <w:bCs/>
                <w:sz w:val="22"/>
                <w:szCs w:val="22"/>
              </w:rPr>
              <w:t xml:space="preserve"> de la commune ou son représentant ;</w:t>
            </w:r>
          </w:p>
          <w:p w14:paraId="72CF53A5" w14:textId="77777777" w:rsidR="00D40AEE" w:rsidRPr="002C3E51" w:rsidRDefault="00D40AEE" w:rsidP="00497BCF">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 le représentant du Ministère des Marchés Publics (observateur)</w:t>
            </w:r>
          </w:p>
          <w:p w14:paraId="33B15758" w14:textId="5F4752EE" w:rsidR="00D40AEE" w:rsidRPr="002C3E51" w:rsidRDefault="00FA4B72" w:rsidP="00497BCF">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 le représentant du MINEE</w:t>
            </w:r>
          </w:p>
          <w:p w14:paraId="35709D64" w14:textId="77777777" w:rsidR="00D40AEE" w:rsidRPr="002C3E51" w:rsidRDefault="00D40AEE" w:rsidP="00497BCF">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 xml:space="preserve">- le Coordonnateur Régional du PROLOG ou son représentant </w:t>
            </w:r>
          </w:p>
          <w:p w14:paraId="3C52D7AD" w14:textId="77777777" w:rsidR="00D40AEE" w:rsidRPr="002C3E51" w:rsidRDefault="00D40AEE" w:rsidP="00497BCF">
            <w:pPr>
              <w:suppressAutoHyphens/>
              <w:spacing w:before="120" w:after="120"/>
              <w:ind w:left="578" w:right="2" w:hanging="578"/>
              <w:jc w:val="both"/>
              <w:rPr>
                <w:rFonts w:ascii="Bookman Old Style" w:hAnsi="Bookman Old Style" w:cs="Arial"/>
                <w:bCs/>
                <w:sz w:val="22"/>
                <w:szCs w:val="22"/>
              </w:rPr>
            </w:pPr>
            <w:r w:rsidRPr="002C3E51">
              <w:rPr>
                <w:rFonts w:ascii="Bookman Old Style" w:hAnsi="Bookman Old Style" w:cs="Arial"/>
                <w:bCs/>
                <w:sz w:val="22"/>
                <w:szCs w:val="22"/>
              </w:rPr>
              <w:t>Rapporteur</w:t>
            </w:r>
          </w:p>
          <w:p w14:paraId="5128D33A" w14:textId="07CD4F19" w:rsidR="00D40AEE" w:rsidRPr="002C3E51" w:rsidRDefault="004606C0" w:rsidP="00497BCF">
            <w:pPr>
              <w:suppressAutoHyphens/>
              <w:spacing w:before="120" w:after="120"/>
              <w:ind w:left="578" w:right="2" w:hanging="578"/>
              <w:jc w:val="both"/>
              <w:rPr>
                <w:rFonts w:ascii="Bookman Old Style" w:hAnsi="Bookman Old Style" w:cs="Arial"/>
                <w:bCs/>
                <w:sz w:val="22"/>
                <w:szCs w:val="22"/>
              </w:rPr>
            </w:pPr>
            <w:r w:rsidRPr="002C3E51">
              <w:rPr>
                <w:rFonts w:ascii="Bookman Old Style" w:hAnsi="Bookman Old Style" w:cs="Arial"/>
                <w:bCs/>
                <w:sz w:val="22"/>
                <w:szCs w:val="22"/>
              </w:rPr>
              <w:t>-</w:t>
            </w:r>
            <w:r w:rsidR="00D40AEE" w:rsidRPr="002C3E51">
              <w:rPr>
                <w:rFonts w:ascii="Bookman Old Style" w:hAnsi="Bookman Old Style" w:cs="Arial"/>
                <w:bCs/>
                <w:sz w:val="22"/>
                <w:szCs w:val="22"/>
              </w:rPr>
              <w:t>Le maître d’œuvre</w:t>
            </w:r>
            <w:r w:rsidR="006212E0" w:rsidRPr="002C3E51">
              <w:rPr>
                <w:rFonts w:ascii="Bookman Old Style" w:hAnsi="Bookman Old Style" w:cs="Arial"/>
                <w:bCs/>
                <w:sz w:val="22"/>
                <w:szCs w:val="22"/>
              </w:rPr>
              <w:t xml:space="preserve"> </w:t>
            </w:r>
            <w:r w:rsidR="00D40AEE" w:rsidRPr="002C3E51">
              <w:rPr>
                <w:rFonts w:ascii="Bookman Old Style" w:hAnsi="Bookman Old Style" w:cs="Arial"/>
                <w:bCs/>
                <w:sz w:val="22"/>
                <w:szCs w:val="22"/>
              </w:rPr>
              <w:t>;</w:t>
            </w:r>
          </w:p>
          <w:p w14:paraId="6CC6DB29" w14:textId="77777777" w:rsidR="00D40AEE" w:rsidRPr="002C3E51" w:rsidRDefault="00D40AEE" w:rsidP="00497BCF">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En présence ou à l’absence de l’entrepreneur ou son représentant.</w:t>
            </w:r>
          </w:p>
          <w:p w14:paraId="6709275F" w14:textId="07802E6D"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 xml:space="preserve">2.20 CM 52.2: Le montant à retenir de la Garantie de Bonne Exécution est de : </w:t>
            </w:r>
            <w:r w:rsidRPr="002C3E51">
              <w:rPr>
                <w:rFonts w:ascii="Bookman Old Style" w:hAnsi="Bookman Old Style" w:cs="Arial"/>
                <w:bCs/>
                <w:iCs/>
                <w:sz w:val="22"/>
                <w:szCs w:val="22"/>
              </w:rPr>
              <w:t>10%</w:t>
            </w:r>
            <w:r w:rsidRPr="002C3E51">
              <w:rPr>
                <w:rFonts w:ascii="Bookman Old Style" w:hAnsi="Bookman Old Style" w:cs="Arial"/>
                <w:bCs/>
                <w:i/>
                <w:iCs/>
                <w:sz w:val="22"/>
                <w:szCs w:val="22"/>
              </w:rPr>
              <w:t xml:space="preserve"> </w:t>
            </w:r>
            <w:r w:rsidRPr="002C3E51">
              <w:rPr>
                <w:rFonts w:ascii="Bookman Old Style" w:hAnsi="Bookman Old Style" w:cs="Arial"/>
                <w:bCs/>
                <w:sz w:val="22"/>
                <w:szCs w:val="22"/>
              </w:rPr>
              <w:t>du montant TTC du Marché.</w:t>
            </w:r>
          </w:p>
          <w:p w14:paraId="653860E5" w14:textId="11090E6D"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lang w:eastAsia="en-US"/>
              </w:rPr>
              <w:t xml:space="preserve">2.21 CM 54.1: Le pourcentage à appliquer à la valeur des travaux non réalisés est le : </w:t>
            </w:r>
            <w:r w:rsidRPr="002C3E51">
              <w:rPr>
                <w:rFonts w:ascii="Bookman Old Style" w:hAnsi="Bookman Old Style" w:cs="Arial"/>
                <w:bCs/>
                <w:i/>
                <w:iCs/>
                <w:sz w:val="22"/>
                <w:szCs w:val="22"/>
                <w:lang w:eastAsia="en-US"/>
              </w:rPr>
              <w:t>dix pourcent (10%)</w:t>
            </w:r>
            <w:r w:rsidRPr="002C3E51">
              <w:rPr>
                <w:rFonts w:ascii="Bookman Old Style" w:hAnsi="Bookman Old Style" w:cs="Arial"/>
                <w:bCs/>
                <w:sz w:val="22"/>
                <w:szCs w:val="22"/>
                <w:lang w:eastAsia="en-US"/>
              </w:rPr>
              <w:t xml:space="preserve">. </w:t>
            </w:r>
          </w:p>
        </w:tc>
        <w:bookmarkStart w:id="200" w:name="_GoBack"/>
        <w:bookmarkEnd w:id="200"/>
      </w:tr>
      <w:tr w:rsidR="002C3E51" w:rsidRPr="002C3E51" w14:paraId="141E02B8" w14:textId="77777777" w:rsidTr="00177550">
        <w:tc>
          <w:tcPr>
            <w:tcW w:w="1985" w:type="dxa"/>
            <w:tcBorders>
              <w:top w:val="nil"/>
              <w:left w:val="nil"/>
              <w:bottom w:val="nil"/>
              <w:right w:val="nil"/>
            </w:tcBorders>
          </w:tcPr>
          <w:p w14:paraId="35317282" w14:textId="25DD4641" w:rsidR="00E03CA1" w:rsidRPr="002C3E51" w:rsidRDefault="00E03CA1" w:rsidP="00FA4B72">
            <w:pPr>
              <w:pStyle w:val="00SectionVIIISubtitle"/>
              <w:spacing w:after="0"/>
              <w:ind w:left="578" w:right="-358" w:hanging="578"/>
              <w:jc w:val="both"/>
              <w:rPr>
                <w:rFonts w:ascii="Bookman Old Style" w:hAnsi="Bookman Old Style" w:cs="Arial"/>
                <w:sz w:val="22"/>
                <w:szCs w:val="22"/>
              </w:rPr>
            </w:pPr>
            <w:bookmarkStart w:id="201" w:name="_Toc478922782"/>
            <w:bookmarkStart w:id="202" w:name="_Toc60920400"/>
            <w:r w:rsidRPr="002C3E51">
              <w:rPr>
                <w:rFonts w:ascii="Bookman Old Style" w:hAnsi="Bookman Old Style" w:cs="Arial"/>
                <w:sz w:val="20"/>
                <w:szCs w:val="22"/>
              </w:rPr>
              <w:t>Interprétation</w:t>
            </w:r>
            <w:bookmarkEnd w:id="201"/>
            <w:bookmarkEnd w:id="202"/>
          </w:p>
        </w:tc>
        <w:tc>
          <w:tcPr>
            <w:tcW w:w="8080" w:type="dxa"/>
            <w:tcBorders>
              <w:top w:val="nil"/>
              <w:left w:val="nil"/>
              <w:bottom w:val="nil"/>
              <w:right w:val="nil"/>
            </w:tcBorders>
          </w:tcPr>
          <w:p w14:paraId="4502B7B9" w14:textId="71B09F31"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3.1</w:t>
            </w:r>
            <w:r w:rsidRPr="002C3E51">
              <w:rPr>
                <w:rFonts w:ascii="Bookman Old Style" w:hAnsi="Bookman Old Style" w:cs="Arial"/>
                <w:bCs/>
                <w:sz w:val="22"/>
                <w:szCs w:val="22"/>
              </w:rPr>
              <w:tab/>
              <w:t>Dans le cadre de l’interprétation de ces CM, les mots indiquant un genre incluent tous les genres. Les mots indiquant le singulier incluent également le pluriel, et vice-versa.  Les titres n’ont pas de signification. Les mots ont leur sens usuel dans le cadre du Marché sous réserve de définition particulière. Le Directeur de Projet donnera, à la demande de l’Entreprise, des instructions précisant les Clauses des CM,</w:t>
            </w:r>
          </w:p>
          <w:p w14:paraId="144F0D86" w14:textId="170FA945"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3.2</w:t>
            </w:r>
            <w:r w:rsidRPr="002C3E51">
              <w:rPr>
                <w:rFonts w:ascii="Bookman Old Style" w:hAnsi="Bookman Old Style" w:cs="Arial"/>
                <w:bCs/>
                <w:sz w:val="22"/>
                <w:szCs w:val="22"/>
              </w:rPr>
              <w:tab/>
              <w:t>Si la réception par tranche est spécifiée dans la Clause 2.3, toute référence à la Date d’achèvement et la Date d’achèvement prévue s’appliqueront à chaque tranche de Travaux (en dehors des références à la Date d’achèvement et à la Date prévue d’achèvement pour la totalité des Travaux).</w:t>
            </w:r>
          </w:p>
          <w:p w14:paraId="37C694F0" w14:textId="77777777"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3.3</w:t>
            </w:r>
            <w:r w:rsidRPr="002C3E51">
              <w:rPr>
                <w:rFonts w:ascii="Bookman Old Style" w:hAnsi="Bookman Old Style" w:cs="Arial"/>
                <w:bCs/>
                <w:sz w:val="22"/>
                <w:szCs w:val="22"/>
              </w:rPr>
              <w:tab/>
              <w:t>Les documents qui forment le Marché seront interprétés suivant l’ordre de priorité suivant :</w:t>
            </w:r>
          </w:p>
          <w:p w14:paraId="584C8B0F" w14:textId="77777777" w:rsidR="00E03CA1" w:rsidRPr="002C3E51" w:rsidRDefault="00E03CA1" w:rsidP="00A7534A">
            <w:pPr>
              <w:numPr>
                <w:ilvl w:val="0"/>
                <w:numId w:val="12"/>
              </w:numPr>
              <w:tabs>
                <w:tab w:val="left" w:pos="1080"/>
              </w:tabs>
              <w:suppressAutoHyphens/>
              <w:overflowPunct w:val="0"/>
              <w:autoSpaceDE w:val="0"/>
              <w:autoSpaceDN w:val="0"/>
              <w:adjustRightInd w:val="0"/>
              <w:ind w:left="578" w:right="-72"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Acte d’Engagement,</w:t>
            </w:r>
          </w:p>
          <w:p w14:paraId="0B7FB06B" w14:textId="77777777" w:rsidR="00E03CA1" w:rsidRPr="002C3E51" w:rsidRDefault="00E03CA1" w:rsidP="00A7534A">
            <w:pPr>
              <w:numPr>
                <w:ilvl w:val="0"/>
                <w:numId w:val="12"/>
              </w:numPr>
              <w:tabs>
                <w:tab w:val="left" w:pos="1080"/>
              </w:tabs>
              <w:suppressAutoHyphens/>
              <w:overflowPunct w:val="0"/>
              <w:autoSpaceDE w:val="0"/>
              <w:autoSpaceDN w:val="0"/>
              <w:adjustRightInd w:val="0"/>
              <w:ind w:left="578" w:right="-72"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Lettre de Notification,</w:t>
            </w:r>
          </w:p>
          <w:p w14:paraId="3C9FB6EA" w14:textId="12FCA894" w:rsidR="00E03CA1" w:rsidRPr="002C3E51" w:rsidRDefault="00E03CA1" w:rsidP="00A7534A">
            <w:pPr>
              <w:numPr>
                <w:ilvl w:val="0"/>
                <w:numId w:val="12"/>
              </w:numPr>
              <w:tabs>
                <w:tab w:val="left" w:pos="1080"/>
              </w:tabs>
              <w:suppressAutoHyphens/>
              <w:overflowPunct w:val="0"/>
              <w:autoSpaceDE w:val="0"/>
              <w:autoSpaceDN w:val="0"/>
              <w:adjustRightInd w:val="0"/>
              <w:ind w:left="578" w:right="-72"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Offre de l’Entreprise,</w:t>
            </w:r>
          </w:p>
          <w:p w14:paraId="5638F1C5" w14:textId="6716DA20" w:rsidR="00E03CA1" w:rsidRPr="002C3E51" w:rsidRDefault="00E03CA1" w:rsidP="00A7534A">
            <w:pPr>
              <w:numPr>
                <w:ilvl w:val="0"/>
                <w:numId w:val="12"/>
              </w:numPr>
              <w:tabs>
                <w:tab w:val="left" w:pos="1080"/>
              </w:tabs>
              <w:suppressAutoHyphens/>
              <w:overflowPunct w:val="0"/>
              <w:autoSpaceDE w:val="0"/>
              <w:autoSpaceDN w:val="0"/>
              <w:adjustRightInd w:val="0"/>
              <w:ind w:left="578" w:right="-72"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Conditions du Marché y compris les annexes,</w:t>
            </w:r>
          </w:p>
          <w:p w14:paraId="619FE656" w14:textId="77777777" w:rsidR="00E03CA1" w:rsidRPr="002C3E51" w:rsidRDefault="00E03CA1" w:rsidP="00A7534A">
            <w:pPr>
              <w:numPr>
                <w:ilvl w:val="0"/>
                <w:numId w:val="12"/>
              </w:numPr>
              <w:tabs>
                <w:tab w:val="left" w:pos="1080"/>
              </w:tabs>
              <w:suppressAutoHyphens/>
              <w:overflowPunct w:val="0"/>
              <w:autoSpaceDE w:val="0"/>
              <w:autoSpaceDN w:val="0"/>
              <w:adjustRightInd w:val="0"/>
              <w:ind w:left="578" w:right="-72"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Spécifications techniques,</w:t>
            </w:r>
          </w:p>
          <w:p w14:paraId="4E544DEE" w14:textId="77777777" w:rsidR="00E03CA1" w:rsidRPr="002C3E51" w:rsidRDefault="00E03CA1" w:rsidP="00A7534A">
            <w:pPr>
              <w:numPr>
                <w:ilvl w:val="0"/>
                <w:numId w:val="12"/>
              </w:numPr>
              <w:tabs>
                <w:tab w:val="left" w:pos="1080"/>
              </w:tabs>
              <w:suppressAutoHyphens/>
              <w:overflowPunct w:val="0"/>
              <w:autoSpaceDE w:val="0"/>
              <w:autoSpaceDN w:val="0"/>
              <w:adjustRightInd w:val="0"/>
              <w:ind w:left="578" w:right="-72"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Plans,</w:t>
            </w:r>
          </w:p>
          <w:p w14:paraId="133E7164" w14:textId="6DBD939D" w:rsidR="00E03CA1" w:rsidRPr="002C3E51" w:rsidRDefault="00CB0994" w:rsidP="00A7534A">
            <w:pPr>
              <w:numPr>
                <w:ilvl w:val="0"/>
                <w:numId w:val="12"/>
              </w:numPr>
              <w:tabs>
                <w:tab w:val="left" w:pos="1080"/>
              </w:tabs>
              <w:suppressAutoHyphens/>
              <w:overflowPunct w:val="0"/>
              <w:autoSpaceDE w:val="0"/>
              <w:autoSpaceDN w:val="0"/>
              <w:adjustRightInd w:val="0"/>
              <w:ind w:left="578" w:right="-72"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Détail quantitatif et estimatif,</w:t>
            </w:r>
            <w:r w:rsidRPr="002C3E51">
              <w:rPr>
                <w:rStyle w:val="Appelnotedebasdep"/>
                <w:rFonts w:ascii="Bookman Old Style" w:hAnsi="Bookman Old Style" w:cs="Arial"/>
                <w:bCs/>
                <w:sz w:val="22"/>
                <w:szCs w:val="22"/>
              </w:rPr>
              <w:footnoteReference w:id="1"/>
            </w:r>
            <w:r w:rsidRPr="002C3E51">
              <w:rPr>
                <w:rFonts w:ascii="Bookman Old Style" w:hAnsi="Bookman Old Style" w:cs="Arial"/>
                <w:bCs/>
                <w:sz w:val="22"/>
                <w:szCs w:val="22"/>
              </w:rPr>
              <w:t xml:space="preserve"> et</w:t>
            </w:r>
          </w:p>
          <w:p w14:paraId="5D90B935" w14:textId="2FBBC4A3" w:rsidR="00E03CA1" w:rsidRPr="002C3E51" w:rsidRDefault="00E03CA1" w:rsidP="00A7534A">
            <w:pPr>
              <w:numPr>
                <w:ilvl w:val="0"/>
                <w:numId w:val="12"/>
              </w:numPr>
              <w:suppressAutoHyphens/>
              <w:overflowPunct w:val="0"/>
              <w:autoSpaceDE w:val="0"/>
              <w:autoSpaceDN w:val="0"/>
              <w:adjustRightInd w:val="0"/>
              <w:ind w:left="578" w:right="-72" w:hanging="578"/>
              <w:jc w:val="both"/>
              <w:textAlignment w:val="baseline"/>
              <w:rPr>
                <w:rFonts w:ascii="Bookman Old Style" w:hAnsi="Bookman Old Style" w:cs="Arial"/>
                <w:bCs/>
                <w:sz w:val="22"/>
                <w:szCs w:val="22"/>
              </w:rPr>
            </w:pPr>
            <w:r w:rsidRPr="002C3E51">
              <w:rPr>
                <w:rFonts w:ascii="Bookman Old Style" w:hAnsi="Bookman Old Style" w:cs="Arial"/>
                <w:bCs/>
                <w:sz w:val="22"/>
                <w:szCs w:val="22"/>
              </w:rPr>
              <w:t xml:space="preserve">Tout autre document </w:t>
            </w:r>
          </w:p>
        </w:tc>
      </w:tr>
      <w:tr w:rsidR="002C3E51" w:rsidRPr="002C3E51" w14:paraId="137ED0F4" w14:textId="77777777" w:rsidTr="00177550">
        <w:tc>
          <w:tcPr>
            <w:tcW w:w="1985" w:type="dxa"/>
            <w:tcBorders>
              <w:top w:val="nil"/>
              <w:left w:val="nil"/>
              <w:bottom w:val="nil"/>
              <w:right w:val="nil"/>
            </w:tcBorders>
          </w:tcPr>
          <w:p w14:paraId="5E5B05DD" w14:textId="38AC0551"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203" w:name="_Toc37352266"/>
            <w:bookmarkStart w:id="204" w:name="_Toc60920401"/>
            <w:r w:rsidRPr="002C3E51">
              <w:rPr>
                <w:rFonts w:ascii="Bookman Old Style" w:hAnsi="Bookman Old Style" w:cs="Arial"/>
                <w:sz w:val="22"/>
                <w:szCs w:val="22"/>
              </w:rPr>
              <w:t>I</w:t>
            </w:r>
            <w:r w:rsidRPr="002C3E51">
              <w:rPr>
                <w:rFonts w:ascii="Bookman Old Style" w:hAnsi="Bookman Old Style" w:cs="Arial"/>
                <w:sz w:val="20"/>
                <w:szCs w:val="22"/>
              </w:rPr>
              <w:t>nterdictions</w:t>
            </w:r>
            <w:bookmarkEnd w:id="203"/>
            <w:bookmarkEnd w:id="204"/>
          </w:p>
        </w:tc>
        <w:tc>
          <w:tcPr>
            <w:tcW w:w="8080" w:type="dxa"/>
            <w:tcBorders>
              <w:top w:val="nil"/>
              <w:left w:val="nil"/>
              <w:bottom w:val="nil"/>
              <w:right w:val="nil"/>
            </w:tcBorders>
          </w:tcPr>
          <w:p w14:paraId="64FCD1E4" w14:textId="3171EA85"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4.1</w:t>
            </w:r>
            <w:r w:rsidRPr="002C3E51">
              <w:rPr>
                <w:rFonts w:ascii="Bookman Old Style" w:hAnsi="Bookman Old Style" w:cs="Arial"/>
                <w:bCs/>
                <w:sz w:val="22"/>
                <w:szCs w:val="22"/>
              </w:rPr>
              <w:tab/>
            </w:r>
            <w:r w:rsidRPr="002C3E51">
              <w:rPr>
                <w:rFonts w:ascii="Bookman Old Style" w:hAnsi="Bookman Old Style" w:cs="Arial"/>
                <w:bCs/>
                <w:sz w:val="22"/>
                <w:szCs w:val="22"/>
                <w:lang w:eastAsia="en-US"/>
              </w:rPr>
              <w:t>Durant l’exécution du Marché, l’Entreprise doit se conformer aux interdictions d’importation de biens et de services dans le pays du Maître d’Ouvrage lorsque :</w:t>
            </w:r>
          </w:p>
          <w:p w14:paraId="520CF32A" w14:textId="77777777" w:rsidR="00E03CA1" w:rsidRPr="002C3E51" w:rsidRDefault="00E03CA1" w:rsidP="00497BCF">
            <w:pPr>
              <w:spacing w:before="120" w:after="120"/>
              <w:ind w:left="578"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 xml:space="preserve">a) en droit ou en règlements officiels, le pays de l’Emprunteur interdit les relations commerciales avec ce pays ; ou </w:t>
            </w:r>
          </w:p>
          <w:p w14:paraId="55D97C35" w14:textId="09632CB6" w:rsidR="00E03CA1" w:rsidRPr="002C3E51" w:rsidRDefault="00E03CA1" w:rsidP="00497BCF">
            <w:pPr>
              <w:spacing w:before="120" w:after="120"/>
              <w:ind w:left="578"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b) en application d’une décision du Conseil de sécurité des Nations Unies prise en vertu du chapitre VII de la Charte des Nations Unies, le pays Emprunteur interdit toute importation de biens en provenance de ce pays ou tout paiement à un pays, une personne ou une entité de ce pays.</w:t>
            </w:r>
          </w:p>
        </w:tc>
      </w:tr>
      <w:tr w:rsidR="002C3E51" w:rsidRPr="002C3E51" w14:paraId="2A087E72" w14:textId="77777777" w:rsidTr="00177550">
        <w:tc>
          <w:tcPr>
            <w:tcW w:w="1985" w:type="dxa"/>
            <w:tcBorders>
              <w:top w:val="nil"/>
              <w:left w:val="nil"/>
              <w:bottom w:val="nil"/>
              <w:right w:val="nil"/>
            </w:tcBorders>
          </w:tcPr>
          <w:p w14:paraId="0322D000" w14:textId="5252ADFB" w:rsidR="00E03CA1" w:rsidRPr="002C3E51" w:rsidRDefault="00E03CA1" w:rsidP="00447EC2">
            <w:pPr>
              <w:pStyle w:val="00SectionVIIISubtitle"/>
              <w:spacing w:after="0"/>
              <w:ind w:left="578" w:hanging="578"/>
              <w:jc w:val="both"/>
              <w:rPr>
                <w:rFonts w:ascii="Bookman Old Style" w:hAnsi="Bookman Old Style" w:cs="Arial"/>
                <w:sz w:val="22"/>
                <w:szCs w:val="22"/>
              </w:rPr>
            </w:pPr>
          </w:p>
        </w:tc>
        <w:tc>
          <w:tcPr>
            <w:tcW w:w="8080" w:type="dxa"/>
            <w:tcBorders>
              <w:top w:val="nil"/>
              <w:left w:val="nil"/>
              <w:bottom w:val="nil"/>
              <w:right w:val="nil"/>
            </w:tcBorders>
          </w:tcPr>
          <w:p w14:paraId="69923BAE" w14:textId="71DD9A7C"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5.1</w:t>
            </w:r>
            <w:r w:rsidRPr="002C3E51">
              <w:rPr>
                <w:rFonts w:ascii="Bookman Old Style" w:hAnsi="Bookman Old Style" w:cs="Arial"/>
                <w:bCs/>
                <w:sz w:val="22"/>
                <w:szCs w:val="22"/>
              </w:rPr>
              <w:tab/>
              <w:t>Sous réserve de dispositions contraires, le Directeur de Projet décidera des questions contractuelles entre le Maître d’Ouvrage et l’Entreprise en sa qualité de représentant du Maître d’Ouvrage.</w:t>
            </w:r>
          </w:p>
        </w:tc>
      </w:tr>
      <w:tr w:rsidR="002C3E51" w:rsidRPr="002C3E51" w14:paraId="0AC4F562" w14:textId="77777777" w:rsidTr="00177550">
        <w:trPr>
          <w:trHeight w:val="1305"/>
        </w:trPr>
        <w:tc>
          <w:tcPr>
            <w:tcW w:w="1985" w:type="dxa"/>
            <w:tcBorders>
              <w:top w:val="nil"/>
              <w:left w:val="nil"/>
              <w:bottom w:val="nil"/>
              <w:right w:val="nil"/>
            </w:tcBorders>
          </w:tcPr>
          <w:p w14:paraId="22E7AC0A" w14:textId="1220469E"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205" w:name="_Toc478922787"/>
            <w:bookmarkStart w:id="206" w:name="_Toc60920403"/>
            <w:r w:rsidRPr="002C3E51">
              <w:rPr>
                <w:rFonts w:ascii="Bookman Old Style" w:hAnsi="Bookman Old Style" w:cs="Arial"/>
                <w:sz w:val="22"/>
                <w:szCs w:val="22"/>
              </w:rPr>
              <w:t>Sous-traitance</w:t>
            </w:r>
            <w:bookmarkEnd w:id="205"/>
            <w:bookmarkEnd w:id="206"/>
          </w:p>
        </w:tc>
        <w:tc>
          <w:tcPr>
            <w:tcW w:w="8080" w:type="dxa"/>
            <w:tcBorders>
              <w:top w:val="nil"/>
              <w:left w:val="nil"/>
              <w:bottom w:val="nil"/>
              <w:right w:val="nil"/>
            </w:tcBorders>
          </w:tcPr>
          <w:p w14:paraId="653704ED" w14:textId="09BFDDA5" w:rsidR="00E03CA1" w:rsidRPr="002C3E51" w:rsidRDefault="00E03CA1" w:rsidP="00497BCF">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6.1</w:t>
            </w:r>
            <w:r w:rsidRPr="002C3E51">
              <w:rPr>
                <w:rFonts w:ascii="Bookman Old Style" w:hAnsi="Bookman Old Style" w:cs="Arial"/>
                <w:bCs/>
                <w:sz w:val="22"/>
                <w:szCs w:val="22"/>
              </w:rPr>
              <w:tab/>
              <w:t xml:space="preserve">L’Entreprise peut souscrire des marchés de sous-traitance avec l’approbation du Directeur de Projet mais ne peut céder le Marché sans avoir reçu l’accord écrit du Maître d’Ouvrage. La sous-traitance ne modifie pas les obligations de l’Entreprise. </w:t>
            </w:r>
          </w:p>
        </w:tc>
      </w:tr>
      <w:tr w:rsidR="002C3E51" w:rsidRPr="002C3E51" w14:paraId="30D90533" w14:textId="77777777" w:rsidTr="00177550">
        <w:trPr>
          <w:trHeight w:val="1233"/>
        </w:trPr>
        <w:tc>
          <w:tcPr>
            <w:tcW w:w="1985" w:type="dxa"/>
            <w:tcBorders>
              <w:top w:val="nil"/>
              <w:left w:val="nil"/>
              <w:bottom w:val="nil"/>
              <w:right w:val="nil"/>
            </w:tcBorders>
          </w:tcPr>
          <w:p w14:paraId="410658B0" w14:textId="2E529446"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207" w:name="_Toc478922788"/>
            <w:bookmarkStart w:id="208" w:name="_Toc60920404"/>
            <w:r w:rsidRPr="002C3E51">
              <w:rPr>
                <w:rFonts w:ascii="Bookman Old Style" w:hAnsi="Bookman Old Style" w:cs="Arial"/>
                <w:sz w:val="22"/>
                <w:szCs w:val="22"/>
              </w:rPr>
              <w:t>Autres E</w:t>
            </w:r>
            <w:r w:rsidRPr="002C3E51">
              <w:rPr>
                <w:rFonts w:ascii="Bookman Old Style" w:hAnsi="Bookman Old Style" w:cs="Arial"/>
                <w:sz w:val="18"/>
                <w:szCs w:val="22"/>
              </w:rPr>
              <w:t>ntreprises</w:t>
            </w:r>
            <w:bookmarkEnd w:id="207"/>
            <w:bookmarkEnd w:id="208"/>
          </w:p>
        </w:tc>
        <w:tc>
          <w:tcPr>
            <w:tcW w:w="8080" w:type="dxa"/>
            <w:tcBorders>
              <w:top w:val="nil"/>
              <w:left w:val="nil"/>
              <w:bottom w:val="nil"/>
              <w:right w:val="nil"/>
            </w:tcBorders>
          </w:tcPr>
          <w:p w14:paraId="2B853899" w14:textId="4266E556" w:rsidR="00E03CA1" w:rsidRPr="002C3E51" w:rsidRDefault="00E03CA1" w:rsidP="00497BCF">
            <w:pPr>
              <w:suppressAutoHyphens/>
              <w:spacing w:before="120" w:after="120"/>
              <w:ind w:left="578" w:right="-72" w:hanging="578"/>
              <w:jc w:val="both"/>
              <w:rPr>
                <w:rFonts w:ascii="Bookman Old Style" w:hAnsi="Bookman Old Style" w:cs="Arial"/>
                <w:bCs/>
                <w:sz w:val="22"/>
                <w:szCs w:val="22"/>
                <w:lang w:eastAsia="en-US"/>
              </w:rPr>
            </w:pPr>
            <w:r w:rsidRPr="002C3E51">
              <w:rPr>
                <w:rFonts w:ascii="Bookman Old Style" w:hAnsi="Bookman Old Style" w:cs="Arial"/>
                <w:bCs/>
                <w:sz w:val="22"/>
                <w:szCs w:val="22"/>
              </w:rPr>
              <w:t>7.1</w:t>
            </w:r>
            <w:r w:rsidRPr="002C3E51">
              <w:rPr>
                <w:rFonts w:ascii="Bookman Old Style" w:hAnsi="Bookman Old Style" w:cs="Arial"/>
                <w:bCs/>
                <w:sz w:val="22"/>
                <w:szCs w:val="22"/>
              </w:rPr>
              <w:tab/>
              <w:t>L’Entreprise coopérera avec, et permettra à d’autres Entreprises, autorités publiques et services publics, ainsi qu’au Maître d’Ouvrage, de réaliser des travaux qui ne font pas partie du Marché, sur le Site ou près du Site</w:t>
            </w:r>
            <w:bookmarkStart w:id="209" w:name="_Toc14463718"/>
            <w:bookmarkEnd w:id="209"/>
            <w:r w:rsidRPr="002C3E51">
              <w:rPr>
                <w:rFonts w:ascii="Bookman Old Style" w:hAnsi="Bookman Old Style" w:cs="Arial"/>
                <w:bCs/>
                <w:sz w:val="22"/>
                <w:szCs w:val="22"/>
              </w:rPr>
              <w:t>.</w:t>
            </w:r>
            <w:r w:rsidRPr="002C3E51">
              <w:rPr>
                <w:rFonts w:ascii="Bookman Old Style" w:hAnsi="Bookman Old Style" w:cs="Arial"/>
                <w:bCs/>
                <w:vanish/>
                <w:sz w:val="22"/>
                <w:szCs w:val="22"/>
                <w:lang w:eastAsia="en-US"/>
              </w:rPr>
              <w:t xml:space="preserve"> </w:t>
            </w:r>
          </w:p>
        </w:tc>
      </w:tr>
      <w:tr w:rsidR="002C3E51" w:rsidRPr="002C3E51" w14:paraId="3B3DBF57" w14:textId="77777777" w:rsidTr="00177550">
        <w:tc>
          <w:tcPr>
            <w:tcW w:w="1985" w:type="dxa"/>
            <w:tcBorders>
              <w:top w:val="nil"/>
              <w:left w:val="nil"/>
              <w:bottom w:val="nil"/>
              <w:right w:val="nil"/>
            </w:tcBorders>
          </w:tcPr>
          <w:p w14:paraId="10A9312C" w14:textId="22205D14"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210" w:name="_Toc478922789"/>
            <w:bookmarkStart w:id="211" w:name="_Toc60920405"/>
            <w:r w:rsidRPr="002C3E51">
              <w:rPr>
                <w:rFonts w:ascii="Bookman Old Style" w:hAnsi="Bookman Old Style" w:cs="Arial"/>
                <w:sz w:val="22"/>
                <w:szCs w:val="22"/>
              </w:rPr>
              <w:t>Personnel et Matériel</w:t>
            </w:r>
            <w:bookmarkEnd w:id="210"/>
            <w:bookmarkEnd w:id="211"/>
          </w:p>
        </w:tc>
        <w:tc>
          <w:tcPr>
            <w:tcW w:w="8080" w:type="dxa"/>
            <w:tcBorders>
              <w:top w:val="nil"/>
              <w:left w:val="nil"/>
              <w:bottom w:val="nil"/>
              <w:right w:val="nil"/>
            </w:tcBorders>
          </w:tcPr>
          <w:p w14:paraId="45D02EF0" w14:textId="542DC524"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8.1</w:t>
            </w:r>
            <w:r w:rsidRPr="002C3E51">
              <w:rPr>
                <w:rFonts w:ascii="Bookman Old Style" w:hAnsi="Bookman Old Style" w:cs="Arial"/>
                <w:bCs/>
                <w:sz w:val="22"/>
                <w:szCs w:val="22"/>
              </w:rPr>
              <w:tab/>
              <w:t>L’Entreprise emploiera le Personnel Clé et utilisera le Matériel identifié dans son Offre, pour exécuter les Tavaux, ou d’autres personnels ou Matériels approuvés par le Directeur de Projet. Le Directeur de Projet approuvera le remplacement des Personnels Clés ou du Matériel proposés à condition que les remplacements aient des compétences et des qualifications ou des caractéristiques substantiellement égales ou supérieures à celles des autres personnels ou matériels figurant dans l’Offre.</w:t>
            </w:r>
          </w:p>
          <w:p w14:paraId="5EA591BD" w14:textId="7AF0D0E3" w:rsidR="00E03CA1" w:rsidRPr="002C3E51" w:rsidRDefault="00E03CA1" w:rsidP="00497BCF">
            <w:pPr>
              <w:overflowPunct w:val="0"/>
              <w:spacing w:before="120" w:after="120"/>
              <w:ind w:left="578" w:right="36" w:hanging="578"/>
              <w:jc w:val="both"/>
              <w:textAlignment w:val="baseline"/>
              <w:rPr>
                <w:rFonts w:ascii="Bookman Old Style" w:hAnsi="Bookman Old Style" w:cs="Arial"/>
                <w:bCs/>
                <w:sz w:val="22"/>
                <w:szCs w:val="22"/>
                <w:lang w:eastAsia="en-US"/>
              </w:rPr>
            </w:pPr>
            <w:r w:rsidRPr="002C3E51">
              <w:rPr>
                <w:rFonts w:ascii="Bookman Old Style" w:hAnsi="Bookman Old Style" w:cs="Arial"/>
                <w:bCs/>
                <w:sz w:val="22"/>
                <w:szCs w:val="22"/>
              </w:rPr>
              <w:t>8.2</w:t>
            </w:r>
            <w:r w:rsidRPr="002C3E51">
              <w:rPr>
                <w:rFonts w:ascii="Bookman Old Style" w:hAnsi="Bookman Old Style" w:cs="Arial"/>
                <w:bCs/>
                <w:sz w:val="22"/>
                <w:szCs w:val="22"/>
              </w:rPr>
              <w:tab/>
            </w:r>
            <w:r w:rsidRPr="002C3E51">
              <w:rPr>
                <w:rFonts w:ascii="Bookman Old Style" w:hAnsi="Bookman Old Style" w:cs="Arial"/>
                <w:bCs/>
                <w:sz w:val="22"/>
                <w:szCs w:val="22"/>
                <w:lang w:eastAsia="en-US"/>
              </w:rPr>
              <w:t xml:space="preserve">Le Directeur de Projet peut exiger de l’Entreprise qu’il retire (ou fasse retirer) toute personne employée sur le Site ou sur les travaux, y compris le personnel clé (le cas échéant), qui: </w:t>
            </w:r>
          </w:p>
          <w:p w14:paraId="10D4F6B9" w14:textId="77777777" w:rsidR="00E03CA1" w:rsidRPr="002C3E51" w:rsidRDefault="00E03CA1" w:rsidP="00497BCF">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 xml:space="preserve">a) persiste dans l’inconduite ou le manque de diligence; </w:t>
            </w:r>
          </w:p>
          <w:p w14:paraId="5509E2BC" w14:textId="77777777" w:rsidR="00E03CA1" w:rsidRPr="002C3E51" w:rsidRDefault="00E03CA1" w:rsidP="00497BCF">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 xml:space="preserve">b) s’acquitte de ses fonctions de manière incompétente ou négligente; </w:t>
            </w:r>
          </w:p>
          <w:p w14:paraId="774C23BB" w14:textId="77777777" w:rsidR="00E03CA1" w:rsidRPr="002C3E51" w:rsidRDefault="00E03CA1" w:rsidP="00497BCF">
            <w:pPr>
              <w:spacing w:before="120" w:after="120"/>
              <w:ind w:left="578"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c) ne se conforme pas aux dispositions du Marché;</w:t>
            </w:r>
          </w:p>
          <w:p w14:paraId="3F03AA2E" w14:textId="77777777" w:rsidR="00E03CA1" w:rsidRPr="002C3E51" w:rsidRDefault="00E03CA1" w:rsidP="00497BCF">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 xml:space="preserve">d) persiste dans une conduite préjudiciable à la sécurité, à l’hygiène ou à la protection de l’environnement; </w:t>
            </w:r>
          </w:p>
          <w:p w14:paraId="0AA47A42" w14:textId="36F08129" w:rsidR="00E03CA1" w:rsidRPr="002C3E51" w:rsidRDefault="00E03CA1" w:rsidP="00497BCF">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e) se livre au Harcèlement Sexuel, à l’Exploitation Sexuelle, aux Abus Sexuels ou à toutes formes d’activités sexuelles avec des personnes de moins de dix-huit (18) ans, sauf en cas de mariage  pre-existant ;</w:t>
            </w:r>
          </w:p>
          <w:p w14:paraId="62F2FDC2" w14:textId="4397DFDB" w:rsidR="00E03CA1" w:rsidRPr="002C3E51" w:rsidRDefault="00E03CA1" w:rsidP="00497BCF">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f)  est reconnu, sur la base de preuves raisonnables, comme s’étant livré à des actes de Fraude et Corruption au cours de l’exécution des travaux; ou</w:t>
            </w:r>
          </w:p>
          <w:p w14:paraId="1EFDD5C4" w14:textId="77777777" w:rsidR="00E03CA1" w:rsidRPr="002C3E51" w:rsidRDefault="00E03CA1" w:rsidP="00497BCF">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g) a été recruté parmi le personnel du Maître d’Ouvrage;</w:t>
            </w:r>
          </w:p>
          <w:p w14:paraId="0AFE9553" w14:textId="53AE9F78" w:rsidR="00E03CA1" w:rsidRPr="002C3E51" w:rsidRDefault="00E03CA1" w:rsidP="00497BCF">
            <w:pPr>
              <w:spacing w:before="120" w:after="120"/>
              <w:ind w:left="578"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Le cas échéant, l’Entreprise doit alors nommer</w:t>
            </w:r>
            <w:r w:rsidRPr="002C3E51">
              <w:rPr>
                <w:rFonts w:ascii="Bookman Old Style" w:hAnsi="Bookman Old Style" w:cs="Arial"/>
                <w:bCs/>
                <w:strike/>
                <w:sz w:val="22"/>
                <w:szCs w:val="22"/>
                <w:lang w:eastAsia="en-US"/>
              </w:rPr>
              <w:t xml:space="preserve"> </w:t>
            </w:r>
            <w:r w:rsidRPr="002C3E51">
              <w:rPr>
                <w:rFonts w:ascii="Bookman Old Style" w:hAnsi="Bookman Old Style" w:cs="Arial"/>
                <w:bCs/>
                <w:sz w:val="22"/>
                <w:szCs w:val="22"/>
                <w:lang w:eastAsia="en-US"/>
              </w:rPr>
              <w:t>rapidement (ou faire nommer) un remplaçant approprié avec des compétences et une expérience équivalentes.</w:t>
            </w:r>
          </w:p>
          <w:p w14:paraId="63B351D0" w14:textId="6269A63E"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8.3</w:t>
            </w:r>
            <w:r w:rsidRPr="002C3E51">
              <w:rPr>
                <w:rFonts w:ascii="Bookman Old Style" w:hAnsi="Bookman Old Style" w:cs="Arial"/>
                <w:bCs/>
                <w:sz w:val="22"/>
                <w:szCs w:val="22"/>
                <w:lang w:eastAsia="en-US"/>
              </w:rPr>
              <w:tab/>
              <w:t>Main d’Œuvre</w:t>
            </w:r>
          </w:p>
          <w:p w14:paraId="71568F65" w14:textId="4AC59C7A" w:rsidR="00E03CA1" w:rsidRPr="002C3E51" w:rsidRDefault="00E03CA1" w:rsidP="00497BCF">
            <w:pPr>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8.3.1</w:t>
            </w:r>
            <w:r w:rsidRPr="002C3E51">
              <w:rPr>
                <w:rFonts w:ascii="Bookman Old Style" w:hAnsi="Bookman Old Style" w:cs="Arial"/>
                <w:bCs/>
                <w:i/>
                <w:iCs/>
                <w:sz w:val="22"/>
                <w:szCs w:val="22"/>
              </w:rPr>
              <w:t xml:space="preserve">Engagement du personnel et de la main d’œuvre. </w:t>
            </w:r>
            <w:r w:rsidRPr="002C3E51">
              <w:rPr>
                <w:rFonts w:ascii="Bookman Old Style" w:hAnsi="Bookman Old Style" w:cs="Arial"/>
                <w:bCs/>
                <w:sz w:val="22"/>
                <w:szCs w:val="22"/>
              </w:rPr>
              <w:t>L’Entreprise doit fournir et employer sur le Site pour l’exécution des travaux une main-d’œuvre qualifiée, semi-qualifiée et non qualifiée nécessaire à l’exécution du Marché dans les conditions de qualité et de délai prévues. L’Entreprise est encouragé, dans la mesure du possible et raisonnable, à employer du personnel et de la main d’œuvre disposant des qualifications et de l’expérience appropriées provenant du pays du Maître d’Ouvrage.</w:t>
            </w:r>
          </w:p>
          <w:p w14:paraId="20C8190B" w14:textId="7643F489" w:rsidR="00E03CA1" w:rsidRPr="002C3E51" w:rsidRDefault="00E03CA1" w:rsidP="00497BCF">
            <w:pPr>
              <w:spacing w:before="120" w:after="120"/>
              <w:ind w:left="578" w:right="-72"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 xml:space="preserve">8.3.2 </w:t>
            </w:r>
            <w:r w:rsidRPr="002C3E51">
              <w:rPr>
                <w:rFonts w:ascii="Bookman Old Style" w:hAnsi="Bookman Old Style" w:cs="Arial"/>
                <w:bCs/>
                <w:i/>
                <w:sz w:val="22"/>
                <w:szCs w:val="22"/>
                <w:lang w:eastAsia="en-US"/>
              </w:rPr>
              <w:t>Lois du travail</w:t>
            </w:r>
            <w:r w:rsidRPr="002C3E51">
              <w:rPr>
                <w:rFonts w:ascii="Bookman Old Style" w:hAnsi="Bookman Old Style" w:cs="Arial"/>
                <w:bCs/>
                <w:sz w:val="22"/>
                <w:szCs w:val="22"/>
                <w:lang w:eastAsia="en-US"/>
              </w:rPr>
              <w:t>. L’Entreprise doit se conformer à toutes les lois pertinentes du travail applicables au personnel de l’Entreprise, y compris les lois relatives à leur emploi, à leur santé, à leur sécurité, à leur bien-être, à l’immigration et à l’émigration, et leur permettre tous leurs droits légaux.</w:t>
            </w:r>
          </w:p>
          <w:p w14:paraId="37757E82" w14:textId="0327FE5D" w:rsidR="00E03CA1" w:rsidRPr="002C3E51" w:rsidRDefault="00E03CA1" w:rsidP="00497BCF">
            <w:pPr>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8.3.3</w:t>
            </w:r>
            <w:r w:rsidRPr="002C3E51">
              <w:rPr>
                <w:rFonts w:ascii="Bookman Old Style" w:hAnsi="Bookman Old Style" w:cs="Arial"/>
                <w:bCs/>
                <w:i/>
                <w:sz w:val="22"/>
                <w:szCs w:val="22"/>
              </w:rPr>
              <w:t xml:space="preserve"> Installations pour le personnel et la main d’œuvre</w:t>
            </w:r>
            <w:r w:rsidRPr="002C3E51">
              <w:rPr>
                <w:rFonts w:ascii="Bookman Old Style" w:hAnsi="Bookman Old Style" w:cs="Arial"/>
                <w:bCs/>
                <w:i/>
                <w:iCs/>
                <w:sz w:val="22"/>
                <w:szCs w:val="22"/>
              </w:rPr>
              <w:t xml:space="preserve">. </w:t>
            </w:r>
            <w:r w:rsidRPr="002C3E51">
              <w:rPr>
                <w:rFonts w:ascii="Bookman Old Style" w:hAnsi="Bookman Old Style" w:cs="Arial"/>
                <w:bCs/>
                <w:sz w:val="22"/>
                <w:szCs w:val="22"/>
              </w:rPr>
              <w:t>Sauf indication contraire dans le Marché, l’Entreprise doit fournir et entretenir toutes les installations d’hébergement et de bien-être nécessaires au personnel de l’Entreprise.</w:t>
            </w:r>
          </w:p>
          <w:p w14:paraId="31830DF4" w14:textId="038A9A5E" w:rsidR="00E03CA1" w:rsidRPr="002C3E51" w:rsidRDefault="00E03CA1" w:rsidP="00497BCF">
            <w:pPr>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8</w:t>
            </w:r>
            <w:r w:rsidRPr="002C3E51">
              <w:rPr>
                <w:rFonts w:ascii="Bookman Old Style" w:hAnsi="Bookman Old Style" w:cs="Arial"/>
                <w:bCs/>
                <w:i/>
                <w:sz w:val="22"/>
                <w:szCs w:val="22"/>
              </w:rPr>
              <w:t>.</w:t>
            </w:r>
            <w:r w:rsidRPr="002C3E51">
              <w:rPr>
                <w:rFonts w:ascii="Bookman Old Style" w:hAnsi="Bookman Old Style" w:cs="Arial"/>
                <w:bCs/>
                <w:sz w:val="22"/>
                <w:szCs w:val="22"/>
              </w:rPr>
              <w:t>3.4</w:t>
            </w:r>
            <w:r w:rsidRPr="002C3E51">
              <w:rPr>
                <w:rFonts w:ascii="Bookman Old Style" w:hAnsi="Bookman Old Style" w:cs="Arial"/>
                <w:bCs/>
                <w:i/>
                <w:iCs/>
                <w:sz w:val="22"/>
                <w:szCs w:val="22"/>
              </w:rPr>
              <w:t xml:space="preserve"> Approvisionnement en denrées alimentaires</w:t>
            </w:r>
            <w:r w:rsidRPr="002C3E51">
              <w:rPr>
                <w:rFonts w:ascii="Bookman Old Style" w:hAnsi="Bookman Old Style" w:cs="Arial"/>
                <w:bCs/>
                <w:sz w:val="22"/>
                <w:szCs w:val="22"/>
              </w:rPr>
              <w:t>. L’Entreprise doit prendre des dispositions pour fournir au personnel de l’Entreprise un approvisionnement suffisant en aliments appropriés, à des prix raisonnables, comme précisé, le cas échéant, dans le Marché, aux fins ou dans le cadre du Marché.</w:t>
            </w:r>
          </w:p>
          <w:p w14:paraId="0BBB237C" w14:textId="093F9623" w:rsidR="00E03CA1" w:rsidRPr="002C3E51" w:rsidRDefault="00E03CA1" w:rsidP="00497BCF">
            <w:pPr>
              <w:spacing w:before="120" w:after="120"/>
              <w:ind w:left="578" w:right="-72" w:hanging="578"/>
              <w:jc w:val="both"/>
              <w:rPr>
                <w:rFonts w:ascii="Bookman Old Style" w:hAnsi="Bookman Old Style" w:cs="Arial"/>
                <w:bCs/>
                <w:sz w:val="22"/>
                <w:szCs w:val="22"/>
                <w:lang w:eastAsia="en-US"/>
              </w:rPr>
            </w:pPr>
            <w:r w:rsidRPr="002C3E51">
              <w:rPr>
                <w:rFonts w:ascii="Bookman Old Style" w:hAnsi="Bookman Old Style" w:cs="Arial"/>
                <w:bCs/>
                <w:sz w:val="22"/>
                <w:szCs w:val="22"/>
              </w:rPr>
              <w:t>8.3.5</w:t>
            </w:r>
            <w:r w:rsidRPr="002C3E51">
              <w:rPr>
                <w:rFonts w:ascii="Bookman Old Style" w:hAnsi="Bookman Old Style" w:cs="Arial"/>
                <w:bCs/>
                <w:i/>
                <w:iCs/>
                <w:sz w:val="22"/>
                <w:szCs w:val="22"/>
                <w:lang w:eastAsia="en-US"/>
              </w:rPr>
              <w:t xml:space="preserve"> Fourniture d’eau</w:t>
            </w:r>
            <w:r w:rsidRPr="002C3E51">
              <w:rPr>
                <w:rFonts w:ascii="Bookman Old Style" w:hAnsi="Bookman Old Style" w:cs="Arial"/>
                <w:bCs/>
                <w:sz w:val="22"/>
                <w:szCs w:val="22"/>
                <w:lang w:eastAsia="en-US"/>
              </w:rPr>
              <w:t xml:space="preserve">. L’Entreprise doit, compte tenu des conditions locales, fournir sur le site un approvisionnement adéquat en eau potable et autre pour l’utilisation du personnel de l’Entreprise. </w:t>
            </w:r>
          </w:p>
          <w:p w14:paraId="254CF75B" w14:textId="7750AC09" w:rsidR="00E03CA1" w:rsidRPr="002C3E51" w:rsidRDefault="00E03CA1" w:rsidP="00497BCF">
            <w:pPr>
              <w:spacing w:before="120" w:after="120"/>
              <w:ind w:left="578" w:right="-72"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 xml:space="preserve">8.3.6 </w:t>
            </w:r>
            <w:r w:rsidRPr="002C3E51">
              <w:rPr>
                <w:rFonts w:ascii="Bookman Old Style" w:hAnsi="Bookman Old Style" w:cs="Arial"/>
                <w:bCs/>
                <w:i/>
                <w:iCs/>
                <w:sz w:val="22"/>
                <w:szCs w:val="22"/>
                <w:lang w:eastAsia="en-US"/>
              </w:rPr>
              <w:t xml:space="preserve">Travail forcé. </w:t>
            </w:r>
            <w:r w:rsidRPr="002C3E51">
              <w:rPr>
                <w:rFonts w:ascii="Bookman Old Style" w:hAnsi="Bookman Old Style" w:cs="Arial"/>
                <w:bCs/>
                <w:sz w:val="22"/>
                <w:szCs w:val="22"/>
                <w:lang w:eastAsia="en-US"/>
              </w:rPr>
              <w:t xml:space="preserve">L’Entreprise, y compris ses sous-traitants, ne doit pas employer ou utiliser le travail forcé. Le travail forcé consiste en tout travail ou service, non effectué volontairement, qui est exigé d’une personne sous la menace de la force ou de la menace, et comprend tout type de travail involontaire ou obligatoire, tels que le travail asservi, le travail forcé ou des arrangements similaires de contrat de travail. </w:t>
            </w:r>
          </w:p>
          <w:p w14:paraId="14BA3773" w14:textId="77777777" w:rsidR="00E03CA1" w:rsidRPr="002C3E51" w:rsidRDefault="00E03CA1" w:rsidP="00497BCF">
            <w:pPr>
              <w:spacing w:before="120" w:after="120"/>
              <w:ind w:left="578" w:right="-72"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Aucune personne ayant fait l’objet d’un trafic ne doit être employée ou engagée.  La traite des personnes est définie comme le recrutement, le transport, le transfert, l’hébergement ou l’accueil de personnes par le moyen de la menace ou du recours à la force ou à d’autres formes de coercition, d’enlèvement, de fraude, de tromperie, d’abus de pouvoir ou de position de vulnérabilité, ou de donner ou recevoir des paiements ou des avantages pour obtenir le consentement d’une personne ayant le contrôle sur une autre personne, aux fins de l’exploitation.</w:t>
            </w:r>
          </w:p>
          <w:p w14:paraId="46EE0501" w14:textId="7C0A59CA" w:rsidR="00E03CA1" w:rsidRPr="002C3E51" w:rsidRDefault="00E03CA1" w:rsidP="00497BCF">
            <w:pPr>
              <w:spacing w:before="120" w:after="120"/>
              <w:ind w:left="578" w:right="-72"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 xml:space="preserve">8.3.7 </w:t>
            </w:r>
            <w:r w:rsidRPr="002C3E51">
              <w:rPr>
                <w:rFonts w:ascii="Bookman Old Style" w:hAnsi="Bookman Old Style" w:cs="Arial"/>
                <w:bCs/>
                <w:i/>
                <w:iCs/>
                <w:sz w:val="22"/>
                <w:szCs w:val="22"/>
                <w:lang w:eastAsia="en-US"/>
              </w:rPr>
              <w:t>Travail des enfants</w:t>
            </w:r>
            <w:r w:rsidRPr="002C3E51">
              <w:rPr>
                <w:rFonts w:ascii="Bookman Old Style" w:hAnsi="Bookman Old Style" w:cs="Arial"/>
                <w:bCs/>
                <w:sz w:val="22"/>
                <w:szCs w:val="22"/>
                <w:lang w:eastAsia="en-US"/>
              </w:rPr>
              <w:t xml:space="preserve">. L’Entreprise, y compris ses sous-traitants, ne doit pas employer ou engager un enfant de moins de 14 ans sous réserve que la loi nationale précise un âge plus élevé (l’âge minimum). </w:t>
            </w:r>
          </w:p>
          <w:p w14:paraId="3442C31E" w14:textId="342390FF" w:rsidR="00E03CA1" w:rsidRPr="002C3E51" w:rsidRDefault="00E03CA1" w:rsidP="00497BCF">
            <w:pPr>
              <w:spacing w:before="120" w:after="120"/>
              <w:ind w:left="578" w:right="-72"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L’Entreprise, y compris ses sous-traitants, ne doit pas employer ou engager un enfant entre l’âge minimum et l’âge de 18 ans d’une manière qui est susceptible d’être dangereuse, ou d’interférer avec l’éducation de l’enfant, ou d’être nocif pour la santé de l’enfant ou son développement physique, mental, spirituel, moral ou social.</w:t>
            </w:r>
          </w:p>
          <w:p w14:paraId="004421E1" w14:textId="6564C077" w:rsidR="00E03CA1" w:rsidRPr="002C3E51" w:rsidRDefault="00E03CA1" w:rsidP="00497BCF">
            <w:pPr>
              <w:spacing w:before="120" w:after="120"/>
              <w:ind w:left="578"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 xml:space="preserve">L’Entreprise, y compris ses sous-traitants, ne doit employer ou engager des enfants entre l’âge minimum et l’âge de 18 ans qu’après avoir effectué une évaluation appropriée des risques  par l’Entreprise avec l’approbation du Directeur de Projet. L’Entreprise doit faire l’objet d’un suivi régulier par le Directeur de Projet,  qui comprend le suivi de la santé, des conditions de travail et des heures de travail. </w:t>
            </w:r>
          </w:p>
          <w:p w14:paraId="50D46F42" w14:textId="77777777" w:rsidR="00E03CA1" w:rsidRPr="002C3E51" w:rsidRDefault="00E03CA1" w:rsidP="00497BCF">
            <w:pPr>
              <w:spacing w:before="120" w:after="120"/>
              <w:ind w:left="578"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Le travail considéré comme dangereux pour les enfants est un travail qui, de par sa nature ou les circonstances dans lesquelles il est effectué, est susceptible de mettre en péril la santé, la sécurité ou la moralité des enfants. Ces activités de travail interdites aux enfants comprennent le travail suivant:</w:t>
            </w:r>
          </w:p>
          <w:p w14:paraId="00BD0B80" w14:textId="77777777" w:rsidR="00E03CA1" w:rsidRPr="002C3E51" w:rsidRDefault="00E03CA1" w:rsidP="00497BCF">
            <w:pPr>
              <w:spacing w:before="120" w:after="120"/>
              <w:ind w:left="578"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 xml:space="preserve">a) l’exposition à des abus physiques, psychologiques ou sexuels; </w:t>
            </w:r>
          </w:p>
          <w:p w14:paraId="6F6EEB2A" w14:textId="77777777" w:rsidR="00E03CA1" w:rsidRPr="002C3E51" w:rsidRDefault="00E03CA1" w:rsidP="00497BCF">
            <w:pPr>
              <w:spacing w:before="120" w:after="120"/>
              <w:ind w:left="578"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 xml:space="preserve">b) le travail sous terre, sous l’eau, en hauteur ou dans des espaces confinés; </w:t>
            </w:r>
          </w:p>
          <w:p w14:paraId="0D4096E9" w14:textId="77777777" w:rsidR="00E03CA1" w:rsidRPr="002C3E51" w:rsidRDefault="00E03CA1" w:rsidP="00497BCF">
            <w:pPr>
              <w:spacing w:before="120" w:after="120"/>
              <w:ind w:left="578"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 xml:space="preserve">c) le travail avec des machines, des matériels ou des outils dangereux, ou impliquant la manipulation ou le transport de charges lourdes; </w:t>
            </w:r>
          </w:p>
          <w:p w14:paraId="01EA0FD6" w14:textId="77777777" w:rsidR="00E03CA1" w:rsidRPr="002C3E51" w:rsidRDefault="00E03CA1" w:rsidP="00497BCF">
            <w:pPr>
              <w:spacing w:before="120" w:after="120"/>
              <w:ind w:left="578"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d) le travail dans des environnements malsains exposant les enfants à des substances, des agents ou des processus dangereux, ou à des températures, du bruit ou des vibrations préjudiciables à la santé;</w:t>
            </w:r>
          </w:p>
          <w:p w14:paraId="0B6E3826" w14:textId="77777777" w:rsidR="00E03CA1" w:rsidRPr="002C3E51" w:rsidRDefault="00E03CA1" w:rsidP="00497BCF">
            <w:pPr>
              <w:spacing w:before="120" w:after="120"/>
              <w:ind w:left="578"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 xml:space="preserve">e) le travail dans des conditions difficiles telles que le travail pendant de longues heures, pendant la nuit ou en confinement dans les locaux de l’employeur. </w:t>
            </w:r>
          </w:p>
          <w:p w14:paraId="1E6CAE26" w14:textId="65387E21" w:rsidR="00E03CA1" w:rsidRPr="002C3E51" w:rsidRDefault="00E03CA1" w:rsidP="00497BCF">
            <w:pPr>
              <w:spacing w:before="120" w:after="120"/>
              <w:ind w:left="578" w:right="-72"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8.3.8</w:t>
            </w:r>
            <w:r w:rsidRPr="002C3E51">
              <w:rPr>
                <w:rFonts w:ascii="Bookman Old Style" w:hAnsi="Bookman Old Style" w:cs="Arial"/>
                <w:bCs/>
                <w:i/>
                <w:iCs/>
                <w:sz w:val="22"/>
                <w:szCs w:val="22"/>
                <w:lang w:eastAsia="en-US"/>
              </w:rPr>
              <w:t xml:space="preserve"> Dossiers d’emploi des travailleurs. </w:t>
            </w:r>
            <w:r w:rsidRPr="002C3E51">
              <w:rPr>
                <w:rFonts w:ascii="Bookman Old Style" w:hAnsi="Bookman Old Style" w:cs="Arial"/>
                <w:bCs/>
                <w:sz w:val="22"/>
                <w:szCs w:val="22"/>
                <w:lang w:eastAsia="en-US"/>
              </w:rPr>
              <w:t xml:space="preserve">L’Entreprise doit tenir des registres complets et exacts de l’emploi de la main d’œuvre sur le Site. </w:t>
            </w:r>
          </w:p>
          <w:p w14:paraId="4A61B5F2" w14:textId="47A05390" w:rsidR="00E03CA1" w:rsidRPr="002C3E51" w:rsidRDefault="00E03CA1" w:rsidP="00497BCF">
            <w:pPr>
              <w:spacing w:before="120" w:after="120"/>
              <w:ind w:left="578" w:right="-72"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 xml:space="preserve">8.3.9 </w:t>
            </w:r>
            <w:r w:rsidRPr="002C3E51">
              <w:rPr>
                <w:rFonts w:ascii="Bookman Old Style" w:hAnsi="Bookman Old Style" w:cs="Arial"/>
                <w:bCs/>
                <w:i/>
                <w:iCs/>
                <w:sz w:val="22"/>
                <w:szCs w:val="22"/>
                <w:lang w:eastAsia="en-US"/>
              </w:rPr>
              <w:t xml:space="preserve">Non-discrimination et égalité des chances. </w:t>
            </w:r>
            <w:r w:rsidRPr="002C3E51">
              <w:rPr>
                <w:rFonts w:ascii="Bookman Old Style" w:hAnsi="Bookman Old Style" w:cs="Arial"/>
                <w:bCs/>
                <w:sz w:val="22"/>
                <w:szCs w:val="22"/>
                <w:lang w:eastAsia="en-US"/>
              </w:rPr>
              <w:t xml:space="preserve">L’Entreprise ne doit pas prendre de décisions relatives à l’emploi ou au traitement du personnel de l’Entreprise sur la base de caractéristiques personnelles sans rapport avec les exigences inhérentes du travail à réaliser. L’Entreprise doit fonder l’emploi du personnel de l’Entreprise sur le principe de l’égalité des chances et du traitement équitable, et ne doit pas faire de discrimination à l’égard d’aucun aspect de la relation d’emploi. </w:t>
            </w:r>
          </w:p>
          <w:p w14:paraId="218DE0D1" w14:textId="20723C1C" w:rsidR="00E03CA1" w:rsidRPr="002C3E51" w:rsidRDefault="00E03CA1" w:rsidP="00497BCF">
            <w:pPr>
              <w:spacing w:before="120" w:after="120"/>
              <w:ind w:left="578" w:right="-72"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 xml:space="preserve">8.3.10 </w:t>
            </w:r>
            <w:r w:rsidRPr="002C3E51">
              <w:rPr>
                <w:rFonts w:ascii="Bookman Old Style" w:hAnsi="Bookman Old Style" w:cs="Arial"/>
                <w:bCs/>
                <w:i/>
                <w:iCs/>
                <w:sz w:val="22"/>
                <w:szCs w:val="22"/>
                <w:lang w:eastAsia="en-US"/>
              </w:rPr>
              <w:t xml:space="preserve">Mécanisme de grief du personnel de l’Entreprise. </w:t>
            </w:r>
            <w:r w:rsidRPr="002C3E51">
              <w:rPr>
                <w:rFonts w:ascii="Bookman Old Style" w:hAnsi="Bookman Old Style" w:cs="Arial"/>
                <w:bCs/>
                <w:sz w:val="22"/>
                <w:szCs w:val="22"/>
                <w:lang w:eastAsia="en-US"/>
              </w:rPr>
              <w:t>L’Entreprise doit disposer d’un mécanisme de règlement des griefs pour le personnel de l’Entreprise.</w:t>
            </w:r>
          </w:p>
          <w:p w14:paraId="5AF67044" w14:textId="703F431B" w:rsidR="00E03CA1" w:rsidRPr="002C3E51" w:rsidRDefault="00E03CA1" w:rsidP="00497BCF">
            <w:pPr>
              <w:spacing w:before="120" w:after="120"/>
              <w:ind w:left="578" w:right="-72"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 xml:space="preserve">8.3.11 </w:t>
            </w:r>
            <w:r w:rsidRPr="002C3E51">
              <w:rPr>
                <w:rFonts w:ascii="Bookman Old Style" w:hAnsi="Bookman Old Style" w:cs="Arial"/>
                <w:bCs/>
                <w:i/>
                <w:sz w:val="22"/>
                <w:szCs w:val="22"/>
                <w:lang w:eastAsia="en-US"/>
              </w:rPr>
              <w:t>Sensibilisation du personnel de l’Entreprise</w:t>
            </w:r>
            <w:r w:rsidRPr="002C3E51">
              <w:rPr>
                <w:rFonts w:ascii="Bookman Old Style" w:hAnsi="Bookman Old Style" w:cs="Arial"/>
                <w:bCs/>
                <w:sz w:val="22"/>
                <w:szCs w:val="22"/>
                <w:lang w:eastAsia="en-US"/>
              </w:rPr>
              <w:t>. L’Entreprise doit sensibiliser le personnel de l’Entreprise aux aspects environnementaux et sociaux applicables dans le cadre du Marché, y compris l’hygiène, la sécurité et l’interdiction de l’Exploitation et Abus Sexuels (EAS) et du Harcèlement Sexuel (HS).</w:t>
            </w:r>
            <w:bookmarkStart w:id="212" w:name="_Hlk533087918"/>
            <w:bookmarkStart w:id="213" w:name="_Hlk533088217"/>
            <w:bookmarkEnd w:id="212"/>
            <w:bookmarkEnd w:id="213"/>
          </w:p>
        </w:tc>
      </w:tr>
      <w:tr w:rsidR="002C3E51" w:rsidRPr="002C3E51" w14:paraId="4FC3854B" w14:textId="77777777" w:rsidTr="00177550">
        <w:tc>
          <w:tcPr>
            <w:tcW w:w="1985" w:type="dxa"/>
            <w:tcBorders>
              <w:top w:val="nil"/>
              <w:left w:val="nil"/>
              <w:bottom w:val="nil"/>
              <w:right w:val="nil"/>
            </w:tcBorders>
          </w:tcPr>
          <w:p w14:paraId="4AE22FE4" w14:textId="7E597660"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214" w:name="_Toc478922790"/>
            <w:bookmarkStart w:id="215" w:name="_Toc60920406"/>
            <w:r w:rsidRPr="002C3E51">
              <w:rPr>
                <w:rFonts w:ascii="Bookman Old Style" w:hAnsi="Bookman Old Style" w:cs="Arial"/>
                <w:sz w:val="22"/>
                <w:szCs w:val="22"/>
              </w:rPr>
              <w:t xml:space="preserve">Risques </w:t>
            </w:r>
            <w:bookmarkEnd w:id="214"/>
            <w:bookmarkEnd w:id="215"/>
          </w:p>
        </w:tc>
        <w:tc>
          <w:tcPr>
            <w:tcW w:w="8080" w:type="dxa"/>
            <w:tcBorders>
              <w:top w:val="nil"/>
              <w:left w:val="nil"/>
              <w:bottom w:val="nil"/>
              <w:right w:val="nil"/>
            </w:tcBorders>
          </w:tcPr>
          <w:p w14:paraId="62541C03" w14:textId="48B977D3"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9.1</w:t>
            </w:r>
            <w:r w:rsidRPr="002C3E51">
              <w:rPr>
                <w:rFonts w:ascii="Bookman Old Style" w:hAnsi="Bookman Old Style" w:cs="Arial"/>
                <w:bCs/>
                <w:sz w:val="22"/>
                <w:szCs w:val="22"/>
              </w:rPr>
              <w:tab/>
              <w:t>Le Maître d’Ouvrage assume les risques que le Marché définit comme lui incombant ; l’Entreprise assume les risques que le Marché définit comme lui incombant.</w:t>
            </w:r>
          </w:p>
        </w:tc>
      </w:tr>
      <w:tr w:rsidR="002C3E51" w:rsidRPr="002C3E51" w14:paraId="3D8DDE32" w14:textId="77777777" w:rsidTr="00177550">
        <w:tc>
          <w:tcPr>
            <w:tcW w:w="1985" w:type="dxa"/>
            <w:tcBorders>
              <w:top w:val="nil"/>
              <w:left w:val="nil"/>
              <w:bottom w:val="nil"/>
              <w:right w:val="nil"/>
            </w:tcBorders>
          </w:tcPr>
          <w:p w14:paraId="1ADD5ECC" w14:textId="215AE3D0"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216" w:name="_Toc478922791"/>
            <w:bookmarkStart w:id="217" w:name="_Toc60920407"/>
            <w:r w:rsidRPr="002C3E51">
              <w:rPr>
                <w:rFonts w:ascii="Bookman Old Style" w:hAnsi="Bookman Old Style" w:cs="Arial"/>
                <w:sz w:val="22"/>
                <w:szCs w:val="22"/>
              </w:rPr>
              <w:t xml:space="preserve">Risques </w:t>
            </w:r>
            <w:r w:rsidRPr="002C3E51">
              <w:rPr>
                <w:rFonts w:ascii="Bookman Old Style" w:hAnsi="Bookman Old Style" w:cs="Arial"/>
                <w:sz w:val="20"/>
                <w:szCs w:val="22"/>
              </w:rPr>
              <w:t>incombant</w:t>
            </w:r>
            <w:r w:rsidRPr="002C3E51">
              <w:rPr>
                <w:rFonts w:ascii="Bookman Old Style" w:hAnsi="Bookman Old Style" w:cs="Arial"/>
                <w:sz w:val="22"/>
                <w:szCs w:val="22"/>
              </w:rPr>
              <w:t xml:space="preserve"> au </w:t>
            </w:r>
            <w:bookmarkEnd w:id="216"/>
            <w:r w:rsidRPr="002C3E51">
              <w:rPr>
                <w:rFonts w:ascii="Bookman Old Style" w:hAnsi="Bookman Old Style" w:cs="Arial"/>
                <w:sz w:val="22"/>
                <w:szCs w:val="22"/>
              </w:rPr>
              <w:t>Maître d’Ouvrage</w:t>
            </w:r>
            <w:bookmarkEnd w:id="217"/>
          </w:p>
        </w:tc>
        <w:tc>
          <w:tcPr>
            <w:tcW w:w="8080" w:type="dxa"/>
            <w:tcBorders>
              <w:top w:val="nil"/>
              <w:left w:val="nil"/>
              <w:bottom w:val="nil"/>
              <w:right w:val="nil"/>
            </w:tcBorders>
          </w:tcPr>
          <w:p w14:paraId="398A75B3" w14:textId="77777777"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10.1</w:t>
            </w:r>
            <w:r w:rsidRPr="002C3E51">
              <w:rPr>
                <w:rFonts w:ascii="Bookman Old Style" w:hAnsi="Bookman Old Style" w:cs="Arial"/>
                <w:bCs/>
                <w:sz w:val="22"/>
                <w:szCs w:val="22"/>
              </w:rPr>
              <w:tab/>
              <w:t>Depuis la Date de commencement jusqu’à ce que le Certificat de correction des malfaçons ait été délivré, les risques incombant au Maître d’Ouvrage sont les suivants :</w:t>
            </w:r>
          </w:p>
          <w:p w14:paraId="0EFC9AE4" w14:textId="77777777" w:rsidR="00E03CA1" w:rsidRPr="002C3E51" w:rsidRDefault="00E03CA1" w:rsidP="00497BCF">
            <w:pPr>
              <w:pStyle w:val="Paragraphedeliste"/>
              <w:numPr>
                <w:ilvl w:val="0"/>
                <w:numId w:val="16"/>
              </w:numPr>
              <w:tabs>
                <w:tab w:val="left" w:pos="1080"/>
              </w:tabs>
              <w:spacing w:before="120" w:after="120"/>
              <w:ind w:left="578" w:right="-72" w:hanging="578"/>
              <w:contextualSpacing w:val="0"/>
              <w:rPr>
                <w:rFonts w:ascii="Bookman Old Style" w:hAnsi="Bookman Old Style" w:cs="Arial"/>
                <w:bCs/>
                <w:sz w:val="22"/>
                <w:szCs w:val="22"/>
              </w:rPr>
            </w:pPr>
            <w:r w:rsidRPr="002C3E51">
              <w:rPr>
                <w:rFonts w:ascii="Bookman Old Style" w:hAnsi="Bookman Old Style" w:cs="Arial"/>
                <w:bCs/>
                <w:sz w:val="22"/>
                <w:szCs w:val="22"/>
              </w:rPr>
              <w:t>Les risques de dommage corporel, de décès, de perte ou de dommages matériels (excluant les Travaux, Equipements, matériaux et Matériels), dus à :</w:t>
            </w:r>
          </w:p>
          <w:p w14:paraId="183110FA" w14:textId="77777777" w:rsidR="00E03CA1" w:rsidRPr="002C3E51" w:rsidRDefault="00E03CA1" w:rsidP="00497BCF">
            <w:pPr>
              <w:pStyle w:val="Paragraphedeliste"/>
              <w:numPr>
                <w:ilvl w:val="0"/>
                <w:numId w:val="12"/>
              </w:numPr>
              <w:tabs>
                <w:tab w:val="left" w:pos="1620"/>
              </w:tabs>
              <w:spacing w:before="120" w:after="120"/>
              <w:ind w:left="578" w:right="-72" w:hanging="578"/>
              <w:contextualSpacing w:val="0"/>
              <w:rPr>
                <w:rFonts w:ascii="Bookman Old Style" w:hAnsi="Bookman Old Style" w:cs="Arial"/>
                <w:bCs/>
                <w:sz w:val="22"/>
                <w:szCs w:val="22"/>
              </w:rPr>
            </w:pPr>
            <w:r w:rsidRPr="002C3E51">
              <w:rPr>
                <w:rFonts w:ascii="Bookman Old Style" w:hAnsi="Bookman Old Style" w:cs="Arial"/>
                <w:bCs/>
                <w:sz w:val="22"/>
                <w:szCs w:val="22"/>
              </w:rPr>
              <w:t>l’utilisation ou l’occupation du Site par les Travaux ou dans le but des Travaux, qui sont le résultat inévitable des Travaux, ou</w:t>
            </w:r>
          </w:p>
          <w:p w14:paraId="16A0BEC0" w14:textId="0E36BEF5" w:rsidR="00E03CA1" w:rsidRPr="002C3E51" w:rsidRDefault="00E03CA1" w:rsidP="00497BCF">
            <w:pPr>
              <w:tabs>
                <w:tab w:val="left" w:pos="162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(ii)</w:t>
            </w:r>
            <w:r w:rsidRPr="002C3E51">
              <w:rPr>
                <w:rFonts w:ascii="Bookman Old Style" w:hAnsi="Bookman Old Style" w:cs="Arial"/>
                <w:bCs/>
                <w:sz w:val="22"/>
                <w:szCs w:val="22"/>
              </w:rPr>
              <w:tab/>
              <w:t>la négligence, le manquement aux obligations statutaires ou l’ingérence dans les droits légalement reconnus, du fait du Maître d’Ouvrage ou par une personne employée par celui-ci ou sous contrat avec celui-ci, à l’exception de l’Entreprise.</w:t>
            </w:r>
          </w:p>
          <w:p w14:paraId="53022C77" w14:textId="77777777" w:rsidR="00E03CA1" w:rsidRPr="002C3E51" w:rsidRDefault="00E03CA1" w:rsidP="00497BCF">
            <w:pPr>
              <w:pStyle w:val="Paragraphedeliste"/>
              <w:numPr>
                <w:ilvl w:val="0"/>
                <w:numId w:val="16"/>
              </w:numPr>
              <w:spacing w:before="120" w:after="120"/>
              <w:ind w:left="578" w:right="-72" w:hanging="578"/>
              <w:contextualSpacing w:val="0"/>
              <w:rPr>
                <w:rFonts w:ascii="Bookman Old Style" w:hAnsi="Bookman Old Style" w:cs="Arial"/>
                <w:bCs/>
                <w:sz w:val="22"/>
                <w:szCs w:val="22"/>
              </w:rPr>
            </w:pPr>
            <w:r w:rsidRPr="002C3E51">
              <w:rPr>
                <w:rFonts w:ascii="Bookman Old Style" w:hAnsi="Bookman Old Style" w:cs="Arial"/>
                <w:bCs/>
                <w:sz w:val="22"/>
                <w:szCs w:val="22"/>
              </w:rPr>
              <w:t>Le risque de dommages matériels aux Travaux, Equipements, Matériaux et Matériels dans la mesure où ils sont dus à une faute du Maître d’Ouvrage ou un défaut de conception par le Maître d’Ouvrage ou sont dus à un acte de guerre ou de contamination radioactive qui affecte directement le pays dans lequel sont exécutés les Travaux.</w:t>
            </w:r>
          </w:p>
          <w:p w14:paraId="21ACBD31" w14:textId="77777777"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10.2</w:t>
            </w:r>
            <w:r w:rsidRPr="002C3E51">
              <w:rPr>
                <w:rFonts w:ascii="Bookman Old Style" w:hAnsi="Bookman Old Style" w:cs="Arial"/>
                <w:bCs/>
                <w:sz w:val="22"/>
                <w:szCs w:val="22"/>
              </w:rPr>
              <w:tab/>
              <w:t>A partir de la Date d’achèvement jusqu’à ce que le Certificat de correction des malfaçons ait été délivré, le risque de pertes ou de dommages matériels aux Travaux, Equipements et Matériaux est un risque incombant au Maître d’Ouvrage sauf en cas de perte ou de dommages dus à :</w:t>
            </w:r>
          </w:p>
          <w:p w14:paraId="6880BE90" w14:textId="77777777" w:rsidR="00E03CA1" w:rsidRPr="002C3E51" w:rsidRDefault="00E03CA1" w:rsidP="00497BCF">
            <w:pPr>
              <w:tabs>
                <w:tab w:val="left" w:pos="108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(a)</w:t>
            </w:r>
            <w:r w:rsidRPr="002C3E51">
              <w:rPr>
                <w:rFonts w:ascii="Bookman Old Style" w:hAnsi="Bookman Old Style" w:cs="Arial"/>
                <w:bCs/>
                <w:sz w:val="22"/>
                <w:szCs w:val="22"/>
              </w:rPr>
              <w:tab/>
              <w:t>une malfaçon qui existait à la Date d’Achèvement,</w:t>
            </w:r>
          </w:p>
          <w:p w14:paraId="2E1B8D07" w14:textId="77777777" w:rsidR="00E03CA1" w:rsidRPr="002C3E51" w:rsidRDefault="00E03CA1" w:rsidP="00497BCF">
            <w:pPr>
              <w:tabs>
                <w:tab w:val="left" w:pos="108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(b)</w:t>
            </w:r>
            <w:r w:rsidRPr="002C3E51">
              <w:rPr>
                <w:rFonts w:ascii="Bookman Old Style" w:hAnsi="Bookman Old Style" w:cs="Arial"/>
                <w:bCs/>
                <w:sz w:val="22"/>
                <w:szCs w:val="22"/>
              </w:rPr>
              <w:tab/>
              <w:t>un événement survenu avant la Date d’Achèvement et qui n’était pas lui-même un risque assumé par le Maître d’Ouvrage, ou</w:t>
            </w:r>
          </w:p>
          <w:p w14:paraId="71FE22E7" w14:textId="2A62CA14" w:rsidR="00E03CA1" w:rsidRPr="002C3E51" w:rsidRDefault="00E03CA1" w:rsidP="00497BCF">
            <w:pPr>
              <w:tabs>
                <w:tab w:val="left" w:pos="108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(c)</w:t>
            </w:r>
            <w:r w:rsidRPr="002C3E51">
              <w:rPr>
                <w:rFonts w:ascii="Bookman Old Style" w:hAnsi="Bookman Old Style" w:cs="Arial"/>
                <w:bCs/>
                <w:sz w:val="22"/>
                <w:szCs w:val="22"/>
              </w:rPr>
              <w:tab/>
              <w:t>des activités de l’Entreprise sur le Site après la Date d’Achèvement.</w:t>
            </w:r>
          </w:p>
        </w:tc>
      </w:tr>
      <w:tr w:rsidR="002C3E51" w:rsidRPr="002C3E51" w14:paraId="627A4FF0" w14:textId="77777777" w:rsidTr="00177550">
        <w:tc>
          <w:tcPr>
            <w:tcW w:w="1985" w:type="dxa"/>
            <w:tcBorders>
              <w:top w:val="nil"/>
              <w:left w:val="nil"/>
              <w:bottom w:val="nil"/>
              <w:right w:val="nil"/>
            </w:tcBorders>
          </w:tcPr>
          <w:p w14:paraId="0691FBC2" w14:textId="26E46056"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218" w:name="_Toc478922792"/>
            <w:bookmarkStart w:id="219" w:name="_Toc60920408"/>
            <w:r w:rsidRPr="002C3E51">
              <w:rPr>
                <w:rFonts w:ascii="Bookman Old Style" w:hAnsi="Bookman Old Style" w:cs="Arial"/>
                <w:sz w:val="22"/>
                <w:szCs w:val="22"/>
              </w:rPr>
              <w:t xml:space="preserve">Risques </w:t>
            </w:r>
            <w:r w:rsidRPr="002C3E51">
              <w:rPr>
                <w:rFonts w:ascii="Bookman Old Style" w:hAnsi="Bookman Old Style" w:cs="Arial"/>
                <w:sz w:val="20"/>
                <w:szCs w:val="22"/>
              </w:rPr>
              <w:t xml:space="preserve">incombant à </w:t>
            </w:r>
            <w:r w:rsidRPr="002C3E51">
              <w:rPr>
                <w:rFonts w:ascii="Bookman Old Style" w:hAnsi="Bookman Old Style" w:cs="Arial"/>
                <w:sz w:val="18"/>
                <w:szCs w:val="22"/>
              </w:rPr>
              <w:t>l’</w:t>
            </w:r>
            <w:bookmarkEnd w:id="218"/>
            <w:r w:rsidRPr="002C3E51">
              <w:rPr>
                <w:rFonts w:ascii="Bookman Old Style" w:hAnsi="Bookman Old Style" w:cs="Arial"/>
                <w:sz w:val="18"/>
                <w:szCs w:val="22"/>
              </w:rPr>
              <w:t>Entreprise</w:t>
            </w:r>
            <w:bookmarkEnd w:id="219"/>
          </w:p>
        </w:tc>
        <w:tc>
          <w:tcPr>
            <w:tcW w:w="8080" w:type="dxa"/>
            <w:tcBorders>
              <w:top w:val="nil"/>
              <w:left w:val="nil"/>
              <w:bottom w:val="nil"/>
              <w:right w:val="nil"/>
            </w:tcBorders>
          </w:tcPr>
          <w:p w14:paraId="297401EB" w14:textId="7492A556"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11.1</w:t>
            </w:r>
            <w:r w:rsidRPr="002C3E51">
              <w:rPr>
                <w:rFonts w:ascii="Bookman Old Style" w:hAnsi="Bookman Old Style" w:cs="Arial"/>
                <w:bCs/>
                <w:sz w:val="22"/>
                <w:szCs w:val="22"/>
              </w:rPr>
              <w:tab/>
              <w:t>A partir de la Date de commencement et jusqu’à ce que le Certificat de correction de malfaçons ait été délivré, les risques de dommage corporels, de décès et de perte ou de dommages matériels (y compris, sans limite, les Travaux, les Equipements, les Matériaux et le Matériel de l’Entreprise) autres que des risques incombant au Maître d’Ouvrage, incombent à l’Entreprise.</w:t>
            </w:r>
          </w:p>
        </w:tc>
      </w:tr>
      <w:tr w:rsidR="002C3E51" w:rsidRPr="002C3E51" w14:paraId="526E7A78" w14:textId="77777777" w:rsidTr="00177550">
        <w:tc>
          <w:tcPr>
            <w:tcW w:w="1985" w:type="dxa"/>
            <w:tcBorders>
              <w:top w:val="nil"/>
              <w:left w:val="nil"/>
              <w:bottom w:val="nil"/>
              <w:right w:val="nil"/>
            </w:tcBorders>
          </w:tcPr>
          <w:p w14:paraId="0959938A" w14:textId="04FFA2C4"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220" w:name="_Toc478922793"/>
            <w:bookmarkStart w:id="221" w:name="_Toc60920409"/>
            <w:r w:rsidRPr="002C3E51">
              <w:rPr>
                <w:rFonts w:ascii="Bookman Old Style" w:hAnsi="Bookman Old Style" w:cs="Arial"/>
                <w:sz w:val="20"/>
                <w:szCs w:val="22"/>
              </w:rPr>
              <w:t>Assurances</w:t>
            </w:r>
            <w:bookmarkEnd w:id="220"/>
            <w:bookmarkEnd w:id="221"/>
          </w:p>
        </w:tc>
        <w:tc>
          <w:tcPr>
            <w:tcW w:w="8080" w:type="dxa"/>
            <w:tcBorders>
              <w:top w:val="nil"/>
              <w:left w:val="nil"/>
              <w:bottom w:val="nil"/>
              <w:right w:val="nil"/>
            </w:tcBorders>
          </w:tcPr>
          <w:p w14:paraId="4C7DD772" w14:textId="3E374DBC"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12.1</w:t>
            </w:r>
            <w:r w:rsidRPr="002C3E51">
              <w:rPr>
                <w:rFonts w:ascii="Bookman Old Style" w:hAnsi="Bookman Old Style" w:cs="Arial"/>
                <w:bCs/>
                <w:sz w:val="22"/>
                <w:szCs w:val="22"/>
              </w:rPr>
              <w:tab/>
              <w:t>L’Entreprise fournira, aux noms du Maître d’Ouvrage et de l’Entreprise, une assurance depuis la Date de commencement jusqu’à la fin de la Période de garantie pour les montants minimaux et les franchises maximales stipulés dans la Clause 2.6 couvrant les situations qui sont de la responsabilité de l’Entreprise.</w:t>
            </w:r>
          </w:p>
          <w:p w14:paraId="448C21B6" w14:textId="6AADFDEF"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12.2</w:t>
            </w:r>
            <w:r w:rsidRPr="002C3E51">
              <w:rPr>
                <w:rFonts w:ascii="Bookman Old Style" w:hAnsi="Bookman Old Style" w:cs="Arial"/>
                <w:bCs/>
                <w:sz w:val="22"/>
                <w:szCs w:val="22"/>
              </w:rPr>
              <w:tab/>
              <w:t>Les polices d’assurance et les attestations d’assurance seront fournies par l’Entreprise au Directeur de Projet aux fins d’approbation avant la Date de commencement des travaux. Toutes les polices d’assurance spécifieront que les remboursements de sinistres seront effectués dans les monnaies et dans les proportions de monnaies nécessaires pour compenser la perte ou les dommages encourus.</w:t>
            </w:r>
          </w:p>
          <w:p w14:paraId="50A26D1E" w14:textId="0DDB395F"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12.3</w:t>
            </w:r>
            <w:r w:rsidRPr="002C3E51">
              <w:rPr>
                <w:rFonts w:ascii="Bookman Old Style" w:hAnsi="Bookman Old Style" w:cs="Arial"/>
                <w:bCs/>
                <w:sz w:val="22"/>
                <w:szCs w:val="22"/>
              </w:rPr>
              <w:tab/>
              <w:t>Si l’Entreprise ne fournit pas l’une des polices d’assurance et les attestations requises, le Maître d’Ouvrage pourra prendre lui-même l’assurance que l’Entreprise aurait dû fournir et recouvrer les primes qu’il a payées sur des montants dus à l’Entreprise à d’autres titres ou, si aucun paiement n’est dû, le paiement des primes deviendra une dette de l’Entreprise.</w:t>
            </w:r>
          </w:p>
          <w:p w14:paraId="1232FE11" w14:textId="77777777"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12.4</w:t>
            </w:r>
            <w:r w:rsidRPr="002C3E51">
              <w:rPr>
                <w:rFonts w:ascii="Bookman Old Style" w:hAnsi="Bookman Old Style" w:cs="Arial"/>
                <w:bCs/>
                <w:sz w:val="22"/>
                <w:szCs w:val="22"/>
              </w:rPr>
              <w:tab/>
              <w:t>Aucun changement ne sera apporté aux termes de l’assurance sans l’approbation du Directeur de Projet.</w:t>
            </w:r>
          </w:p>
          <w:p w14:paraId="45CC8747" w14:textId="2E34ADE8"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12.5</w:t>
            </w:r>
            <w:r w:rsidRPr="002C3E51">
              <w:rPr>
                <w:rFonts w:ascii="Bookman Old Style" w:hAnsi="Bookman Old Style" w:cs="Arial"/>
                <w:bCs/>
                <w:sz w:val="22"/>
                <w:szCs w:val="22"/>
              </w:rPr>
              <w:tab/>
              <w:t>Les deux parties satisferont aux conditions des polices d’assurance.</w:t>
            </w:r>
          </w:p>
        </w:tc>
      </w:tr>
      <w:tr w:rsidR="002C3E51" w:rsidRPr="002C3E51" w14:paraId="13434072" w14:textId="77777777" w:rsidTr="00177550">
        <w:tc>
          <w:tcPr>
            <w:tcW w:w="1985" w:type="dxa"/>
            <w:tcBorders>
              <w:top w:val="nil"/>
              <w:left w:val="nil"/>
              <w:bottom w:val="nil"/>
              <w:right w:val="nil"/>
            </w:tcBorders>
          </w:tcPr>
          <w:p w14:paraId="735D38F7" w14:textId="46C8B16F" w:rsidR="00E03CA1" w:rsidRPr="002C3E51" w:rsidRDefault="009B50BC" w:rsidP="00447EC2">
            <w:pPr>
              <w:pStyle w:val="00SectionVIIISubtitle"/>
              <w:spacing w:after="0"/>
              <w:ind w:left="578" w:hanging="578"/>
              <w:jc w:val="both"/>
              <w:rPr>
                <w:rFonts w:ascii="Bookman Old Style" w:hAnsi="Bookman Old Style" w:cs="Arial"/>
                <w:sz w:val="22"/>
                <w:szCs w:val="22"/>
              </w:rPr>
            </w:pPr>
            <w:r w:rsidRPr="002C3E51">
              <w:rPr>
                <w:rFonts w:ascii="Bookman Old Style" w:hAnsi="Bookman Old Style" w:cs="Arial"/>
                <w:sz w:val="22"/>
                <w:szCs w:val="22"/>
              </w:rPr>
              <w:t>Viste de site</w:t>
            </w:r>
          </w:p>
        </w:tc>
        <w:tc>
          <w:tcPr>
            <w:tcW w:w="8080" w:type="dxa"/>
            <w:tcBorders>
              <w:top w:val="nil"/>
              <w:left w:val="nil"/>
              <w:bottom w:val="nil"/>
              <w:right w:val="nil"/>
            </w:tcBorders>
          </w:tcPr>
          <w:p w14:paraId="5A5F40BC" w14:textId="47771982"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13.1</w:t>
            </w:r>
            <w:r w:rsidRPr="002C3E51">
              <w:rPr>
                <w:rFonts w:ascii="Bookman Old Style" w:hAnsi="Bookman Old Style" w:cs="Arial"/>
                <w:bCs/>
                <w:sz w:val="22"/>
                <w:szCs w:val="22"/>
              </w:rPr>
              <w:tab/>
              <w:t>L’Entreprise se fondera sur les rapports d’investigation du site, mentionnés dans la Clause 2.7, complétés par toutes les informations dont dispose l’Entreprise.</w:t>
            </w:r>
          </w:p>
        </w:tc>
      </w:tr>
      <w:tr w:rsidR="002C3E51" w:rsidRPr="002C3E51" w14:paraId="006745EE" w14:textId="77777777" w:rsidTr="00177550">
        <w:tc>
          <w:tcPr>
            <w:tcW w:w="1985" w:type="dxa"/>
            <w:tcBorders>
              <w:top w:val="nil"/>
              <w:left w:val="nil"/>
              <w:bottom w:val="nil"/>
              <w:right w:val="nil"/>
            </w:tcBorders>
          </w:tcPr>
          <w:p w14:paraId="160C0838" w14:textId="5A703669" w:rsidR="00E03CA1" w:rsidRPr="002C3E51" w:rsidRDefault="009B50BC" w:rsidP="00447EC2">
            <w:pPr>
              <w:pStyle w:val="00SectionVIIISubtitle"/>
              <w:spacing w:after="0"/>
              <w:ind w:left="578" w:hanging="578"/>
              <w:jc w:val="both"/>
              <w:rPr>
                <w:rFonts w:ascii="Bookman Old Style" w:hAnsi="Bookman Old Style" w:cs="Arial"/>
                <w:sz w:val="22"/>
                <w:szCs w:val="22"/>
              </w:rPr>
            </w:pPr>
            <w:r w:rsidRPr="002C3E51">
              <w:rPr>
                <w:rFonts w:ascii="Bookman Old Style" w:hAnsi="Bookman Old Style" w:cs="Arial"/>
                <w:sz w:val="22"/>
                <w:szCs w:val="22"/>
              </w:rPr>
              <w:t>Exécution des travaux</w:t>
            </w:r>
          </w:p>
        </w:tc>
        <w:tc>
          <w:tcPr>
            <w:tcW w:w="8080" w:type="dxa"/>
            <w:tcBorders>
              <w:top w:val="nil"/>
              <w:left w:val="nil"/>
              <w:bottom w:val="nil"/>
              <w:right w:val="nil"/>
            </w:tcBorders>
          </w:tcPr>
          <w:p w14:paraId="2A93BA85" w14:textId="7294E928"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14.1</w:t>
            </w:r>
            <w:r w:rsidRPr="002C3E51">
              <w:rPr>
                <w:rFonts w:ascii="Bookman Old Style" w:hAnsi="Bookman Old Style" w:cs="Arial"/>
                <w:bCs/>
                <w:sz w:val="22"/>
                <w:szCs w:val="22"/>
              </w:rPr>
              <w:tab/>
              <w:t>L’Entreprise exécutera les Travaux conformément aux Spécifications techniques et aux Plans.</w:t>
            </w:r>
          </w:p>
        </w:tc>
      </w:tr>
      <w:tr w:rsidR="002C3E51" w:rsidRPr="002C3E51" w14:paraId="7080EE81" w14:textId="77777777" w:rsidTr="00177550">
        <w:tc>
          <w:tcPr>
            <w:tcW w:w="1985" w:type="dxa"/>
            <w:tcBorders>
              <w:top w:val="nil"/>
              <w:left w:val="nil"/>
              <w:bottom w:val="nil"/>
              <w:right w:val="nil"/>
            </w:tcBorders>
          </w:tcPr>
          <w:p w14:paraId="14F26520" w14:textId="7B4B2381"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222" w:name="_Toc478922797"/>
            <w:bookmarkStart w:id="223" w:name="_Toc60920412"/>
            <w:r w:rsidRPr="002C3E51">
              <w:rPr>
                <w:rFonts w:ascii="Bookman Old Style" w:hAnsi="Bookman Old Style" w:cs="Arial"/>
                <w:sz w:val="18"/>
                <w:szCs w:val="22"/>
              </w:rPr>
              <w:t xml:space="preserve">Approbation </w:t>
            </w:r>
            <w:r w:rsidRPr="002C3E51">
              <w:rPr>
                <w:rFonts w:ascii="Bookman Old Style" w:hAnsi="Bookman Old Style" w:cs="Arial"/>
                <w:sz w:val="22"/>
                <w:szCs w:val="22"/>
              </w:rPr>
              <w:t xml:space="preserve">du </w:t>
            </w:r>
            <w:bookmarkEnd w:id="222"/>
            <w:bookmarkEnd w:id="223"/>
            <w:r w:rsidR="00FB634E" w:rsidRPr="002C3E51">
              <w:rPr>
                <w:rFonts w:ascii="Bookman Old Style" w:hAnsi="Bookman Old Style" w:cs="Arial"/>
                <w:sz w:val="22"/>
                <w:szCs w:val="22"/>
              </w:rPr>
              <w:t>DP</w:t>
            </w:r>
          </w:p>
        </w:tc>
        <w:tc>
          <w:tcPr>
            <w:tcW w:w="8080" w:type="dxa"/>
            <w:tcBorders>
              <w:top w:val="nil"/>
              <w:left w:val="nil"/>
              <w:bottom w:val="nil"/>
              <w:right w:val="nil"/>
            </w:tcBorders>
          </w:tcPr>
          <w:p w14:paraId="321E2FCE" w14:textId="55C19918"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15.1</w:t>
            </w:r>
            <w:r w:rsidRPr="002C3E51">
              <w:rPr>
                <w:rFonts w:ascii="Bookman Old Style" w:hAnsi="Bookman Old Style" w:cs="Arial"/>
                <w:bCs/>
                <w:sz w:val="22"/>
                <w:szCs w:val="22"/>
              </w:rPr>
              <w:tab/>
              <w:t>L’Entreprise présentera les Spécifications techniques et les Plans montrant les Travaux provisoires au Directeur de Projet pour approbation.</w:t>
            </w:r>
          </w:p>
          <w:p w14:paraId="4B1CB600" w14:textId="7F1B0768"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15.2</w:t>
            </w:r>
            <w:r w:rsidRPr="002C3E51">
              <w:rPr>
                <w:rFonts w:ascii="Bookman Old Style" w:hAnsi="Bookman Old Style" w:cs="Arial"/>
                <w:bCs/>
                <w:sz w:val="22"/>
                <w:szCs w:val="22"/>
              </w:rPr>
              <w:tab/>
              <w:t>L’Entreprise sera responsable de la conception des Travaux provisoires.</w:t>
            </w:r>
          </w:p>
          <w:p w14:paraId="277F0AF3" w14:textId="28C63B5F"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15.3</w:t>
            </w:r>
            <w:r w:rsidRPr="002C3E51">
              <w:rPr>
                <w:rFonts w:ascii="Bookman Old Style" w:hAnsi="Bookman Old Style" w:cs="Arial"/>
                <w:bCs/>
                <w:sz w:val="22"/>
                <w:szCs w:val="22"/>
              </w:rPr>
              <w:tab/>
              <w:t>L’approbation par le Directeur de Projet n’altèrera en rien la responsabilité de l’Entreprise pour ce qui est de la conception des Travaux provisoires.</w:t>
            </w:r>
          </w:p>
          <w:p w14:paraId="4FD3C3CC" w14:textId="57E078FD"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15.4</w:t>
            </w:r>
            <w:r w:rsidRPr="002C3E51">
              <w:rPr>
                <w:rFonts w:ascii="Bookman Old Style" w:hAnsi="Bookman Old Style" w:cs="Arial"/>
                <w:bCs/>
                <w:sz w:val="22"/>
                <w:szCs w:val="22"/>
              </w:rPr>
              <w:tab/>
              <w:t>L’Entreprise obtiendra le cas échéant, l’approbation de tiers pour la conception des Travaux provisoires.</w:t>
            </w:r>
          </w:p>
          <w:p w14:paraId="0A0B59CE" w14:textId="598E54B4"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15.5</w:t>
            </w:r>
            <w:r w:rsidRPr="002C3E51">
              <w:rPr>
                <w:rFonts w:ascii="Bookman Old Style" w:hAnsi="Bookman Old Style" w:cs="Arial"/>
                <w:bCs/>
                <w:sz w:val="22"/>
                <w:szCs w:val="22"/>
              </w:rPr>
              <w:tab/>
              <w:t>Tous les Plans de l’Entreprise en vue de l’exécution des Travaux provisoires ou permanents devront être approuvés par le Directeur de Projet avant mise en œuvre.</w:t>
            </w:r>
          </w:p>
        </w:tc>
      </w:tr>
      <w:tr w:rsidR="002C3E51" w:rsidRPr="002C3E51" w14:paraId="26176AA4" w14:textId="77777777" w:rsidTr="00177550">
        <w:tc>
          <w:tcPr>
            <w:tcW w:w="1985" w:type="dxa"/>
            <w:tcBorders>
              <w:top w:val="nil"/>
              <w:left w:val="nil"/>
              <w:bottom w:val="nil"/>
              <w:right w:val="nil"/>
            </w:tcBorders>
          </w:tcPr>
          <w:p w14:paraId="1D4AAD52" w14:textId="0A6A4D0B"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224" w:name="_Toc478922798"/>
            <w:bookmarkStart w:id="225" w:name="_Toc60920413"/>
            <w:r w:rsidRPr="002C3E51">
              <w:rPr>
                <w:rFonts w:ascii="Bookman Old Style" w:hAnsi="Bookman Old Style" w:cs="Arial"/>
                <w:sz w:val="22"/>
                <w:szCs w:val="22"/>
              </w:rPr>
              <w:t>Hygiène, Sécurité et Protection de l’Env</w:t>
            </w:r>
            <w:bookmarkEnd w:id="224"/>
            <w:bookmarkEnd w:id="225"/>
          </w:p>
        </w:tc>
        <w:tc>
          <w:tcPr>
            <w:tcW w:w="8080" w:type="dxa"/>
            <w:tcBorders>
              <w:top w:val="nil"/>
              <w:left w:val="nil"/>
              <w:bottom w:val="nil"/>
              <w:right w:val="nil"/>
            </w:tcBorders>
          </w:tcPr>
          <w:p w14:paraId="54E7F057" w14:textId="44547294"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16.1</w:t>
            </w:r>
            <w:r w:rsidRPr="002C3E51">
              <w:rPr>
                <w:rFonts w:ascii="Bookman Old Style" w:hAnsi="Bookman Old Style" w:cs="Arial"/>
                <w:bCs/>
                <w:sz w:val="22"/>
                <w:szCs w:val="22"/>
              </w:rPr>
              <w:tab/>
              <w:t>L’Entreprise sera responsable de la sécurité de toutes les activités sur le Site, et pour prendre soin de l’hygiène et de la sécurité de toutes les personnes autorisées à être sur le Site des Travaux ou tout autre endroit où les Travaux sont exécutés.</w:t>
            </w:r>
          </w:p>
          <w:p w14:paraId="60FC135E" w14:textId="6277ED73" w:rsidR="00E03CA1" w:rsidRPr="002C3E51" w:rsidRDefault="00E03CA1" w:rsidP="00497BCF">
            <w:pPr>
              <w:overflowPunct w:val="0"/>
              <w:spacing w:before="120" w:after="120"/>
              <w:ind w:left="578" w:right="36" w:hanging="578"/>
              <w:jc w:val="both"/>
              <w:textAlignment w:val="baseline"/>
              <w:rPr>
                <w:rFonts w:ascii="Bookman Old Style" w:hAnsi="Bookman Old Style" w:cs="Arial"/>
                <w:bCs/>
                <w:sz w:val="22"/>
                <w:szCs w:val="22"/>
                <w:lang w:eastAsia="en-US"/>
              </w:rPr>
            </w:pPr>
            <w:r w:rsidRPr="002C3E51">
              <w:rPr>
                <w:rFonts w:ascii="Bookman Old Style" w:hAnsi="Bookman Old Style" w:cs="Arial"/>
                <w:bCs/>
                <w:sz w:val="22"/>
                <w:szCs w:val="22"/>
              </w:rPr>
              <w:t>16.2</w:t>
            </w:r>
            <w:r w:rsidRPr="002C3E51">
              <w:rPr>
                <w:rFonts w:ascii="Bookman Old Style" w:hAnsi="Bookman Old Style" w:cs="Arial"/>
                <w:bCs/>
                <w:sz w:val="22"/>
                <w:szCs w:val="22"/>
              </w:rPr>
              <w:tab/>
            </w:r>
            <w:r w:rsidRPr="002C3E51">
              <w:rPr>
                <w:rFonts w:ascii="Bookman Old Style" w:hAnsi="Bookman Old Style" w:cs="Arial"/>
                <w:bCs/>
                <w:sz w:val="22"/>
                <w:szCs w:val="22"/>
                <w:lang w:eastAsia="en-US"/>
              </w:rPr>
              <w:t xml:space="preserve"> L’Entreprise doit appliquer toutes les règles et les lois relatives à l’hygième et la sécurité.</w:t>
            </w:r>
          </w:p>
          <w:p w14:paraId="417FEE37" w14:textId="1E851932"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16.3</w:t>
            </w:r>
            <w:r w:rsidRPr="002C3E51">
              <w:rPr>
                <w:rFonts w:ascii="Bookman Old Style" w:hAnsi="Bookman Old Style" w:cs="Arial"/>
                <w:bCs/>
                <w:sz w:val="22"/>
                <w:szCs w:val="22"/>
              </w:rPr>
              <w:tab/>
            </w:r>
            <w:r w:rsidRPr="002C3E51">
              <w:rPr>
                <w:rFonts w:ascii="Bookman Old Style" w:hAnsi="Bookman Old Style" w:cs="Arial"/>
                <w:bCs/>
                <w:sz w:val="22"/>
                <w:szCs w:val="22"/>
                <w:lang w:eastAsia="en-US"/>
              </w:rPr>
              <w:t>Protection de l’environnement</w:t>
            </w:r>
          </w:p>
          <w:p w14:paraId="63E2917D" w14:textId="6D6861C3" w:rsidR="00E03CA1" w:rsidRPr="002C3E51" w:rsidRDefault="00E03CA1" w:rsidP="00497BCF">
            <w:pPr>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(a) L’Entreprise doit prendre toutes les mesures nécessaires pour : protéger l’environnement (à la fois à l’intérieur et à l’extérieur du Site); et</w:t>
            </w:r>
          </w:p>
          <w:p w14:paraId="05F45CA1" w14:textId="5329A291" w:rsidR="00E03CA1" w:rsidRPr="002C3E51" w:rsidRDefault="00E03CA1" w:rsidP="00497BCF">
            <w:pPr>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 xml:space="preserve">(b) limiter les dommages et les nuisances aux personnes et aux biens résultant de la pollution, du bruit et d’autres résultats des opérations et/ou activités de l’Entreprise. </w:t>
            </w:r>
          </w:p>
          <w:p w14:paraId="0A923567" w14:textId="45A60CBD" w:rsidR="00E03CA1" w:rsidRPr="002C3E51" w:rsidRDefault="00E03CA1" w:rsidP="00497BCF">
            <w:pPr>
              <w:spacing w:before="120" w:after="120"/>
              <w:ind w:left="578"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En cas de dommages à l’environnement, aux biens et/ou de nuisances pour les personnes, sur ou en dehors du Site à la suite des opérations de l’Entreprise, l’Entreprise doit convenir avec le Directeur de Projet des mesures et des délais appropriés pour remédier, dans la mesure du possible, à l’environnement endommagé pour la remise en son état antérieur. L’Entreprise doit mettre en œuvre ces mesures à ses frais et à la satisfaction du Directeur de Projet.</w:t>
            </w:r>
          </w:p>
        </w:tc>
      </w:tr>
      <w:tr w:rsidR="002C3E51" w:rsidRPr="002C3E51" w14:paraId="15404966" w14:textId="77777777" w:rsidTr="00177550">
        <w:tc>
          <w:tcPr>
            <w:tcW w:w="1985" w:type="dxa"/>
            <w:tcBorders>
              <w:top w:val="nil"/>
              <w:left w:val="nil"/>
              <w:bottom w:val="nil"/>
              <w:right w:val="nil"/>
            </w:tcBorders>
          </w:tcPr>
          <w:p w14:paraId="6B62CE39" w14:textId="7B22E88C" w:rsidR="00E03CA1" w:rsidRPr="002C3E51" w:rsidRDefault="00E03CA1" w:rsidP="00447EC2">
            <w:pPr>
              <w:pStyle w:val="00SectionVIIISubtitle"/>
              <w:spacing w:after="0"/>
              <w:ind w:left="578" w:hanging="578"/>
              <w:jc w:val="both"/>
              <w:rPr>
                <w:rFonts w:ascii="Bookman Old Style" w:hAnsi="Bookman Old Style" w:cs="Arial"/>
                <w:sz w:val="22"/>
                <w:szCs w:val="22"/>
              </w:rPr>
            </w:pPr>
          </w:p>
        </w:tc>
        <w:tc>
          <w:tcPr>
            <w:tcW w:w="8080" w:type="dxa"/>
            <w:tcBorders>
              <w:top w:val="nil"/>
              <w:left w:val="nil"/>
              <w:bottom w:val="nil"/>
              <w:right w:val="nil"/>
            </w:tcBorders>
          </w:tcPr>
          <w:p w14:paraId="488E46D6" w14:textId="77777777"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17.1</w:t>
            </w:r>
            <w:r w:rsidRPr="002C3E51">
              <w:rPr>
                <w:rFonts w:ascii="Bookman Old Style" w:hAnsi="Bookman Old Style" w:cs="Arial"/>
                <w:bCs/>
                <w:sz w:val="22"/>
                <w:szCs w:val="22"/>
              </w:rPr>
              <w:tab/>
              <w:t xml:space="preserve">Tous fossiles, pièces de monnaie, objets de valeur ou d’antiquité, structures, groupes de structures et autres vestiges ou objets d’intérêt géologique, archéologique, paléontologique, historique, architectural ou religieux ou d’une valeur significative, </w:t>
            </w:r>
            <w:r w:rsidRPr="002C3E51">
              <w:rPr>
                <w:rFonts w:ascii="Bookman Old Style" w:hAnsi="Bookman Old Style" w:cs="Arial"/>
                <w:bCs/>
                <w:sz w:val="22"/>
                <w:szCs w:val="22"/>
                <w:shd w:val="clear" w:color="auto" w:fill="FFFFFF" w:themeFill="background1"/>
              </w:rPr>
              <w:t xml:space="preserve">découverts sur le Site, doivent être placés sous la garde du Maître d’Ouvrage. </w:t>
            </w:r>
          </w:p>
        </w:tc>
      </w:tr>
      <w:tr w:rsidR="002C3E51" w:rsidRPr="002C3E51" w14:paraId="0FD6B7B7" w14:textId="77777777" w:rsidTr="00177550">
        <w:tc>
          <w:tcPr>
            <w:tcW w:w="1985" w:type="dxa"/>
            <w:tcBorders>
              <w:top w:val="nil"/>
              <w:left w:val="nil"/>
              <w:bottom w:val="nil"/>
              <w:right w:val="nil"/>
            </w:tcBorders>
          </w:tcPr>
          <w:p w14:paraId="5E4C96BC" w14:textId="4D517F4D"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226" w:name="_Toc478922800"/>
            <w:bookmarkStart w:id="227" w:name="_Toc60920415"/>
            <w:r w:rsidRPr="002C3E51">
              <w:rPr>
                <w:rFonts w:ascii="Bookman Old Style" w:hAnsi="Bookman Old Style" w:cs="Arial"/>
                <w:sz w:val="22"/>
                <w:szCs w:val="22"/>
              </w:rPr>
              <w:t>Site</w:t>
            </w:r>
            <w:bookmarkEnd w:id="226"/>
            <w:bookmarkEnd w:id="227"/>
          </w:p>
        </w:tc>
        <w:tc>
          <w:tcPr>
            <w:tcW w:w="8080" w:type="dxa"/>
            <w:tcBorders>
              <w:top w:val="nil"/>
              <w:left w:val="nil"/>
              <w:bottom w:val="nil"/>
              <w:right w:val="nil"/>
            </w:tcBorders>
          </w:tcPr>
          <w:p w14:paraId="3B3F8B7B" w14:textId="77777777"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18.1</w:t>
            </w:r>
            <w:r w:rsidRPr="002C3E51">
              <w:rPr>
                <w:rFonts w:ascii="Bookman Old Style" w:hAnsi="Bookman Old Style" w:cs="Arial"/>
                <w:bCs/>
                <w:sz w:val="22"/>
                <w:szCs w:val="22"/>
              </w:rPr>
              <w:tab/>
              <w:t>Si la mise à disposition d’une partie du Site n’est pas effectuée à la date figurant dans la Clause 2.8, le Maître d’Ouvrage sera réputé avoir retardé le début des activités devant y avoir lieu ; cette situation constitue un événement donnant droit à compensation.</w:t>
            </w:r>
          </w:p>
        </w:tc>
      </w:tr>
      <w:tr w:rsidR="002C3E51" w:rsidRPr="002C3E51" w14:paraId="74CBB66E" w14:textId="77777777" w:rsidTr="00177550">
        <w:tc>
          <w:tcPr>
            <w:tcW w:w="1985" w:type="dxa"/>
            <w:tcBorders>
              <w:top w:val="nil"/>
              <w:left w:val="nil"/>
              <w:bottom w:val="nil"/>
              <w:right w:val="nil"/>
            </w:tcBorders>
          </w:tcPr>
          <w:p w14:paraId="3B52ACA4" w14:textId="0F5B1200"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228" w:name="_Toc478922801"/>
            <w:bookmarkStart w:id="229" w:name="_Toc60920416"/>
            <w:r w:rsidRPr="002C3E51">
              <w:rPr>
                <w:rFonts w:ascii="Bookman Old Style" w:hAnsi="Bookman Old Style" w:cs="Arial"/>
                <w:sz w:val="22"/>
                <w:szCs w:val="22"/>
              </w:rPr>
              <w:t>u Site</w:t>
            </w:r>
            <w:bookmarkEnd w:id="228"/>
            <w:bookmarkEnd w:id="229"/>
          </w:p>
        </w:tc>
        <w:tc>
          <w:tcPr>
            <w:tcW w:w="8080" w:type="dxa"/>
            <w:tcBorders>
              <w:top w:val="nil"/>
              <w:left w:val="nil"/>
              <w:bottom w:val="nil"/>
              <w:right w:val="nil"/>
            </w:tcBorders>
          </w:tcPr>
          <w:p w14:paraId="6DB5DC27" w14:textId="0E437E03" w:rsidR="00E03CA1" w:rsidRPr="002C3E51" w:rsidRDefault="00E03CA1" w:rsidP="00497BCF">
            <w:pPr>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19.1</w:t>
            </w:r>
            <w:r w:rsidRPr="002C3E51">
              <w:rPr>
                <w:rFonts w:ascii="Bookman Old Style" w:hAnsi="Bookman Old Style" w:cs="Arial"/>
                <w:bCs/>
                <w:sz w:val="22"/>
                <w:szCs w:val="22"/>
              </w:rPr>
              <w:tab/>
              <w:t>L’Entreprise donnera accès au Site au Directeur de Projet et à toute personne autorisée par celui-ci, ainsi qu’à tout lieu où sont effectués ou seront effectués des Travaux dans le cadre du Marché.</w:t>
            </w:r>
          </w:p>
        </w:tc>
      </w:tr>
      <w:tr w:rsidR="002C3E51" w:rsidRPr="002C3E51" w14:paraId="3E94E312" w14:textId="77777777" w:rsidTr="00177550">
        <w:tc>
          <w:tcPr>
            <w:tcW w:w="1985" w:type="dxa"/>
            <w:tcBorders>
              <w:top w:val="nil"/>
              <w:left w:val="nil"/>
              <w:bottom w:val="nil"/>
              <w:right w:val="nil"/>
            </w:tcBorders>
          </w:tcPr>
          <w:p w14:paraId="46229A50" w14:textId="5208990E"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230" w:name="_Toc478922802"/>
            <w:bookmarkStart w:id="231" w:name="_Toc60920417"/>
            <w:r w:rsidRPr="002C3E51">
              <w:rPr>
                <w:rFonts w:ascii="Bookman Old Style" w:hAnsi="Bookman Old Style" w:cs="Arial"/>
                <w:sz w:val="22"/>
                <w:szCs w:val="22"/>
              </w:rPr>
              <w:t>Instructions, Inspections et Audits</w:t>
            </w:r>
            <w:bookmarkEnd w:id="230"/>
            <w:bookmarkEnd w:id="231"/>
          </w:p>
        </w:tc>
        <w:tc>
          <w:tcPr>
            <w:tcW w:w="8080" w:type="dxa"/>
            <w:tcBorders>
              <w:top w:val="nil"/>
              <w:left w:val="nil"/>
              <w:bottom w:val="nil"/>
              <w:right w:val="nil"/>
            </w:tcBorders>
          </w:tcPr>
          <w:p w14:paraId="3886CEBF" w14:textId="4E45FA47"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20.1</w:t>
            </w:r>
            <w:r w:rsidRPr="002C3E51">
              <w:rPr>
                <w:rFonts w:ascii="Bookman Old Style" w:hAnsi="Bookman Old Style" w:cs="Arial"/>
                <w:bCs/>
                <w:sz w:val="22"/>
                <w:szCs w:val="22"/>
              </w:rPr>
              <w:tab/>
              <w:t>L’Entreprise exécutera toutes les instructions du Directeur de Projet qui sont conformes aux lois en vigueur au lieu du Site.</w:t>
            </w:r>
          </w:p>
          <w:p w14:paraId="26B64D81" w14:textId="6D9F50AE"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20.2</w:t>
            </w:r>
            <w:r w:rsidRPr="002C3E51">
              <w:rPr>
                <w:rFonts w:ascii="Bookman Old Style" w:hAnsi="Bookman Old Style" w:cs="Arial"/>
                <w:bCs/>
                <w:sz w:val="22"/>
                <w:szCs w:val="22"/>
              </w:rPr>
              <w:tab/>
              <w:t>L’Entreprise devra maintenir, et faire tous les efforts raisonnables pour s’assurer que ses sous-traitants maintiennent des comptes et une documentation systématiques et exacts en relation avec les Travaux dans une forme et de manière détaillée afin d’établir les modifications de temps et de coûts.</w:t>
            </w:r>
          </w:p>
          <w:p w14:paraId="3AC818B8" w14:textId="77777777"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2C3E51">
              <w:rPr>
                <w:rFonts w:ascii="Bookman Old Style" w:hAnsi="Bookman Old Style" w:cs="Arial"/>
                <w:bCs/>
                <w:sz w:val="22"/>
                <w:szCs w:val="22"/>
              </w:rPr>
              <w:t>22.3</w:t>
            </w:r>
            <w:r w:rsidRPr="002C3E51">
              <w:rPr>
                <w:rFonts w:ascii="Bookman Old Style" w:hAnsi="Bookman Old Style" w:cs="Arial"/>
                <w:bCs/>
                <w:sz w:val="22"/>
                <w:szCs w:val="22"/>
              </w:rPr>
              <w:tab/>
            </w:r>
            <w:r w:rsidRPr="002C3E51">
              <w:rPr>
                <w:rFonts w:ascii="Bookman Old Style" w:hAnsi="Bookman Old Style" w:cs="Arial"/>
                <w:bCs/>
                <w:sz w:val="22"/>
                <w:szCs w:val="22"/>
                <w:lang w:eastAsia="en-US"/>
              </w:rPr>
              <w:t xml:space="preserve"> </w:t>
            </w:r>
            <w:r w:rsidRPr="002C3E51">
              <w:rPr>
                <w:rFonts w:ascii="Bookman Old Style" w:hAnsi="Bookman Old Style" w:cs="Arial"/>
                <w:bCs/>
                <w:sz w:val="22"/>
                <w:szCs w:val="22"/>
                <w:u w:val="single"/>
                <w:lang w:eastAsia="en-US"/>
              </w:rPr>
              <w:t xml:space="preserve">Inspections et Audit par la Banque </w:t>
            </w:r>
          </w:p>
          <w:p w14:paraId="29690FEE" w14:textId="6CD31A79" w:rsidR="00E03CA1" w:rsidRPr="002C3E51" w:rsidRDefault="00E03CA1" w:rsidP="00497BCF">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lang w:eastAsia="en-US"/>
              </w:rPr>
              <w:t>Conformément au paragraphe 2.2 e. de l’Annexe A au CM -- Fraude et Corruption --  l’Entreprise doit permettre et s’assurer que ses agents (qu’ils soient déclarés ou non), les sous-traitants, les fournisseurs de services, les fournisseurs,  et le personnel, permettent à la Banque et/ou les personnes nommées par la Banque d’inspecter le site et/ou les comptes, les dossiers et autres documents relatifs au processus de passation de marchés, à la sélection et/ou à l’exécution du Marché, et à avoir ces comptes, dossiers et autres documents audités</w:t>
            </w:r>
            <w:r w:rsidRPr="002C3E51">
              <w:rPr>
                <w:rFonts w:ascii="Bookman Old Style" w:hAnsi="Bookman Old Style" w:cs="Arial"/>
                <w:bCs/>
                <w:sz w:val="22"/>
                <w:szCs w:val="22"/>
                <w:u w:val="single"/>
                <w:lang w:eastAsia="en-US"/>
              </w:rPr>
              <w:t xml:space="preserve"> </w:t>
            </w:r>
            <w:r w:rsidRPr="002C3E51">
              <w:rPr>
                <w:rFonts w:ascii="Bookman Old Style" w:hAnsi="Bookman Old Style" w:cs="Arial"/>
                <w:bCs/>
                <w:sz w:val="22"/>
                <w:szCs w:val="22"/>
                <w:lang w:eastAsia="en-US"/>
              </w:rPr>
              <w:t>par les auditeurs nommés par la Banque. L’attention de l’Entreprise et de ses sous-traitants et sous-consultants est attirée sur la clause 23.1 (fraude et corruption) des CM</w:t>
            </w:r>
            <w:r w:rsidRPr="002C3E51">
              <w:rPr>
                <w:rFonts w:ascii="Bookman Old Style" w:hAnsi="Bookman Old Style" w:cs="Arial"/>
                <w:bCs/>
                <w:sz w:val="22"/>
                <w:szCs w:val="22"/>
                <w:u w:val="single"/>
                <w:lang w:eastAsia="en-US"/>
              </w:rPr>
              <w:t xml:space="preserve"> </w:t>
            </w:r>
            <w:r w:rsidRPr="002C3E51">
              <w:rPr>
                <w:rFonts w:ascii="Bookman Old Style" w:hAnsi="Bookman Old Style" w:cs="Arial"/>
                <w:bCs/>
                <w:sz w:val="22"/>
                <w:szCs w:val="22"/>
              </w:rPr>
              <w:t>qui prévoit, entre autres, que les actes visant à entraver concrètement l'exercice des droits d'inspection et d’audits de la Banque constituent une pratique interdite conduisant à la résiliation du Marché (ainsi qu’à une décision de suspension de l’Entreprise conformément aux procédures de sanctions en vigueur à la Banque).</w:t>
            </w:r>
          </w:p>
        </w:tc>
      </w:tr>
      <w:tr w:rsidR="002C3E51" w:rsidRPr="002C3E51" w14:paraId="71F1E9CD" w14:textId="77777777" w:rsidTr="00177550">
        <w:tc>
          <w:tcPr>
            <w:tcW w:w="1985" w:type="dxa"/>
            <w:tcBorders>
              <w:top w:val="nil"/>
              <w:left w:val="nil"/>
              <w:bottom w:val="nil"/>
              <w:right w:val="nil"/>
            </w:tcBorders>
          </w:tcPr>
          <w:p w14:paraId="70D7F98F" w14:textId="6C8B9CEF"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232" w:name="_Toc478922803"/>
            <w:bookmarkStart w:id="233" w:name="_Toc60920418"/>
            <w:r w:rsidRPr="002C3E51">
              <w:rPr>
                <w:rFonts w:ascii="Bookman Old Style" w:hAnsi="Bookman Old Style" w:cs="Arial"/>
                <w:sz w:val="22"/>
                <w:szCs w:val="22"/>
              </w:rPr>
              <w:t>Désignation du Conciliateur</w:t>
            </w:r>
            <w:bookmarkEnd w:id="232"/>
            <w:bookmarkEnd w:id="233"/>
          </w:p>
        </w:tc>
        <w:tc>
          <w:tcPr>
            <w:tcW w:w="8080" w:type="dxa"/>
            <w:tcBorders>
              <w:top w:val="nil"/>
              <w:left w:val="nil"/>
              <w:bottom w:val="nil"/>
              <w:right w:val="nil"/>
            </w:tcBorders>
          </w:tcPr>
          <w:p w14:paraId="288DE2DB" w14:textId="19FD2FD1"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21.1</w:t>
            </w:r>
            <w:r w:rsidRPr="002C3E51">
              <w:rPr>
                <w:rFonts w:ascii="Bookman Old Style" w:hAnsi="Bookman Old Style" w:cs="Arial"/>
                <w:bCs/>
                <w:sz w:val="22"/>
                <w:szCs w:val="22"/>
              </w:rPr>
              <w:tab/>
              <w:t>Le Conciliateur sera désigné d’un commun accord entre le Maître d’Ouvrage et l’Entreprise, lors de l’émission par le Maître d’Ouvrage de la Lettre de Notification de l’attribution du Marché à l’Entreprise. Si, dans la Lettre de Notification de l’attribution, le Maître d’Ouvrage ne consent pas à la désignation du Conciliateur, le Maître d’Ouvrage demandera à l’Autorité de désignation du Conciliateur désignée dans la Clause 2.9 de procéder à la désignation dans le délai de sept (7</w:t>
            </w:r>
            <w:r w:rsidR="001316E5" w:rsidRPr="002C3E51">
              <w:rPr>
                <w:rFonts w:ascii="Bookman Old Style" w:hAnsi="Bookman Old Style" w:cs="Arial"/>
                <w:bCs/>
                <w:sz w:val="22"/>
                <w:szCs w:val="22"/>
              </w:rPr>
              <w:t>) jours</w:t>
            </w:r>
            <w:r w:rsidRPr="002C3E51">
              <w:rPr>
                <w:rFonts w:ascii="Bookman Old Style" w:hAnsi="Bookman Old Style" w:cs="Arial"/>
                <w:bCs/>
                <w:sz w:val="22"/>
                <w:szCs w:val="22"/>
              </w:rPr>
              <w:t xml:space="preserve"> suivant la réception de ladite demande.</w:t>
            </w:r>
          </w:p>
          <w:p w14:paraId="6644A16E" w14:textId="4E997A55"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23.2</w:t>
            </w:r>
            <w:r w:rsidRPr="002C3E51">
              <w:rPr>
                <w:rFonts w:ascii="Bookman Old Style" w:hAnsi="Bookman Old Style" w:cs="Arial"/>
                <w:bCs/>
                <w:sz w:val="22"/>
                <w:szCs w:val="22"/>
              </w:rPr>
              <w:tab/>
              <w:t>En cas de démission ou de décès du Conciliateur, ou si le Maître d’Ouvrage et l’Entreprise conviennent que le Conciliateur ne se comporte pas conformément aux dispositions du Marché, un nouvel Conciliateur sera nommé conjointement par le Maître d’Ouvrage et l’Entreprise. En cas de désaccord entre le Maître d’Ouvrage et l’Entreprise, dans un délai de 30 jours, le Conciliateur sera désigné par l’Autorité de désignation stipulée dans la Clause 2.9, à la demande de l’une ou l’autre partie, dans un délai de sept (7) jours suivant la réception de cette demande.</w:t>
            </w:r>
          </w:p>
        </w:tc>
      </w:tr>
      <w:tr w:rsidR="002C3E51" w:rsidRPr="002C3E51" w14:paraId="03C343AD" w14:textId="77777777" w:rsidTr="00177550">
        <w:tc>
          <w:tcPr>
            <w:tcW w:w="1985" w:type="dxa"/>
            <w:tcBorders>
              <w:top w:val="nil"/>
              <w:left w:val="nil"/>
              <w:bottom w:val="nil"/>
              <w:right w:val="nil"/>
            </w:tcBorders>
          </w:tcPr>
          <w:p w14:paraId="68A34C70" w14:textId="0A29857F"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234" w:name="_Toc478922804"/>
            <w:bookmarkStart w:id="235" w:name="_Toc60920419"/>
            <w:r w:rsidRPr="002C3E51">
              <w:rPr>
                <w:rFonts w:ascii="Bookman Old Style" w:hAnsi="Bookman Old Style" w:cs="Arial"/>
                <w:sz w:val="22"/>
                <w:szCs w:val="22"/>
              </w:rPr>
              <w:t>Procédure de règlement des différends</w:t>
            </w:r>
            <w:bookmarkEnd w:id="234"/>
            <w:bookmarkEnd w:id="235"/>
          </w:p>
        </w:tc>
        <w:tc>
          <w:tcPr>
            <w:tcW w:w="8080" w:type="dxa"/>
            <w:tcBorders>
              <w:top w:val="nil"/>
              <w:left w:val="nil"/>
              <w:bottom w:val="nil"/>
              <w:right w:val="nil"/>
            </w:tcBorders>
          </w:tcPr>
          <w:p w14:paraId="5BB86557" w14:textId="70F6FC92"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22.1</w:t>
            </w:r>
            <w:r w:rsidRPr="002C3E51">
              <w:rPr>
                <w:rFonts w:ascii="Bookman Old Style" w:hAnsi="Bookman Old Style" w:cs="Arial"/>
                <w:bCs/>
                <w:sz w:val="22"/>
                <w:szCs w:val="22"/>
              </w:rPr>
              <w:tab/>
              <w:t>Si l’Entreprise estime qu’une décision prise par le Directeur de Projet outrepasse l’autorité qui lui est accordée en vertu du Marché ou que la décision est erronée, la décision sera soumise au Conciliateur dans un délai de quatorze (14) jours suivant la notification de la décision du Directeur de Projet.</w:t>
            </w:r>
          </w:p>
          <w:p w14:paraId="4BDA933C" w14:textId="150076E3"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22.2</w:t>
            </w:r>
            <w:r w:rsidRPr="002C3E51">
              <w:rPr>
                <w:rFonts w:ascii="Bookman Old Style" w:hAnsi="Bookman Old Style" w:cs="Arial"/>
                <w:bCs/>
                <w:sz w:val="22"/>
                <w:szCs w:val="22"/>
              </w:rPr>
              <w:tab/>
              <w:t>Le Conciliateur rendra une décision par écrit dans un délai de quatorze (14) jours suivant la réception d’une notification de différend.  Le coût du Conciliateur sera (honoraires calculés à l’heure et dépenses remboursables) sera divisé à part égale entre le Maître d’Ouvrage et l’Entreprise, quelle que soit la décision rendue par le Conciliateur.</w:t>
            </w:r>
          </w:p>
          <w:p w14:paraId="48BB750D" w14:textId="381101F7"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 xml:space="preserve">22.3 Les deux parties chercheront à résoudre le différend à l’amiable avant d’engager une procédure d’arbitrage. Si le différend n’est pas règlé à l’amiable dans un délai de quatorze (14) </w:t>
            </w:r>
            <w:r w:rsidR="00954D7E" w:rsidRPr="002C3E51">
              <w:rPr>
                <w:rFonts w:ascii="Bookman Old Style" w:hAnsi="Bookman Old Style" w:cs="Arial"/>
                <w:bCs/>
                <w:sz w:val="22"/>
                <w:szCs w:val="22"/>
              </w:rPr>
              <w:t>jours suivants</w:t>
            </w:r>
            <w:r w:rsidRPr="002C3E51">
              <w:rPr>
                <w:rFonts w:ascii="Bookman Old Style" w:hAnsi="Bookman Old Style" w:cs="Arial"/>
                <w:bCs/>
                <w:sz w:val="22"/>
                <w:szCs w:val="22"/>
              </w:rPr>
              <w:t xml:space="preserve"> la décision du Conciliateur, chaque Partie pourra renvoyer la décision du Conciliateur à un Arbitre unique dans un délai de 28 jours suivant la décision écrite du Conciliateur. Si aucune des deux parties ne renvoie la décision à l’arbitrage dans le délai de 28 jours ci-dessus, la décision du Conciliateur sera définitive et exécutoire. L’arbitrage se déroulera conformément aux procédures d’arbitrage sivantes : </w:t>
            </w:r>
          </w:p>
          <w:p w14:paraId="7F90DDA5" w14:textId="506D81B2" w:rsidR="00E03CA1" w:rsidRPr="002C3E51" w:rsidRDefault="00E03CA1" w:rsidP="00497BCF">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 xml:space="preserve">a) </w:t>
            </w:r>
            <w:r w:rsidRPr="002C3E51">
              <w:rPr>
                <w:rFonts w:ascii="Bookman Old Style" w:hAnsi="Bookman Old Style" w:cs="Arial"/>
                <w:bCs/>
                <w:sz w:val="22"/>
                <w:szCs w:val="22"/>
                <w:u w:val="single"/>
              </w:rPr>
              <w:t>Marché avec un Entreprise étrangère</w:t>
            </w:r>
            <w:r w:rsidRPr="002C3E51">
              <w:rPr>
                <w:rFonts w:ascii="Bookman Old Style" w:hAnsi="Bookman Old Style" w:cs="Arial"/>
                <w:bCs/>
                <w:sz w:val="22"/>
                <w:szCs w:val="22"/>
              </w:rPr>
              <w:t xml:space="preserve"> :</w:t>
            </w:r>
          </w:p>
          <w:p w14:paraId="1415598A" w14:textId="77777777" w:rsidR="001316E5" w:rsidRPr="002C3E51" w:rsidRDefault="001316E5" w:rsidP="00497BCF">
            <w:pPr>
              <w:spacing w:before="120" w:after="120"/>
              <w:ind w:left="578" w:hanging="578"/>
              <w:jc w:val="both"/>
              <w:rPr>
                <w:rFonts w:ascii="Bookman Old Style" w:hAnsi="Bookman Old Style" w:cs="Arial"/>
                <w:bCs/>
                <w:sz w:val="22"/>
                <w:szCs w:val="22"/>
              </w:rPr>
            </w:pPr>
          </w:p>
          <w:p w14:paraId="0F0782AD" w14:textId="77777777" w:rsidR="00E03CA1" w:rsidRPr="002C3E51" w:rsidRDefault="00E03CA1" w:rsidP="00497BCF">
            <w:pPr>
              <w:spacing w:before="120" w:after="120"/>
              <w:ind w:left="578"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Tous les litiges découlant ou liés au Marché actuel doivent finalement être réglés en vertu du Règlement d’arbitrage de la Chambre de commerce internationale par un ou plusieurs arbitres nommés conformément aux dites Règles.</w:t>
            </w:r>
          </w:p>
          <w:p w14:paraId="2E2CE21E" w14:textId="6AB67D6F" w:rsidR="00E03CA1" w:rsidRPr="002C3E51" w:rsidRDefault="00E03CA1" w:rsidP="00497BCF">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 xml:space="preserve">b) </w:t>
            </w:r>
            <w:r w:rsidRPr="002C3E51">
              <w:rPr>
                <w:rFonts w:ascii="Bookman Old Style" w:hAnsi="Bookman Old Style" w:cs="Arial"/>
                <w:bCs/>
                <w:sz w:val="22"/>
                <w:szCs w:val="22"/>
                <w:u w:val="single"/>
              </w:rPr>
              <w:t>Marchés avec une Entreprise du pays du Maître d’Ouvrage</w:t>
            </w:r>
            <w:r w:rsidR="001316E5" w:rsidRPr="002C3E51">
              <w:rPr>
                <w:rFonts w:ascii="Bookman Old Style" w:hAnsi="Bookman Old Style" w:cs="Arial"/>
                <w:bCs/>
                <w:sz w:val="22"/>
                <w:szCs w:val="22"/>
                <w:u w:val="single"/>
              </w:rPr>
              <w:t xml:space="preserve"> </w:t>
            </w:r>
            <w:r w:rsidRPr="002C3E51">
              <w:rPr>
                <w:rFonts w:ascii="Bookman Old Style" w:hAnsi="Bookman Old Style" w:cs="Arial"/>
                <w:bCs/>
                <w:sz w:val="22"/>
                <w:szCs w:val="22"/>
              </w:rPr>
              <w:t>:</w:t>
            </w:r>
          </w:p>
          <w:p w14:paraId="0AEB6661" w14:textId="3694A54A" w:rsidR="00E03CA1" w:rsidRPr="002C3E51" w:rsidRDefault="00E03CA1" w:rsidP="00497BCF">
            <w:pPr>
              <w:spacing w:before="120" w:after="120"/>
              <w:ind w:left="578"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Dans le cas d’un différend entre le Maître d’Ouvrage et un Entreprise qui est ressortissant du pays du Maître d’Ouvrage, le différend doit être renvoyé à l’arbitrage ou à l’arbitrage conformément aux lois du pays du Maître d’Ouvrage.]</w:t>
            </w:r>
          </w:p>
        </w:tc>
      </w:tr>
      <w:tr w:rsidR="002C3E51" w:rsidRPr="002C3E51" w14:paraId="3127BA49" w14:textId="77777777" w:rsidTr="00177550">
        <w:tc>
          <w:tcPr>
            <w:tcW w:w="1985" w:type="dxa"/>
            <w:tcBorders>
              <w:top w:val="nil"/>
              <w:left w:val="nil"/>
              <w:bottom w:val="nil"/>
              <w:right w:val="nil"/>
            </w:tcBorders>
          </w:tcPr>
          <w:p w14:paraId="7507EC4E" w14:textId="60ADD9E3"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236" w:name="_Toc478922805"/>
            <w:bookmarkStart w:id="237" w:name="_Toc60920420"/>
            <w:r w:rsidRPr="002C3E51">
              <w:rPr>
                <w:rFonts w:ascii="Bookman Old Style" w:hAnsi="Bookman Old Style" w:cs="Arial"/>
                <w:sz w:val="22"/>
                <w:szCs w:val="22"/>
              </w:rPr>
              <w:t>Fraude et Corruption</w:t>
            </w:r>
            <w:bookmarkEnd w:id="236"/>
            <w:bookmarkEnd w:id="237"/>
          </w:p>
        </w:tc>
        <w:tc>
          <w:tcPr>
            <w:tcW w:w="8080" w:type="dxa"/>
            <w:tcBorders>
              <w:top w:val="nil"/>
              <w:left w:val="nil"/>
              <w:bottom w:val="nil"/>
              <w:right w:val="nil"/>
            </w:tcBorders>
          </w:tcPr>
          <w:p w14:paraId="4C016FD6" w14:textId="77777777"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23.1</w:t>
            </w:r>
            <w:r w:rsidRPr="002C3E51">
              <w:rPr>
                <w:rFonts w:ascii="Bookman Old Style" w:hAnsi="Bookman Old Style" w:cs="Arial"/>
                <w:bCs/>
                <w:sz w:val="22"/>
                <w:szCs w:val="22"/>
              </w:rPr>
              <w:tab/>
              <w:t>La Banque exige le respect de ses Directives en matière de lutte contre la fraude et la corruption, et de ses règles et procédures de sanctions applicables, établies par le Régime des Sanctions du Groupe de la Banque mondiale, comme indiqué dans l’Annexe A aux CM.</w:t>
            </w:r>
          </w:p>
          <w:p w14:paraId="6E2C3630" w14:textId="7F95EA2F"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23.2</w:t>
            </w:r>
            <w:r w:rsidRPr="002C3E51">
              <w:rPr>
                <w:rFonts w:ascii="Bookman Old Style" w:hAnsi="Bookman Old Style" w:cs="Arial"/>
                <w:bCs/>
                <w:sz w:val="22"/>
                <w:szCs w:val="22"/>
              </w:rPr>
              <w:tab/>
              <w:t>Le Maître d’Ouvrage exige que l’Entreprise fournisse les informations relatives aux commissions et indemnités éventuelles versées ou à verser à des agents ou une autre partie en relation avec le processus d’appel d’offres ou l’exécution du Marché. Ces informations doivent inclure au minimum le nom et l’adresse de l’agent ou autre partie, le montant et la monnaie, ainsi que le motif de la commission, indemnité ou paiement.</w:t>
            </w:r>
          </w:p>
        </w:tc>
      </w:tr>
      <w:tr w:rsidR="002C3E51" w:rsidRPr="002C3E51" w14:paraId="71FE401A" w14:textId="77777777" w:rsidTr="00177550">
        <w:tc>
          <w:tcPr>
            <w:tcW w:w="1985" w:type="dxa"/>
            <w:tcBorders>
              <w:top w:val="nil"/>
              <w:left w:val="nil"/>
              <w:bottom w:val="nil"/>
              <w:right w:val="nil"/>
            </w:tcBorders>
          </w:tcPr>
          <w:p w14:paraId="5C225D42" w14:textId="50CD3367" w:rsidR="00E03CA1" w:rsidRPr="002C3E51" w:rsidRDefault="00E03CA1" w:rsidP="00447EC2">
            <w:pPr>
              <w:pStyle w:val="00SectionVIIISubtitle"/>
              <w:spacing w:after="0"/>
              <w:ind w:left="578" w:hanging="578"/>
              <w:jc w:val="both"/>
              <w:rPr>
                <w:rFonts w:ascii="Bookman Old Style" w:hAnsi="Bookman Old Style" w:cs="Arial"/>
                <w:sz w:val="22"/>
                <w:szCs w:val="22"/>
              </w:rPr>
            </w:pPr>
            <w:r w:rsidRPr="002C3E51">
              <w:rPr>
                <w:rFonts w:ascii="Bookman Old Style" w:hAnsi="Bookman Old Style" w:cs="Arial"/>
                <w:sz w:val="22"/>
                <w:szCs w:val="22"/>
              </w:rPr>
              <w:t xml:space="preserve"> </w:t>
            </w:r>
            <w:bookmarkStart w:id="238" w:name="_Toc60920421"/>
            <w:r w:rsidRPr="002C3E51">
              <w:rPr>
                <w:rFonts w:ascii="Bookman Old Style" w:hAnsi="Bookman Old Style" w:cs="Arial"/>
                <w:sz w:val="22"/>
                <w:szCs w:val="22"/>
                <w:lang w:val="en-US"/>
              </w:rPr>
              <w:t>Sécurité du Site</w:t>
            </w:r>
            <w:bookmarkEnd w:id="238"/>
          </w:p>
        </w:tc>
        <w:tc>
          <w:tcPr>
            <w:tcW w:w="8080" w:type="dxa"/>
            <w:tcBorders>
              <w:top w:val="nil"/>
              <w:left w:val="nil"/>
              <w:bottom w:val="nil"/>
              <w:right w:val="nil"/>
            </w:tcBorders>
          </w:tcPr>
          <w:p w14:paraId="2D60858B" w14:textId="5EF262BB"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 xml:space="preserve"> 24.1 L’Entreprise est responsable de la sécurité du Site et : </w:t>
            </w:r>
          </w:p>
          <w:p w14:paraId="6AEFF3CB" w14:textId="09C0DCBB" w:rsidR="00E03CA1" w:rsidRPr="002C3E51" w:rsidRDefault="00E03CA1" w:rsidP="00497BCF">
            <w:pPr>
              <w:spacing w:before="120" w:after="120"/>
              <w:ind w:left="578"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(a) pour empêcher les personnes non autorisées à accéder au Site</w:t>
            </w:r>
            <w:r w:rsidR="001316E5" w:rsidRPr="002C3E51">
              <w:rPr>
                <w:rFonts w:ascii="Bookman Old Style" w:hAnsi="Bookman Old Style" w:cs="Arial"/>
                <w:bCs/>
                <w:sz w:val="22"/>
                <w:szCs w:val="22"/>
                <w:lang w:eastAsia="en-US"/>
              </w:rPr>
              <w:t xml:space="preserve"> </w:t>
            </w:r>
            <w:r w:rsidRPr="002C3E51">
              <w:rPr>
                <w:rFonts w:ascii="Bookman Old Style" w:hAnsi="Bookman Old Style" w:cs="Arial"/>
                <w:bCs/>
                <w:sz w:val="22"/>
                <w:szCs w:val="22"/>
                <w:lang w:eastAsia="en-US"/>
              </w:rPr>
              <w:t xml:space="preserve">; </w:t>
            </w:r>
          </w:p>
          <w:p w14:paraId="1268ABD5" w14:textId="6A0FA1E7" w:rsidR="00E03CA1" w:rsidRPr="002C3E51" w:rsidRDefault="00E03CA1" w:rsidP="00497BCF">
            <w:pPr>
              <w:spacing w:before="120" w:after="120"/>
              <w:ind w:left="578"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(b) les personnes autorisées doivent être limitées au personnel de l’Entreprise, au personnel du Maître d’Ouvrage et à tout autre personnel identifié comme personnel autorisé (y compris les autres Entreprises du Maître d’Ouvrage sur le Site), par notification faite par le Maître d’Ouvrage ou le Directeur de Projet à l’Entreprise</w:t>
            </w:r>
            <w:r w:rsidRPr="002C3E51">
              <w:rPr>
                <w:rFonts w:ascii="Bookman Old Style" w:hAnsi="Bookman Old Style" w:cs="Arial"/>
                <w:bCs/>
                <w:sz w:val="22"/>
                <w:szCs w:val="22"/>
                <w:shd w:val="clear" w:color="auto" w:fill="FFFFFF" w:themeFill="background1"/>
                <w:lang w:eastAsia="en-US"/>
              </w:rPr>
              <w:t>.</w:t>
            </w:r>
            <w:r w:rsidRPr="002C3E51">
              <w:rPr>
                <w:rFonts w:ascii="Bookman Old Style" w:hAnsi="Bookman Old Style" w:cs="Arial"/>
                <w:bCs/>
                <w:sz w:val="22"/>
                <w:szCs w:val="22"/>
                <w:shd w:val="clear" w:color="auto" w:fill="F0F0A0"/>
                <w:lang w:eastAsia="en-US"/>
              </w:rPr>
              <w:t xml:space="preserve"> </w:t>
            </w:r>
          </w:p>
          <w:p w14:paraId="26FDCF16" w14:textId="74C30C22" w:rsidR="00E03CA1" w:rsidRPr="002C3E51" w:rsidRDefault="00E03CA1" w:rsidP="00497BCF">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lang w:eastAsia="en-US"/>
              </w:rPr>
              <w:t>L’Entreprise doit exigerer que le personnel de sécurité agisse conformément aux Lois applicables.</w:t>
            </w:r>
          </w:p>
        </w:tc>
      </w:tr>
      <w:tr w:rsidR="002C3E51" w:rsidRPr="002C3E51" w14:paraId="67440D31" w14:textId="77777777" w:rsidTr="00177550">
        <w:tc>
          <w:tcPr>
            <w:tcW w:w="10065" w:type="dxa"/>
            <w:gridSpan w:val="2"/>
            <w:tcBorders>
              <w:top w:val="nil"/>
              <w:left w:val="nil"/>
              <w:bottom w:val="nil"/>
              <w:right w:val="nil"/>
            </w:tcBorders>
          </w:tcPr>
          <w:p w14:paraId="41EE1FBA" w14:textId="7831BDF2" w:rsidR="00E03CA1" w:rsidRPr="002C3E51" w:rsidRDefault="00E03CA1" w:rsidP="00497BCF">
            <w:pPr>
              <w:pStyle w:val="00SectionVIIITitle"/>
              <w:spacing w:after="120"/>
              <w:jc w:val="both"/>
              <w:rPr>
                <w:rFonts w:ascii="Bookman Old Style" w:hAnsi="Bookman Old Style" w:cs="Arial"/>
                <w:b w:val="0"/>
                <w:bCs/>
                <w:sz w:val="22"/>
                <w:szCs w:val="22"/>
              </w:rPr>
            </w:pPr>
            <w:bookmarkStart w:id="239" w:name="_Toc478922806"/>
            <w:bookmarkStart w:id="240" w:name="_Toc60920422"/>
            <w:r w:rsidRPr="002C3E51">
              <w:rPr>
                <w:rFonts w:ascii="Bookman Old Style" w:hAnsi="Bookman Old Style" w:cs="Arial"/>
                <w:b w:val="0"/>
                <w:bCs/>
                <w:sz w:val="22"/>
                <w:szCs w:val="22"/>
              </w:rPr>
              <w:t>B. Maîtrise du temps</w:t>
            </w:r>
            <w:bookmarkEnd w:id="239"/>
            <w:bookmarkEnd w:id="240"/>
          </w:p>
        </w:tc>
      </w:tr>
      <w:tr w:rsidR="002C3E51" w:rsidRPr="002C3E51" w14:paraId="05920D1F" w14:textId="77777777" w:rsidTr="00177550">
        <w:trPr>
          <w:trHeight w:val="356"/>
        </w:trPr>
        <w:tc>
          <w:tcPr>
            <w:tcW w:w="1985" w:type="dxa"/>
            <w:tcBorders>
              <w:top w:val="nil"/>
              <w:left w:val="nil"/>
              <w:bottom w:val="nil"/>
              <w:right w:val="nil"/>
            </w:tcBorders>
          </w:tcPr>
          <w:p w14:paraId="38BAFCD9" w14:textId="025286BB"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241" w:name="_Toc478922807"/>
            <w:bookmarkStart w:id="242" w:name="_Toc60920423"/>
            <w:r w:rsidRPr="002C3E51">
              <w:rPr>
                <w:rFonts w:ascii="Bookman Old Style" w:hAnsi="Bookman Old Style" w:cs="Arial"/>
                <w:sz w:val="22"/>
                <w:szCs w:val="22"/>
              </w:rPr>
              <w:t>Programme</w:t>
            </w:r>
            <w:bookmarkEnd w:id="241"/>
            <w:r w:rsidRPr="002C3E51">
              <w:rPr>
                <w:rFonts w:ascii="Bookman Old Style" w:hAnsi="Bookman Old Style" w:cs="Arial"/>
                <w:sz w:val="22"/>
                <w:szCs w:val="22"/>
              </w:rPr>
              <w:t xml:space="preserve"> et rapports d’avancement</w:t>
            </w:r>
            <w:bookmarkEnd w:id="242"/>
          </w:p>
        </w:tc>
        <w:tc>
          <w:tcPr>
            <w:tcW w:w="8080" w:type="dxa"/>
            <w:tcBorders>
              <w:top w:val="nil"/>
              <w:left w:val="nil"/>
              <w:bottom w:val="nil"/>
              <w:right w:val="nil"/>
            </w:tcBorders>
          </w:tcPr>
          <w:p w14:paraId="7882E7D2" w14:textId="3E290115"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2C3E51">
              <w:rPr>
                <w:rFonts w:ascii="Bookman Old Style" w:hAnsi="Bookman Old Style" w:cs="Arial"/>
                <w:bCs/>
                <w:sz w:val="22"/>
                <w:szCs w:val="22"/>
              </w:rPr>
              <w:t>25.1</w:t>
            </w:r>
            <w:r w:rsidRPr="002C3E51">
              <w:rPr>
                <w:rFonts w:ascii="Bookman Old Style" w:hAnsi="Bookman Old Style" w:cs="Arial"/>
                <w:bCs/>
                <w:sz w:val="22"/>
                <w:szCs w:val="22"/>
              </w:rPr>
              <w:tab/>
              <w:t xml:space="preserve">Dans les délais prescrits dans la Clause 2.10, l’Entreprise présentera aux fins d’approbation, un Programme d’exécution des Travaux. </w:t>
            </w:r>
            <w:r w:rsidRPr="002C3E51">
              <w:rPr>
                <w:rFonts w:ascii="Bookman Old Style" w:hAnsi="Bookman Old Style" w:cs="Arial"/>
                <w:bCs/>
                <w:sz w:val="22"/>
                <w:szCs w:val="22"/>
                <w:lang w:eastAsia="en-US"/>
              </w:rPr>
              <w:t>L’Entreprise peut réviser le programme et le soumettre à nouveau au Directeur de Projet à tout moment.  Un programme révisé doit montrer l’effet des Variations et des Evénements donnant lieu à Compensation.</w:t>
            </w:r>
          </w:p>
          <w:p w14:paraId="51045F12" w14:textId="6AB92482" w:rsidR="00E03CA1" w:rsidRPr="002C3E51" w:rsidRDefault="00EA61E4" w:rsidP="00497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2C3E51">
              <w:rPr>
                <w:rFonts w:ascii="Bookman Old Style" w:hAnsi="Bookman Old Style" w:cs="Arial"/>
                <w:bCs/>
                <w:sz w:val="22"/>
                <w:szCs w:val="22"/>
              </w:rPr>
              <w:t>25.2</w:t>
            </w:r>
            <w:r w:rsidRPr="002C3E51">
              <w:rPr>
                <w:rFonts w:ascii="Bookman Old Style" w:hAnsi="Bookman Old Style" w:cs="Arial"/>
                <w:bCs/>
                <w:sz w:val="22"/>
                <w:szCs w:val="22"/>
              </w:rPr>
              <w:tab/>
              <w:t>L’</w:t>
            </w:r>
            <w:r w:rsidRPr="002C3E51">
              <w:rPr>
                <w:rFonts w:ascii="Bookman Old Style" w:hAnsi="Bookman Old Style" w:cs="Arial"/>
                <w:bCs/>
                <w:sz w:val="22"/>
                <w:szCs w:val="22"/>
                <w:shd w:val="clear" w:color="auto" w:fill="FFFFFF" w:themeFill="background1"/>
                <w:lang w:eastAsia="en-US"/>
              </w:rPr>
              <w:t>Entreprise doit surveiller l’avancement des Travaux et soumettre au Directeur de Projet pour approbation un rapport d’avancement des travaux,</w:t>
            </w:r>
            <w:r w:rsidRPr="002C3E51">
              <w:rPr>
                <w:rFonts w:ascii="Bookman Old Style" w:hAnsi="Bookman Old Style" w:cs="Arial"/>
                <w:bCs/>
                <w:sz w:val="22"/>
                <w:szCs w:val="22"/>
                <w:u w:val="single"/>
                <w:shd w:val="clear" w:color="auto" w:fill="FFFFFF" w:themeFill="background1"/>
                <w:lang w:eastAsia="en-US"/>
              </w:rPr>
              <w:t xml:space="preserve"> </w:t>
            </w:r>
            <w:r w:rsidRPr="002C3E51">
              <w:rPr>
                <w:rFonts w:ascii="Bookman Old Style" w:hAnsi="Bookman Old Style" w:cs="Arial"/>
                <w:bCs/>
                <w:sz w:val="22"/>
                <w:szCs w:val="22"/>
                <w:shd w:val="clear" w:color="auto" w:fill="FFFFFF" w:themeFill="background1"/>
                <w:lang w:eastAsia="en-US"/>
              </w:rPr>
              <w:t xml:space="preserve">à des intervalles n’excédant pas </w:t>
            </w:r>
            <w:r w:rsidR="001316E5" w:rsidRPr="002C3E51">
              <w:rPr>
                <w:rFonts w:ascii="Bookman Old Style" w:hAnsi="Bookman Old Style" w:cs="Arial"/>
                <w:bCs/>
                <w:sz w:val="22"/>
                <w:szCs w:val="22"/>
                <w:shd w:val="clear" w:color="auto" w:fill="FFFFFF" w:themeFill="background1"/>
                <w:lang w:eastAsia="en-US"/>
              </w:rPr>
              <w:t xml:space="preserve">les </w:t>
            </w:r>
            <w:r w:rsidR="001316E5" w:rsidRPr="002C3E51">
              <w:rPr>
                <w:rFonts w:ascii="Bookman Old Style" w:hAnsi="Bookman Old Style" w:cs="Arial"/>
                <w:bCs/>
                <w:sz w:val="22"/>
                <w:szCs w:val="22"/>
                <w:lang w:eastAsia="en-US"/>
              </w:rPr>
              <w:t>périodes</w:t>
            </w:r>
            <w:r w:rsidRPr="002C3E51">
              <w:rPr>
                <w:rFonts w:ascii="Bookman Old Style" w:hAnsi="Bookman Old Style" w:cs="Arial"/>
                <w:bCs/>
                <w:sz w:val="22"/>
                <w:szCs w:val="22"/>
                <w:lang w:eastAsia="en-US"/>
              </w:rPr>
              <w:t xml:space="preserve"> énoncées dans la Clause 2.11. </w:t>
            </w:r>
          </w:p>
          <w:p w14:paraId="76824940" w14:textId="2F63F7EA"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25.3</w:t>
            </w:r>
            <w:r w:rsidRPr="002C3E51">
              <w:rPr>
                <w:rFonts w:ascii="Bookman Old Style" w:hAnsi="Bookman Old Style" w:cs="Arial"/>
                <w:bCs/>
                <w:sz w:val="22"/>
                <w:szCs w:val="22"/>
              </w:rPr>
              <w:tab/>
              <w:t xml:space="preserve">En plus du rapport d’avancement des travaux énoncé dans la Clause 2.11, l’Entreprise doit informer immédiatement le Directeur de Projet de toute allégation, incident ou accident sur le Site, qui a ou est susceptible d’avoir un effet négatif important, sans s’y limiter, tout incident ou accident causant un décès ou des blessures </w:t>
            </w:r>
            <w:r w:rsidR="001316E5" w:rsidRPr="002C3E51">
              <w:rPr>
                <w:rFonts w:ascii="Bookman Old Style" w:hAnsi="Bookman Old Style" w:cs="Arial"/>
                <w:bCs/>
                <w:sz w:val="22"/>
                <w:szCs w:val="22"/>
              </w:rPr>
              <w:t>graves ;</w:t>
            </w:r>
            <w:r w:rsidRPr="002C3E51">
              <w:rPr>
                <w:rFonts w:ascii="Bookman Old Style" w:hAnsi="Bookman Old Style" w:cs="Arial"/>
                <w:bCs/>
                <w:sz w:val="22"/>
                <w:szCs w:val="22"/>
              </w:rPr>
              <w:t xml:space="preserve"> les effets indésirables importants ou dommages à la propriété </w:t>
            </w:r>
            <w:r w:rsidR="001316E5" w:rsidRPr="002C3E51">
              <w:rPr>
                <w:rFonts w:ascii="Bookman Old Style" w:hAnsi="Bookman Old Style" w:cs="Arial"/>
                <w:bCs/>
                <w:sz w:val="22"/>
                <w:szCs w:val="22"/>
              </w:rPr>
              <w:t>privée ;</w:t>
            </w:r>
            <w:r w:rsidRPr="002C3E51">
              <w:rPr>
                <w:rFonts w:ascii="Bookman Old Style" w:hAnsi="Bookman Old Style" w:cs="Arial"/>
                <w:bCs/>
                <w:sz w:val="22"/>
                <w:szCs w:val="22"/>
              </w:rPr>
              <w:t xml:space="preserve"> ou toute allégation de EAS ou HS. </w:t>
            </w:r>
          </w:p>
          <w:p w14:paraId="009F97E0" w14:textId="6A5AF94E" w:rsidR="00E03CA1" w:rsidRPr="002C3E51" w:rsidRDefault="00E03CA1" w:rsidP="00497BCF">
            <w:pPr>
              <w:spacing w:before="120" w:after="120"/>
              <w:ind w:left="578"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 xml:space="preserve">L’Entreprise doit fournir tous les détails de tels incidents ou accidents au Directeur de Projet dans les délais convenus avec le Directeur de Projet. </w:t>
            </w:r>
          </w:p>
        </w:tc>
      </w:tr>
      <w:tr w:rsidR="002C3E51" w:rsidRPr="002C3E51" w14:paraId="6EF3B0FB" w14:textId="77777777" w:rsidTr="00177550">
        <w:tc>
          <w:tcPr>
            <w:tcW w:w="1985" w:type="dxa"/>
            <w:tcBorders>
              <w:top w:val="nil"/>
              <w:left w:val="nil"/>
              <w:bottom w:val="nil"/>
              <w:right w:val="nil"/>
            </w:tcBorders>
          </w:tcPr>
          <w:p w14:paraId="4F0E2033" w14:textId="2BA8DCE3"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243" w:name="_Toc60920424"/>
            <w:bookmarkStart w:id="244" w:name="_Toc478922808"/>
            <w:r w:rsidRPr="002C3E51">
              <w:rPr>
                <w:rFonts w:ascii="Bookman Old Style" w:hAnsi="Bookman Old Style" w:cs="Arial"/>
                <w:sz w:val="22"/>
                <w:szCs w:val="22"/>
              </w:rPr>
              <w:t>Report de la Date d’ent</w:t>
            </w:r>
            <w:bookmarkEnd w:id="243"/>
            <w:r w:rsidRPr="002C3E51">
              <w:rPr>
                <w:rFonts w:ascii="Bookman Old Style" w:hAnsi="Bookman Old Style" w:cs="Arial"/>
                <w:sz w:val="22"/>
                <w:szCs w:val="22"/>
              </w:rPr>
              <w:t xml:space="preserve"> </w:t>
            </w:r>
            <w:bookmarkEnd w:id="244"/>
          </w:p>
        </w:tc>
        <w:tc>
          <w:tcPr>
            <w:tcW w:w="8080" w:type="dxa"/>
            <w:tcBorders>
              <w:top w:val="nil"/>
              <w:left w:val="nil"/>
              <w:bottom w:val="nil"/>
              <w:right w:val="nil"/>
            </w:tcBorders>
          </w:tcPr>
          <w:p w14:paraId="6BF623DE" w14:textId="3F1B0F96"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26.1</w:t>
            </w:r>
            <w:r w:rsidRPr="002C3E51">
              <w:rPr>
                <w:rFonts w:ascii="Bookman Old Style" w:hAnsi="Bookman Old Style" w:cs="Arial"/>
                <w:bCs/>
                <w:sz w:val="22"/>
                <w:szCs w:val="22"/>
              </w:rPr>
              <w:tab/>
              <w:t>Le Directeur de Projet reportera la Date d’Achèvement prévue si un Evènement donnant droit à compensation survient ou si une Variation est acceptée qui rend impossible l’achèvement des Travaux à la Date d’Achèvement prévue sans que l’Entreprise ne prenne des mesures pour accélérer le travail restant, entraînant pour lui un coût supplémentaire.</w:t>
            </w:r>
          </w:p>
          <w:p w14:paraId="5CCAE658" w14:textId="0C31B6B3"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26.2</w:t>
            </w:r>
            <w:r w:rsidRPr="002C3E51">
              <w:rPr>
                <w:rFonts w:ascii="Bookman Old Style" w:hAnsi="Bookman Old Style" w:cs="Arial"/>
                <w:bCs/>
                <w:sz w:val="22"/>
                <w:szCs w:val="22"/>
              </w:rPr>
              <w:tab/>
              <w:t>Si l’Entreprise n’a pas donné préavis d’un retard ou s’il n’a pas coopéré en vue de réduire le retard ou en limiter les conséquences, le retard dû à son manquement ne sera pas pris en compte lors de l’évaluation d’une nouvelle Date d’Achèvement prévue.</w:t>
            </w:r>
          </w:p>
        </w:tc>
      </w:tr>
      <w:tr w:rsidR="002C3E51" w:rsidRPr="002C3E51" w14:paraId="104F0776" w14:textId="77777777" w:rsidTr="00177550">
        <w:tc>
          <w:tcPr>
            <w:tcW w:w="1985" w:type="dxa"/>
            <w:tcBorders>
              <w:top w:val="nil"/>
              <w:left w:val="nil"/>
              <w:bottom w:val="nil"/>
              <w:right w:val="nil"/>
            </w:tcBorders>
          </w:tcPr>
          <w:p w14:paraId="15D9866C" w14:textId="3B058B18"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245" w:name="_Toc478922809"/>
            <w:bookmarkStart w:id="246" w:name="_Toc60920425"/>
            <w:r w:rsidRPr="002C3E51">
              <w:rPr>
                <w:rFonts w:ascii="Bookman Old Style" w:hAnsi="Bookman Old Style" w:cs="Arial"/>
                <w:sz w:val="22"/>
                <w:szCs w:val="22"/>
              </w:rPr>
              <w:t>Accélération</w:t>
            </w:r>
            <w:bookmarkEnd w:id="245"/>
            <w:bookmarkEnd w:id="246"/>
            <w:r w:rsidRPr="002C3E51">
              <w:rPr>
                <w:rFonts w:ascii="Bookman Old Style" w:hAnsi="Bookman Old Style" w:cs="Arial"/>
                <w:sz w:val="22"/>
                <w:szCs w:val="22"/>
              </w:rPr>
              <w:t xml:space="preserve"> </w:t>
            </w:r>
          </w:p>
        </w:tc>
        <w:tc>
          <w:tcPr>
            <w:tcW w:w="8080" w:type="dxa"/>
            <w:tcBorders>
              <w:top w:val="nil"/>
              <w:left w:val="nil"/>
              <w:bottom w:val="nil"/>
              <w:right w:val="nil"/>
            </w:tcBorders>
          </w:tcPr>
          <w:p w14:paraId="55068CD0" w14:textId="61C1FB3F"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27.1</w:t>
            </w:r>
            <w:r w:rsidRPr="002C3E51">
              <w:rPr>
                <w:rFonts w:ascii="Bookman Old Style" w:hAnsi="Bookman Old Style" w:cs="Arial"/>
                <w:bCs/>
                <w:sz w:val="22"/>
                <w:szCs w:val="22"/>
              </w:rPr>
              <w:tab/>
              <w:t>Lorsque le Maître d’Ouvrage souhaite que l’Entreprise achève les Travaux avant la Date d’Achèvement prévue, le Directeur de Projet obtiendra de l’Entreprise des propositions chiffrées pour l’accélération nécessaire. Si le Maître d’Ouvrage accepte ces propositions, la Date d’Achèvement prévue sera ajustée en conséquence et confirmée par le Maître d’Ouvrage et par l’Entreprise.</w:t>
            </w:r>
          </w:p>
          <w:p w14:paraId="7754EE83" w14:textId="69D07A2C"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27.2</w:t>
            </w:r>
            <w:r w:rsidRPr="002C3E51">
              <w:rPr>
                <w:rFonts w:ascii="Bookman Old Style" w:hAnsi="Bookman Old Style" w:cs="Arial"/>
                <w:bCs/>
                <w:sz w:val="22"/>
                <w:szCs w:val="22"/>
              </w:rPr>
              <w:tab/>
              <w:t>Si les propositions de prix aux fins d’accélération des travaux présentées par l’Entreprise sont acceptées par le Maître d’Ouvrage, elles seront incorporées au Marché et traitées comme une Variation.</w:t>
            </w:r>
          </w:p>
        </w:tc>
      </w:tr>
      <w:tr w:rsidR="002C3E51" w:rsidRPr="002C3E51" w14:paraId="31EA6841" w14:textId="77777777" w:rsidTr="00177550">
        <w:tc>
          <w:tcPr>
            <w:tcW w:w="1985" w:type="dxa"/>
            <w:tcBorders>
              <w:top w:val="nil"/>
              <w:left w:val="nil"/>
              <w:bottom w:val="nil"/>
              <w:right w:val="nil"/>
            </w:tcBorders>
          </w:tcPr>
          <w:p w14:paraId="42DDF4B0" w14:textId="0352BC61"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247" w:name="_Toc60920426"/>
            <w:r w:rsidRPr="002C3E51">
              <w:rPr>
                <w:rFonts w:ascii="Bookman Old Style" w:hAnsi="Bookman Old Style" w:cs="Arial"/>
                <w:sz w:val="22"/>
                <w:szCs w:val="22"/>
              </w:rPr>
              <w:t>et</w:t>
            </w:r>
            <w:bookmarkEnd w:id="247"/>
          </w:p>
        </w:tc>
        <w:tc>
          <w:tcPr>
            <w:tcW w:w="8080" w:type="dxa"/>
            <w:tcBorders>
              <w:top w:val="nil"/>
              <w:left w:val="nil"/>
              <w:bottom w:val="nil"/>
              <w:right w:val="nil"/>
            </w:tcBorders>
          </w:tcPr>
          <w:p w14:paraId="5800CDF7" w14:textId="7DEBE576"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28.1</w:t>
            </w:r>
            <w:r w:rsidRPr="002C3E51">
              <w:rPr>
                <w:rFonts w:ascii="Bookman Old Style" w:hAnsi="Bookman Old Style" w:cs="Arial"/>
                <w:bCs/>
                <w:sz w:val="22"/>
                <w:szCs w:val="22"/>
              </w:rPr>
              <w:tab/>
              <w:t>Le Directeur de Projet pourra donner des instructions à l’Entreprise de retarder le commencement ou la poursuite d’une activité dans le cadre des Travaux.</w:t>
            </w:r>
          </w:p>
        </w:tc>
      </w:tr>
      <w:tr w:rsidR="002C3E51" w:rsidRPr="002C3E51" w14:paraId="2012EC4F" w14:textId="77777777" w:rsidTr="00177550">
        <w:tc>
          <w:tcPr>
            <w:tcW w:w="1985" w:type="dxa"/>
            <w:tcBorders>
              <w:top w:val="nil"/>
              <w:left w:val="nil"/>
              <w:bottom w:val="nil"/>
              <w:right w:val="nil"/>
            </w:tcBorders>
          </w:tcPr>
          <w:p w14:paraId="08AE5232" w14:textId="36FB7F4B"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248" w:name="_Toc478922811"/>
            <w:bookmarkStart w:id="249" w:name="_Toc60920427"/>
            <w:r w:rsidRPr="002C3E51">
              <w:rPr>
                <w:rFonts w:ascii="Bookman Old Style" w:hAnsi="Bookman Old Style" w:cs="Arial"/>
                <w:sz w:val="22"/>
                <w:szCs w:val="22"/>
              </w:rPr>
              <w:t xml:space="preserve">Réunions </w:t>
            </w:r>
            <w:bookmarkEnd w:id="248"/>
            <w:bookmarkEnd w:id="249"/>
          </w:p>
        </w:tc>
        <w:tc>
          <w:tcPr>
            <w:tcW w:w="8080" w:type="dxa"/>
            <w:tcBorders>
              <w:top w:val="nil"/>
              <w:left w:val="nil"/>
              <w:bottom w:val="nil"/>
              <w:right w:val="nil"/>
            </w:tcBorders>
          </w:tcPr>
          <w:p w14:paraId="2293EDB5" w14:textId="6670CD86"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29.1</w:t>
            </w:r>
            <w:r w:rsidRPr="002C3E51">
              <w:rPr>
                <w:rFonts w:ascii="Bookman Old Style" w:hAnsi="Bookman Old Style" w:cs="Arial"/>
                <w:bCs/>
                <w:sz w:val="22"/>
                <w:szCs w:val="22"/>
              </w:rPr>
              <w:tab/>
              <w:t xml:space="preserve">Le Directeur de Projet ou l’Entreprise pourront demander à l’autre partie de participer à une réunion de gestion. Une réunion de gestion a pour but d’examiner le programme du travail restant et de traiter des questions soulevées dans le cadre de la procédure de préavis notifiés par l’Entreprise. </w:t>
            </w:r>
          </w:p>
        </w:tc>
      </w:tr>
      <w:tr w:rsidR="002C3E51" w:rsidRPr="002C3E51" w14:paraId="47DC3E88" w14:textId="77777777" w:rsidTr="00177550">
        <w:tc>
          <w:tcPr>
            <w:tcW w:w="1985" w:type="dxa"/>
            <w:tcBorders>
              <w:top w:val="nil"/>
              <w:left w:val="nil"/>
              <w:bottom w:val="nil"/>
              <w:right w:val="nil"/>
            </w:tcBorders>
          </w:tcPr>
          <w:p w14:paraId="110044FB" w14:textId="00557BB4"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250" w:name="_Toc478922812"/>
            <w:bookmarkStart w:id="251" w:name="_Toc60920428"/>
            <w:r w:rsidRPr="002C3E51">
              <w:rPr>
                <w:rFonts w:ascii="Bookman Old Style" w:hAnsi="Bookman Old Style" w:cs="Arial"/>
                <w:sz w:val="22"/>
                <w:szCs w:val="22"/>
              </w:rPr>
              <w:t>Préavis</w:t>
            </w:r>
            <w:bookmarkEnd w:id="250"/>
            <w:bookmarkEnd w:id="251"/>
          </w:p>
        </w:tc>
        <w:tc>
          <w:tcPr>
            <w:tcW w:w="8080" w:type="dxa"/>
            <w:tcBorders>
              <w:top w:val="nil"/>
              <w:left w:val="nil"/>
              <w:bottom w:val="nil"/>
              <w:right w:val="nil"/>
            </w:tcBorders>
          </w:tcPr>
          <w:p w14:paraId="52630017" w14:textId="108971A3"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30.1</w:t>
            </w:r>
            <w:r w:rsidRPr="002C3E51">
              <w:rPr>
                <w:rFonts w:ascii="Bookman Old Style" w:hAnsi="Bookman Old Style" w:cs="Arial"/>
                <w:bCs/>
                <w:sz w:val="22"/>
                <w:szCs w:val="22"/>
              </w:rPr>
              <w:tab/>
              <w:t xml:space="preserve">L’Entreprise donnera préavis au Directeur de Projet, le plus rapidement possible, d’événements futurs probables ou de circonstances qui pourraient avoir des effets négatifs sur la qualité du travail, entraîner une augmentation du Prix du Marché ou retarder l’exécution des Travaux. </w:t>
            </w:r>
          </w:p>
          <w:p w14:paraId="2053BF3D" w14:textId="03D93989"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30.2</w:t>
            </w:r>
            <w:r w:rsidRPr="002C3E51">
              <w:rPr>
                <w:rFonts w:ascii="Bookman Old Style" w:hAnsi="Bookman Old Style" w:cs="Arial"/>
                <w:bCs/>
                <w:sz w:val="22"/>
                <w:szCs w:val="22"/>
              </w:rPr>
              <w:tab/>
              <w:t>L’Entreprise coopérera avec le Directeur de Projet afin d’élaborer et d’examiner des propositions visant à éviter ou à mitiger les effets de ces événements ou de ces circonstances ; il coopérera en outre lors de la mise en œuvre des instructions du Directeur de Projet qui pourraient en résulter.</w:t>
            </w:r>
          </w:p>
        </w:tc>
      </w:tr>
      <w:tr w:rsidR="002C3E51" w:rsidRPr="002C3E51" w14:paraId="2DF3702C" w14:textId="77777777" w:rsidTr="00177550">
        <w:tc>
          <w:tcPr>
            <w:tcW w:w="10065" w:type="dxa"/>
            <w:gridSpan w:val="2"/>
            <w:tcBorders>
              <w:top w:val="nil"/>
              <w:left w:val="nil"/>
              <w:bottom w:val="nil"/>
              <w:right w:val="nil"/>
            </w:tcBorders>
          </w:tcPr>
          <w:p w14:paraId="6757CA29" w14:textId="542E0580" w:rsidR="00E03CA1" w:rsidRPr="002C3E51" w:rsidRDefault="00E03CA1" w:rsidP="00497BCF">
            <w:pPr>
              <w:pStyle w:val="00SectionVIIITitle"/>
              <w:spacing w:after="120"/>
              <w:jc w:val="both"/>
              <w:rPr>
                <w:rFonts w:ascii="Bookman Old Style" w:hAnsi="Bookman Old Style" w:cs="Arial"/>
                <w:b w:val="0"/>
                <w:bCs/>
                <w:sz w:val="22"/>
                <w:szCs w:val="22"/>
              </w:rPr>
            </w:pPr>
            <w:bookmarkStart w:id="252" w:name="_Toc478922813"/>
            <w:bookmarkStart w:id="253" w:name="_Toc60920429"/>
            <w:r w:rsidRPr="002C3E51">
              <w:rPr>
                <w:rFonts w:ascii="Bookman Old Style" w:hAnsi="Bookman Old Style" w:cs="Arial"/>
                <w:b w:val="0"/>
                <w:bCs/>
                <w:sz w:val="22"/>
                <w:szCs w:val="22"/>
              </w:rPr>
              <w:t>C. Contrôle de qualité</w:t>
            </w:r>
            <w:bookmarkEnd w:id="252"/>
            <w:bookmarkEnd w:id="253"/>
          </w:p>
        </w:tc>
      </w:tr>
      <w:tr w:rsidR="002C3E51" w:rsidRPr="002C3E51" w14:paraId="11DD891F" w14:textId="77777777" w:rsidTr="00177550">
        <w:tc>
          <w:tcPr>
            <w:tcW w:w="1985" w:type="dxa"/>
            <w:tcBorders>
              <w:top w:val="nil"/>
              <w:left w:val="nil"/>
              <w:bottom w:val="nil"/>
              <w:right w:val="nil"/>
            </w:tcBorders>
          </w:tcPr>
          <w:p w14:paraId="6F230353" w14:textId="67186976" w:rsidR="00E03CA1" w:rsidRPr="002C3E51" w:rsidRDefault="00E03CA1" w:rsidP="00447EC2">
            <w:pPr>
              <w:pStyle w:val="00SectionVIIISubtitle"/>
              <w:spacing w:after="0"/>
              <w:ind w:left="578" w:hanging="578"/>
              <w:jc w:val="both"/>
              <w:rPr>
                <w:rFonts w:ascii="Bookman Old Style" w:hAnsi="Bookman Old Style" w:cs="Arial"/>
                <w:sz w:val="22"/>
                <w:szCs w:val="22"/>
              </w:rPr>
            </w:pPr>
          </w:p>
        </w:tc>
        <w:tc>
          <w:tcPr>
            <w:tcW w:w="8080" w:type="dxa"/>
            <w:tcBorders>
              <w:top w:val="nil"/>
              <w:left w:val="nil"/>
              <w:bottom w:val="nil"/>
              <w:right w:val="nil"/>
            </w:tcBorders>
          </w:tcPr>
          <w:p w14:paraId="2D4381F6" w14:textId="1319E819"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31.1</w:t>
            </w:r>
            <w:r w:rsidRPr="002C3E51">
              <w:rPr>
                <w:rFonts w:ascii="Bookman Old Style" w:hAnsi="Bookman Old Style" w:cs="Arial"/>
                <w:bCs/>
                <w:sz w:val="22"/>
                <w:szCs w:val="22"/>
              </w:rPr>
              <w:tab/>
              <w:t>Le Directeur de Projet examinera le travail de l’Entreprise et le notifiera de toute malfaçon qu’il découvrirait. Ces vérifications n’affecteront pas les responsabilités de l’Entreprise. Le Directeur de Projet pourra instruire l’Entreprise de chercher une malfaçon et de découvrir et de tester tout élément du travail qui pourrait, à son avis, présenter une malfaçon.</w:t>
            </w:r>
          </w:p>
        </w:tc>
      </w:tr>
      <w:tr w:rsidR="002C3E51" w:rsidRPr="002C3E51" w14:paraId="06DB2AB4" w14:textId="77777777" w:rsidTr="00177550">
        <w:tc>
          <w:tcPr>
            <w:tcW w:w="1985" w:type="dxa"/>
            <w:tcBorders>
              <w:top w:val="nil"/>
              <w:left w:val="nil"/>
              <w:bottom w:val="nil"/>
              <w:right w:val="nil"/>
            </w:tcBorders>
          </w:tcPr>
          <w:p w14:paraId="7AE21A10" w14:textId="48CA42EA"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254" w:name="_Toc478922815"/>
            <w:bookmarkStart w:id="255" w:name="_Toc60920431"/>
            <w:r w:rsidRPr="002C3E51">
              <w:rPr>
                <w:rFonts w:ascii="Bookman Old Style" w:hAnsi="Bookman Old Style" w:cs="Arial"/>
                <w:sz w:val="22"/>
                <w:szCs w:val="22"/>
              </w:rPr>
              <w:t>Essais</w:t>
            </w:r>
            <w:bookmarkEnd w:id="254"/>
            <w:bookmarkEnd w:id="255"/>
          </w:p>
        </w:tc>
        <w:tc>
          <w:tcPr>
            <w:tcW w:w="8080" w:type="dxa"/>
            <w:tcBorders>
              <w:top w:val="nil"/>
              <w:left w:val="nil"/>
              <w:bottom w:val="nil"/>
              <w:right w:val="nil"/>
            </w:tcBorders>
          </w:tcPr>
          <w:p w14:paraId="4F0ED3AB" w14:textId="19648917"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32.1</w:t>
            </w:r>
            <w:r w:rsidRPr="002C3E51">
              <w:rPr>
                <w:rFonts w:ascii="Bookman Old Style" w:hAnsi="Bookman Old Style" w:cs="Arial"/>
                <w:bCs/>
                <w:sz w:val="22"/>
                <w:szCs w:val="22"/>
              </w:rPr>
              <w:tab/>
              <w:t>Si le Directeur de Projet charge l’Entreprise de réaliser un essai non prévu dans les Spécifications techniques afin de vérifier si un élément du travail présente une malfaçon et que le résultat de l’essai est positif, l’Entreprise devra assumer le coût de cette inspection et de tous les échantillonnages. En l’absence de Malfaçon, l’essai sera assimilé à un Evénement donnant droit à compensation.</w:t>
            </w:r>
          </w:p>
        </w:tc>
      </w:tr>
      <w:tr w:rsidR="002C3E51" w:rsidRPr="002C3E51" w14:paraId="6AEA8F80" w14:textId="77777777" w:rsidTr="00177550">
        <w:tc>
          <w:tcPr>
            <w:tcW w:w="1985" w:type="dxa"/>
            <w:tcBorders>
              <w:top w:val="nil"/>
              <w:left w:val="nil"/>
              <w:bottom w:val="nil"/>
              <w:right w:val="nil"/>
            </w:tcBorders>
          </w:tcPr>
          <w:p w14:paraId="2101FE3B" w14:textId="437FADC6"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256" w:name="_Toc478922816"/>
            <w:bookmarkStart w:id="257" w:name="_Toc60920432"/>
            <w:r w:rsidRPr="002C3E51">
              <w:rPr>
                <w:rFonts w:ascii="Bookman Old Style" w:hAnsi="Bookman Old Style" w:cs="Arial"/>
                <w:sz w:val="22"/>
                <w:szCs w:val="22"/>
              </w:rPr>
              <w:t xml:space="preserve">Correction </w:t>
            </w:r>
            <w:bookmarkEnd w:id="256"/>
            <w:bookmarkEnd w:id="257"/>
          </w:p>
        </w:tc>
        <w:tc>
          <w:tcPr>
            <w:tcW w:w="8080" w:type="dxa"/>
            <w:tcBorders>
              <w:top w:val="nil"/>
              <w:left w:val="nil"/>
              <w:bottom w:val="nil"/>
              <w:right w:val="nil"/>
            </w:tcBorders>
          </w:tcPr>
          <w:p w14:paraId="6482D1CE" w14:textId="40EBE6EF"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33.1</w:t>
            </w:r>
            <w:r w:rsidRPr="002C3E51">
              <w:rPr>
                <w:rFonts w:ascii="Bookman Old Style" w:hAnsi="Bookman Old Style" w:cs="Arial"/>
                <w:bCs/>
                <w:sz w:val="22"/>
                <w:szCs w:val="22"/>
              </w:rPr>
              <w:tab/>
              <w:t>Le Directeur de Projet notifiera à l’Entreprise tout Malfaçon avant la fin de la Période de garantie, qui commence au moment de l’Achèvement et qui est définie dans la Clause 2.12. La période de garantie sera prolongée jusqu’à correction des Malfaçons.</w:t>
            </w:r>
          </w:p>
          <w:p w14:paraId="09B7CAC5" w14:textId="350745C7" w:rsidR="00E03CA1" w:rsidRPr="002C3E51"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2C3E51">
              <w:rPr>
                <w:rFonts w:ascii="Bookman Old Style" w:hAnsi="Bookman Old Style" w:cs="Arial"/>
                <w:bCs/>
                <w:sz w:val="22"/>
                <w:szCs w:val="22"/>
              </w:rPr>
              <w:t>33.2</w:t>
            </w:r>
            <w:r w:rsidRPr="002C3E51">
              <w:rPr>
                <w:rFonts w:ascii="Bookman Old Style" w:hAnsi="Bookman Old Style" w:cs="Arial"/>
                <w:bCs/>
                <w:sz w:val="22"/>
                <w:szCs w:val="22"/>
              </w:rPr>
              <w:tab/>
              <w:t>Chaque fois qu’une notification de Malfaçon lui sera remise, l’Entreprise rectifiera la Malfaçon dans les délais spécifiés dans la notification du Directeur de Projet.</w:t>
            </w:r>
          </w:p>
        </w:tc>
      </w:tr>
      <w:tr w:rsidR="002C3E51" w:rsidRPr="002C3E51" w14:paraId="080B9B98" w14:textId="77777777" w:rsidTr="00177550">
        <w:tc>
          <w:tcPr>
            <w:tcW w:w="1985" w:type="dxa"/>
            <w:tcBorders>
              <w:top w:val="nil"/>
              <w:left w:val="nil"/>
              <w:bottom w:val="nil"/>
              <w:right w:val="nil"/>
            </w:tcBorders>
          </w:tcPr>
          <w:p w14:paraId="43901A96" w14:textId="7D83C6D9"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258" w:name="_Toc478922817"/>
            <w:bookmarkStart w:id="259" w:name="_Toc60920433"/>
            <w:r w:rsidRPr="002C3E51">
              <w:rPr>
                <w:rFonts w:ascii="Bookman Old Style" w:hAnsi="Bookman Old Style" w:cs="Arial"/>
                <w:sz w:val="18"/>
                <w:szCs w:val="22"/>
              </w:rPr>
              <w:t>Malfaif</w:t>
            </w:r>
            <w:bookmarkEnd w:id="258"/>
            <w:bookmarkEnd w:id="259"/>
            <w:r w:rsidR="00866860" w:rsidRPr="002C3E51">
              <w:rPr>
                <w:rFonts w:ascii="Bookman Old Style" w:hAnsi="Bookman Old Style" w:cs="Arial"/>
                <w:sz w:val="18"/>
                <w:szCs w:val="22"/>
              </w:rPr>
              <w:t>açon</w:t>
            </w:r>
            <w:r w:rsidRPr="002C3E51">
              <w:rPr>
                <w:rFonts w:ascii="Bookman Old Style" w:hAnsi="Bookman Old Style" w:cs="Arial"/>
                <w:sz w:val="18"/>
                <w:szCs w:val="22"/>
              </w:rPr>
              <w:t xml:space="preserve"> </w:t>
            </w:r>
          </w:p>
        </w:tc>
        <w:tc>
          <w:tcPr>
            <w:tcW w:w="8080" w:type="dxa"/>
            <w:tcBorders>
              <w:top w:val="nil"/>
              <w:left w:val="nil"/>
              <w:bottom w:val="nil"/>
              <w:right w:val="nil"/>
            </w:tcBorders>
          </w:tcPr>
          <w:p w14:paraId="0A58B45A" w14:textId="484DEF37" w:rsidR="00E03CA1" w:rsidRPr="002C3E51"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34.1</w:t>
            </w:r>
            <w:r w:rsidRPr="002C3E51">
              <w:rPr>
                <w:rFonts w:ascii="Bookman Old Style" w:hAnsi="Bookman Old Style" w:cs="Arial"/>
                <w:bCs/>
                <w:sz w:val="22"/>
                <w:szCs w:val="22"/>
              </w:rPr>
              <w:tab/>
              <w:t>Si l’Entreprise ne rectifie pas une malfaçon dans les délais spécifiés dans la notification du Directeur de Projet, celui-ci évaluera le coût de la rectification à apporter et ce coût sera facturé à l’Entreprise.</w:t>
            </w:r>
          </w:p>
        </w:tc>
      </w:tr>
      <w:tr w:rsidR="002C3E51" w:rsidRPr="002C3E51" w14:paraId="415F5299" w14:textId="77777777" w:rsidTr="00177550">
        <w:tc>
          <w:tcPr>
            <w:tcW w:w="10065" w:type="dxa"/>
            <w:gridSpan w:val="2"/>
            <w:tcBorders>
              <w:top w:val="nil"/>
              <w:left w:val="nil"/>
              <w:bottom w:val="nil"/>
              <w:right w:val="nil"/>
            </w:tcBorders>
          </w:tcPr>
          <w:p w14:paraId="405CC0DA" w14:textId="07E0C25E" w:rsidR="00E03CA1" w:rsidRPr="002C3E51" w:rsidRDefault="00E03CA1" w:rsidP="00497BCF">
            <w:pPr>
              <w:pStyle w:val="00SectionVIIITitle"/>
              <w:spacing w:after="120"/>
              <w:ind w:right="-74"/>
              <w:jc w:val="both"/>
              <w:rPr>
                <w:rFonts w:ascii="Bookman Old Style" w:hAnsi="Bookman Old Style" w:cs="Arial"/>
                <w:b w:val="0"/>
                <w:bCs/>
                <w:sz w:val="22"/>
                <w:szCs w:val="22"/>
              </w:rPr>
            </w:pPr>
            <w:bookmarkStart w:id="260" w:name="_Toc478922818"/>
            <w:bookmarkStart w:id="261" w:name="_Toc60920434"/>
            <w:r w:rsidRPr="002C3E51">
              <w:rPr>
                <w:rFonts w:ascii="Bookman Old Style" w:hAnsi="Bookman Old Style" w:cs="Arial"/>
                <w:b w:val="0"/>
                <w:bCs/>
                <w:sz w:val="22"/>
                <w:szCs w:val="22"/>
              </w:rPr>
              <w:t>D. Maîtrise des coûts</w:t>
            </w:r>
            <w:bookmarkEnd w:id="260"/>
            <w:bookmarkEnd w:id="261"/>
          </w:p>
        </w:tc>
      </w:tr>
      <w:tr w:rsidR="002C3E51" w:rsidRPr="002C3E51" w14:paraId="3258517B" w14:textId="77777777" w:rsidTr="00177550">
        <w:tc>
          <w:tcPr>
            <w:tcW w:w="1985" w:type="dxa"/>
            <w:tcBorders>
              <w:top w:val="nil"/>
              <w:left w:val="nil"/>
              <w:bottom w:val="nil"/>
              <w:right w:val="nil"/>
            </w:tcBorders>
          </w:tcPr>
          <w:p w14:paraId="00F0848A" w14:textId="5C54DA78"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262" w:name="_Toc478922819"/>
            <w:bookmarkStart w:id="263" w:name="_Toc60920435"/>
            <w:r w:rsidRPr="002C3E51">
              <w:rPr>
                <w:rFonts w:ascii="Bookman Old Style" w:hAnsi="Bookman Old Style" w:cs="Arial"/>
                <w:sz w:val="22"/>
                <w:szCs w:val="22"/>
              </w:rPr>
              <w:t xml:space="preserve">Prix du </w:t>
            </w:r>
            <w:bookmarkEnd w:id="262"/>
            <w:bookmarkEnd w:id="263"/>
            <w:r w:rsidR="00866860" w:rsidRPr="002C3E51">
              <w:rPr>
                <w:rFonts w:ascii="Bookman Old Style" w:hAnsi="Bookman Old Style" w:cs="Arial"/>
                <w:sz w:val="22"/>
                <w:szCs w:val="22"/>
              </w:rPr>
              <w:t>marché</w:t>
            </w:r>
          </w:p>
        </w:tc>
        <w:tc>
          <w:tcPr>
            <w:tcW w:w="8080" w:type="dxa"/>
            <w:tcBorders>
              <w:top w:val="nil"/>
              <w:left w:val="nil"/>
              <w:bottom w:val="nil"/>
              <w:right w:val="nil"/>
            </w:tcBorders>
          </w:tcPr>
          <w:p w14:paraId="26194427" w14:textId="08659B20" w:rsidR="00E03CA1" w:rsidRPr="002C3E51"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35.1</w:t>
            </w:r>
            <w:r w:rsidRPr="002C3E51">
              <w:rPr>
                <w:rFonts w:ascii="Bookman Old Style" w:hAnsi="Bookman Old Style" w:cs="Arial"/>
                <w:bCs/>
                <w:sz w:val="22"/>
                <w:szCs w:val="22"/>
              </w:rPr>
              <w:tab/>
              <w:t xml:space="preserve">Le Détail quantitatif et estimatif </w:t>
            </w:r>
            <w:r w:rsidR="001316E5" w:rsidRPr="002C3E51">
              <w:rPr>
                <w:rFonts w:ascii="Bookman Old Style" w:hAnsi="Bookman Old Style" w:cs="Arial"/>
                <w:bCs/>
                <w:sz w:val="22"/>
                <w:szCs w:val="22"/>
              </w:rPr>
              <w:t>comprendra</w:t>
            </w:r>
            <w:r w:rsidRPr="002C3E51">
              <w:rPr>
                <w:rFonts w:ascii="Bookman Old Style" w:hAnsi="Bookman Old Style" w:cs="Arial"/>
                <w:bCs/>
                <w:sz w:val="22"/>
                <w:szCs w:val="22"/>
              </w:rPr>
              <w:t xml:space="preserve"> les postes de prix des Travaux à exécuter par l’Entreprise. Le Détail quantitatif et estimatif est utilisé pour calculer le Prix du Marché. L’Entreprise sera rémunéré au titre de la quantité de travail exécuté au taux correspondant à chaque intrant spécifié dans le  le Détail quantitatif et estimatif.</w:t>
            </w:r>
          </w:p>
        </w:tc>
      </w:tr>
      <w:tr w:rsidR="002C3E51" w:rsidRPr="002C3E51" w14:paraId="5EE603DA" w14:textId="77777777" w:rsidTr="00177550">
        <w:tc>
          <w:tcPr>
            <w:tcW w:w="1985" w:type="dxa"/>
            <w:tcBorders>
              <w:top w:val="nil"/>
              <w:left w:val="nil"/>
              <w:bottom w:val="nil"/>
              <w:right w:val="nil"/>
            </w:tcBorders>
          </w:tcPr>
          <w:p w14:paraId="013A9B57" w14:textId="34E00865"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264" w:name="_Toc478922820"/>
            <w:bookmarkStart w:id="265" w:name="_Toc60920436"/>
            <w:r w:rsidRPr="002C3E51">
              <w:rPr>
                <w:rFonts w:ascii="Bookman Old Style" w:hAnsi="Bookman Old Style" w:cs="Arial"/>
                <w:sz w:val="22"/>
                <w:szCs w:val="22"/>
              </w:rPr>
              <w:t>Modifications du Prix du</w:t>
            </w:r>
            <w:r w:rsidRPr="002C3E51">
              <w:rPr>
                <w:rFonts w:ascii="Bookman Old Style" w:hAnsi="Bookman Old Style" w:cs="Arial"/>
                <w:bCs/>
                <w:sz w:val="22"/>
                <w:szCs w:val="22"/>
                <w:vertAlign w:val="superscript"/>
              </w:rPr>
              <w:footnoteReference w:id="2"/>
            </w:r>
            <w:bookmarkEnd w:id="264"/>
            <w:bookmarkEnd w:id="265"/>
          </w:p>
        </w:tc>
        <w:tc>
          <w:tcPr>
            <w:tcW w:w="8080" w:type="dxa"/>
            <w:tcBorders>
              <w:top w:val="nil"/>
              <w:left w:val="nil"/>
              <w:bottom w:val="nil"/>
              <w:right w:val="nil"/>
            </w:tcBorders>
          </w:tcPr>
          <w:p w14:paraId="4066048D" w14:textId="4F6EA40C" w:rsidR="00E03CA1" w:rsidRPr="002C3E51"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36.1</w:t>
            </w:r>
            <w:r w:rsidRPr="002C3E51">
              <w:rPr>
                <w:rFonts w:ascii="Bookman Old Style" w:hAnsi="Bookman Old Style" w:cs="Arial"/>
                <w:bCs/>
                <w:sz w:val="22"/>
                <w:szCs w:val="22"/>
              </w:rPr>
              <w:tab/>
              <w:t xml:space="preserve">Lorsque les quantités finales des travaux exécutés diffèrent de plus de vingt-cinq pour cent (25%) pour un poste donné des quantités du Détail quantitatif et estimatif, et dans la mesure où le changement conduit à un dépassement de plus </w:t>
            </w:r>
            <w:r w:rsidR="001316E5" w:rsidRPr="002C3E51">
              <w:rPr>
                <w:rFonts w:ascii="Bookman Old Style" w:hAnsi="Bookman Old Style" w:cs="Arial"/>
                <w:bCs/>
                <w:sz w:val="22"/>
                <w:szCs w:val="22"/>
              </w:rPr>
              <w:t>d’un</w:t>
            </w:r>
            <w:r w:rsidRPr="002C3E51">
              <w:rPr>
                <w:rFonts w:ascii="Bookman Old Style" w:hAnsi="Bookman Old Style" w:cs="Arial"/>
                <w:bCs/>
                <w:sz w:val="22"/>
                <w:szCs w:val="22"/>
              </w:rPr>
              <w:t xml:space="preserve"> pour cent (1%) du Prix du Marché initial, le Directeur de Projet ajustera le prix unitaire pour répondre à ce changement. Le Directeur de Projet n’ajustera pas les prix unitaires en raison de changements de quantité si, ce faisant, le Prix du Marché initial était dépassé de plus de quinze pour cent (15%), sauf approbation préalable du Maître d’Ouvrage.</w:t>
            </w:r>
          </w:p>
          <w:p w14:paraId="24C9704D" w14:textId="40C3B596" w:rsidR="00E03CA1" w:rsidRPr="002C3E51" w:rsidRDefault="00EA61E4" w:rsidP="00497BCF">
            <w:pPr>
              <w:tabs>
                <w:tab w:val="left" w:pos="54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36.2</w:t>
            </w:r>
            <w:r w:rsidRPr="002C3E51">
              <w:rPr>
                <w:rFonts w:ascii="Bookman Old Style" w:hAnsi="Bookman Old Style" w:cs="Arial"/>
                <w:bCs/>
                <w:sz w:val="22"/>
                <w:szCs w:val="22"/>
              </w:rPr>
              <w:tab/>
              <w:t>Sur demande du Directeur de Projet, l’Entreprise lui présentera un sous-détail de tous les prix unitaires figurant au Détail quantitatif et estimatif.</w:t>
            </w:r>
          </w:p>
        </w:tc>
      </w:tr>
      <w:tr w:rsidR="002C3E51" w:rsidRPr="002C3E51" w14:paraId="0B79874E" w14:textId="77777777" w:rsidTr="00177550">
        <w:tc>
          <w:tcPr>
            <w:tcW w:w="1985" w:type="dxa"/>
            <w:tcBorders>
              <w:top w:val="nil"/>
              <w:left w:val="nil"/>
              <w:right w:val="nil"/>
            </w:tcBorders>
          </w:tcPr>
          <w:p w14:paraId="392E9FC8" w14:textId="7DD21A94"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266" w:name="_Toc478922821"/>
            <w:bookmarkStart w:id="267" w:name="_Toc60920437"/>
            <w:r w:rsidRPr="002C3E51">
              <w:rPr>
                <w:rFonts w:ascii="Bookman Old Style" w:hAnsi="Bookman Old Style" w:cs="Arial"/>
                <w:sz w:val="22"/>
                <w:szCs w:val="22"/>
              </w:rPr>
              <w:t>Variations</w:t>
            </w:r>
            <w:bookmarkEnd w:id="266"/>
            <w:bookmarkEnd w:id="267"/>
          </w:p>
        </w:tc>
        <w:tc>
          <w:tcPr>
            <w:tcW w:w="8080" w:type="dxa"/>
            <w:tcBorders>
              <w:top w:val="nil"/>
              <w:left w:val="nil"/>
              <w:right w:val="nil"/>
            </w:tcBorders>
          </w:tcPr>
          <w:p w14:paraId="4CB4907A" w14:textId="14E8241E" w:rsidR="00E03CA1" w:rsidRPr="002C3E51"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37.1</w:t>
            </w:r>
            <w:r w:rsidRPr="002C3E51">
              <w:rPr>
                <w:rFonts w:ascii="Bookman Old Style" w:hAnsi="Bookman Old Style" w:cs="Arial"/>
                <w:bCs/>
                <w:sz w:val="22"/>
                <w:szCs w:val="22"/>
              </w:rPr>
              <w:tab/>
              <w:t>Toutes les Variations seront incluses dans les Programmes</w:t>
            </w:r>
            <w:r w:rsidRPr="002C3E51">
              <w:rPr>
                <w:rStyle w:val="Appelnotedebasdep"/>
                <w:rFonts w:ascii="Bookman Old Style" w:hAnsi="Bookman Old Style" w:cs="Arial"/>
                <w:bCs/>
                <w:sz w:val="22"/>
                <w:szCs w:val="22"/>
              </w:rPr>
              <w:footnoteReference w:id="3"/>
            </w:r>
            <w:r w:rsidRPr="002C3E51">
              <w:rPr>
                <w:rFonts w:ascii="Bookman Old Style" w:hAnsi="Bookman Old Style" w:cs="Arial"/>
                <w:bCs/>
                <w:sz w:val="22"/>
                <w:szCs w:val="22"/>
              </w:rPr>
              <w:t xml:space="preserve"> fournis par l’Entreprise.</w:t>
            </w:r>
          </w:p>
          <w:p w14:paraId="46176379" w14:textId="28BE4900" w:rsidR="00E03CA1" w:rsidRPr="002C3E51"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37.2</w:t>
            </w:r>
            <w:r w:rsidRPr="002C3E51">
              <w:rPr>
                <w:rFonts w:ascii="Bookman Old Style" w:hAnsi="Bookman Old Style" w:cs="Arial"/>
                <w:bCs/>
                <w:sz w:val="22"/>
                <w:szCs w:val="22"/>
              </w:rPr>
              <w:tab/>
              <w:t xml:space="preserve">L’Entreprise, sur demande du Directeur de Projet, présentera à celui-ci une proposition de prix pour l’exécution de la Variation dans un délai de sept (7) jours suivant la date de la demande ou dans un délais plus long spécifié par le Directeur de Projet. </w:t>
            </w:r>
          </w:p>
          <w:p w14:paraId="0A4FF9EB" w14:textId="6714872B" w:rsidR="00E03CA1" w:rsidRPr="002C3E51"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37.3</w:t>
            </w:r>
            <w:r w:rsidRPr="002C3E51">
              <w:rPr>
                <w:rFonts w:ascii="Bookman Old Style" w:hAnsi="Bookman Old Style" w:cs="Arial"/>
                <w:bCs/>
                <w:sz w:val="22"/>
                <w:szCs w:val="22"/>
              </w:rPr>
              <w:tab/>
            </w:r>
            <w:r w:rsidRPr="002C3E51">
              <w:rPr>
                <w:rFonts w:ascii="Bookman Old Style" w:hAnsi="Bookman Old Style" w:cs="Arial"/>
                <w:bCs/>
                <w:sz w:val="22"/>
                <w:szCs w:val="22"/>
              </w:rPr>
              <w:tab/>
              <w:t xml:space="preserve">Si le prix présenté par l’Entreprise est </w:t>
            </w:r>
            <w:r w:rsidR="001316E5" w:rsidRPr="002C3E51">
              <w:rPr>
                <w:rFonts w:ascii="Bookman Old Style" w:hAnsi="Bookman Old Style" w:cs="Arial"/>
                <w:bCs/>
                <w:sz w:val="22"/>
                <w:szCs w:val="22"/>
              </w:rPr>
              <w:t>jugé</w:t>
            </w:r>
            <w:r w:rsidRPr="002C3E51">
              <w:rPr>
                <w:rFonts w:ascii="Bookman Old Style" w:hAnsi="Bookman Old Style" w:cs="Arial"/>
                <w:bCs/>
                <w:sz w:val="22"/>
                <w:szCs w:val="22"/>
              </w:rPr>
              <w:t xml:space="preserve"> trop élevé par le Directeur de Projet, ce dernier pourra commander la Variation et apporter un changement au Prix du Marché, sur la base de ses propres prévisions quant aux effets de la Variation sur le coût pour l’Entreprise.</w:t>
            </w:r>
          </w:p>
          <w:p w14:paraId="3933617F" w14:textId="234C2D07" w:rsidR="00E03CA1" w:rsidRPr="002C3E51"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37.4</w:t>
            </w:r>
            <w:r w:rsidRPr="002C3E51">
              <w:rPr>
                <w:rFonts w:ascii="Bookman Old Style" w:hAnsi="Bookman Old Style" w:cs="Arial"/>
                <w:bCs/>
                <w:sz w:val="22"/>
                <w:szCs w:val="22"/>
              </w:rPr>
              <w:tab/>
              <w:t>Si le Directeur de Projet décide que l’urgence de réaliser la Variation n’est pas compatible avec la préparation préalable d’une proposition de prix par l’Entreprise et son évaluation par le Directeur de Projet sans retarder les travaux, une proposition de prix ne sera pas préparée par l’Entreprise et la Varition sera assimilée à un Evénement donnant droit à compensation.</w:t>
            </w:r>
          </w:p>
          <w:p w14:paraId="033016AA" w14:textId="052971BA" w:rsidR="00E03CA1" w:rsidRPr="002C3E51"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37.5</w:t>
            </w:r>
            <w:r w:rsidRPr="002C3E51">
              <w:rPr>
                <w:rFonts w:ascii="Bookman Old Style" w:hAnsi="Bookman Old Style" w:cs="Arial"/>
                <w:bCs/>
                <w:sz w:val="22"/>
                <w:szCs w:val="22"/>
              </w:rPr>
              <w:tab/>
              <w:t xml:space="preserve">L’Entreprise n’aura droit à aucun paiement supplémentaire au titre de coûts qui auraient pu être évités si l’Entreprise avait notifié un préavis. </w:t>
            </w:r>
          </w:p>
          <w:p w14:paraId="66E21CD8" w14:textId="657B6C89" w:rsidR="00E03CA1" w:rsidRPr="002C3E51"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37.6</w:t>
            </w:r>
            <w:r w:rsidRPr="002C3E51">
              <w:rPr>
                <w:rFonts w:ascii="Bookman Old Style" w:hAnsi="Bookman Old Style" w:cs="Arial"/>
                <w:bCs/>
                <w:sz w:val="22"/>
                <w:szCs w:val="22"/>
              </w:rPr>
              <w:tab/>
              <w:t>Si le travail requis par la Variation correspond à un poste décrit dans le Détail quantitatif et estimatif et si, de l’avis du Directeur de Projet, la quantité de travail dépassant la limite spécifiée à la clause 39.1 ou la période de l’exécution ne provoque pas de changement du coût par unité de quantité, le prix unitaire figurant au Détail quantitatif et estimatif sera utilisé pour calculer la valeur de la Variation. Si le coût par unité de quantité change, ou si la nature ou la période de l’exécution du travail requis par la Variation ne correspondent pas aux postes figurant dans le Détail quantitatif et estimatif, la proposition de prix présentée par l’Entreprise sera pour de nouveaux prix unitaires correspondant au travail spécifié.</w:t>
            </w:r>
            <w:r w:rsidRPr="002C3E51">
              <w:rPr>
                <w:rStyle w:val="Appelnotedebasdep"/>
                <w:rFonts w:ascii="Bookman Old Style" w:hAnsi="Bookman Old Style" w:cs="Arial"/>
                <w:bCs/>
                <w:sz w:val="22"/>
                <w:szCs w:val="22"/>
              </w:rPr>
              <w:footnoteReference w:id="4"/>
            </w:r>
            <w:r w:rsidRPr="002C3E51">
              <w:rPr>
                <w:rFonts w:ascii="Bookman Old Style" w:hAnsi="Bookman Old Style" w:cs="Arial"/>
                <w:bCs/>
                <w:sz w:val="22"/>
                <w:szCs w:val="22"/>
                <w:lang w:eastAsia="en-US"/>
              </w:rPr>
              <w:t xml:space="preserve"> </w:t>
            </w:r>
          </w:p>
        </w:tc>
      </w:tr>
      <w:tr w:rsidR="002C3E51" w:rsidRPr="002C3E51" w14:paraId="77C01515" w14:textId="77777777" w:rsidTr="00177550">
        <w:tc>
          <w:tcPr>
            <w:tcW w:w="1985" w:type="dxa"/>
            <w:tcBorders>
              <w:top w:val="nil"/>
              <w:left w:val="nil"/>
              <w:bottom w:val="nil"/>
              <w:right w:val="nil"/>
            </w:tcBorders>
          </w:tcPr>
          <w:p w14:paraId="504876FA" w14:textId="4799C97B"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268" w:name="_Toc478922823"/>
            <w:bookmarkStart w:id="269" w:name="_Toc60920438"/>
            <w:r w:rsidRPr="002C3E51">
              <w:rPr>
                <w:rFonts w:ascii="Bookman Old Style" w:hAnsi="Bookman Old Style" w:cs="Arial"/>
                <w:sz w:val="20"/>
                <w:szCs w:val="22"/>
              </w:rPr>
              <w:t>Décomptes</w:t>
            </w:r>
            <w:bookmarkEnd w:id="268"/>
            <w:bookmarkEnd w:id="269"/>
          </w:p>
        </w:tc>
        <w:tc>
          <w:tcPr>
            <w:tcW w:w="8080" w:type="dxa"/>
            <w:tcBorders>
              <w:top w:val="nil"/>
              <w:left w:val="nil"/>
              <w:bottom w:val="nil"/>
              <w:right w:val="nil"/>
            </w:tcBorders>
          </w:tcPr>
          <w:p w14:paraId="07094524" w14:textId="4AFFA8B3" w:rsidR="00E03CA1" w:rsidRPr="002C3E51"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38.1</w:t>
            </w:r>
            <w:r w:rsidRPr="002C3E51">
              <w:rPr>
                <w:rFonts w:ascii="Bookman Old Style" w:hAnsi="Bookman Old Style" w:cs="Arial"/>
                <w:bCs/>
                <w:sz w:val="22"/>
                <w:szCs w:val="22"/>
              </w:rPr>
              <w:tab/>
              <w:t>L’Entreprise présentera au Directeur de Projet des décomptes mensuels de la valeur estimée du travail exécuté déduction faite du montant accumulé des décomptes certifiés précédemment.</w:t>
            </w:r>
          </w:p>
          <w:p w14:paraId="09AE3446" w14:textId="4CF7A834" w:rsidR="00E03CA1" w:rsidRPr="002C3E51"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38.2</w:t>
            </w:r>
            <w:r w:rsidRPr="002C3E51">
              <w:rPr>
                <w:rFonts w:ascii="Bookman Old Style" w:hAnsi="Bookman Old Style" w:cs="Arial"/>
                <w:bCs/>
                <w:sz w:val="22"/>
                <w:szCs w:val="22"/>
              </w:rPr>
              <w:tab/>
              <w:t>Le Directeur de Projet vérifiera les décomptes mensuels et certifiera les montants devant être versés à l’Entreprise.</w:t>
            </w:r>
          </w:p>
          <w:p w14:paraId="7B180BC3" w14:textId="77777777" w:rsidR="00E03CA1" w:rsidRPr="002C3E51"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38.3</w:t>
            </w:r>
            <w:r w:rsidRPr="002C3E51">
              <w:rPr>
                <w:rFonts w:ascii="Bookman Old Style" w:hAnsi="Bookman Old Style" w:cs="Arial"/>
                <w:bCs/>
                <w:sz w:val="22"/>
                <w:szCs w:val="22"/>
              </w:rPr>
              <w:tab/>
              <w:t>La valeur du travail exécuté sera déterminée par le Directeur de Projet.</w:t>
            </w:r>
          </w:p>
          <w:p w14:paraId="648829BB" w14:textId="53FCB02D" w:rsidR="00E03CA1" w:rsidRPr="002C3E51"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38.4</w:t>
            </w:r>
            <w:r w:rsidRPr="002C3E51">
              <w:rPr>
                <w:rFonts w:ascii="Bookman Old Style" w:hAnsi="Bookman Old Style" w:cs="Arial"/>
                <w:bCs/>
                <w:sz w:val="22"/>
                <w:szCs w:val="22"/>
              </w:rPr>
              <w:tab/>
              <w:t>La valeur du travail exécuté comprendra la valeur des quantités de travaux réalisées par poste figurant au Détail quantitatif et estimatif.</w:t>
            </w:r>
            <w:r w:rsidRPr="002C3E51">
              <w:rPr>
                <w:rStyle w:val="Appelnotedebasdep"/>
                <w:rFonts w:ascii="Bookman Old Style" w:hAnsi="Bookman Old Style" w:cs="Arial"/>
                <w:bCs/>
                <w:sz w:val="22"/>
                <w:szCs w:val="22"/>
              </w:rPr>
              <w:footnoteReference w:id="5"/>
            </w:r>
          </w:p>
          <w:p w14:paraId="56B5C85E" w14:textId="77777777" w:rsidR="00E03CA1" w:rsidRPr="002C3E51"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38.5</w:t>
            </w:r>
            <w:r w:rsidRPr="002C3E51">
              <w:rPr>
                <w:rFonts w:ascii="Bookman Old Style" w:hAnsi="Bookman Old Style" w:cs="Arial"/>
                <w:bCs/>
                <w:sz w:val="22"/>
                <w:szCs w:val="22"/>
              </w:rPr>
              <w:tab/>
              <w:t>La valeur du travail exécuté inclura la valeur des Variations et des Evènements donnant droit à compensation.</w:t>
            </w:r>
          </w:p>
          <w:p w14:paraId="16D4AB66" w14:textId="77777777" w:rsidR="00E03CA1" w:rsidRPr="002C3E51"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38.6</w:t>
            </w:r>
            <w:r w:rsidRPr="002C3E51">
              <w:rPr>
                <w:rFonts w:ascii="Bookman Old Style" w:hAnsi="Bookman Old Style" w:cs="Arial"/>
                <w:bCs/>
                <w:sz w:val="22"/>
                <w:szCs w:val="22"/>
              </w:rPr>
              <w:tab/>
              <w:t>Le Directeur de Projet pourra exclure un élément certifié dans un décompte précédent ou réduire la proportion d’un poste certifié précédemment à la lumière d’informations nouvelles.</w:t>
            </w:r>
          </w:p>
        </w:tc>
      </w:tr>
      <w:tr w:rsidR="002C3E51" w:rsidRPr="002C3E51" w14:paraId="6A3626FE" w14:textId="77777777" w:rsidTr="00177550">
        <w:tc>
          <w:tcPr>
            <w:tcW w:w="1985" w:type="dxa"/>
            <w:tcBorders>
              <w:top w:val="nil"/>
              <w:left w:val="nil"/>
              <w:bottom w:val="nil"/>
              <w:right w:val="nil"/>
            </w:tcBorders>
          </w:tcPr>
          <w:p w14:paraId="1EF5CD34" w14:textId="69CCB462"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270" w:name="_Toc478922824"/>
            <w:bookmarkStart w:id="271" w:name="_Toc60920439"/>
            <w:r w:rsidRPr="002C3E51">
              <w:rPr>
                <w:rFonts w:ascii="Bookman Old Style" w:hAnsi="Bookman Old Style" w:cs="Arial"/>
                <w:sz w:val="20"/>
                <w:szCs w:val="22"/>
              </w:rPr>
              <w:t>Paiements</w:t>
            </w:r>
            <w:bookmarkEnd w:id="270"/>
            <w:bookmarkEnd w:id="271"/>
          </w:p>
        </w:tc>
        <w:tc>
          <w:tcPr>
            <w:tcW w:w="8080" w:type="dxa"/>
            <w:tcBorders>
              <w:top w:val="nil"/>
              <w:left w:val="nil"/>
              <w:bottom w:val="nil"/>
              <w:right w:val="nil"/>
            </w:tcBorders>
          </w:tcPr>
          <w:p w14:paraId="56CE000F" w14:textId="29EA41AC" w:rsidR="00E03CA1" w:rsidRPr="002C3E51"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39.1</w:t>
            </w:r>
            <w:r w:rsidRPr="002C3E51">
              <w:rPr>
                <w:rFonts w:ascii="Bookman Old Style" w:hAnsi="Bookman Old Style" w:cs="Arial"/>
                <w:bCs/>
                <w:sz w:val="22"/>
                <w:szCs w:val="22"/>
              </w:rPr>
              <w:tab/>
              <w:t>Les paiements seront ajustés pour prendre en compte les déductions correspondant aux avances et retenues. Le Maître d’Ouvrage versera à l’Entreprise les montants du décompte certifiés par le Directeur de Projet dans un délai de vingt-huit (28) jours suivant la date du décompte. Si le Maître d’Ouvrage effectue un paiement en retard, l’Entreprise recevra des intérêts sur les arriérés de paiement lors du paiement suivant. L’intérêt sera calculé à partir de la date à laquelle le paiement était dû jusqu’à la date à laquelle il a été effectué, au taux d’intérêt en vigueur pour les prêts commerciaux, pour chacune des monnaies dans lesquelles les paiements seront effectués.</w:t>
            </w:r>
          </w:p>
          <w:p w14:paraId="37E513D2" w14:textId="77777777" w:rsidR="00E03CA1" w:rsidRPr="002C3E51"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39.2</w:t>
            </w:r>
            <w:r w:rsidRPr="002C3E51">
              <w:rPr>
                <w:rFonts w:ascii="Bookman Old Style" w:hAnsi="Bookman Old Style" w:cs="Arial"/>
                <w:bCs/>
                <w:sz w:val="22"/>
                <w:szCs w:val="22"/>
              </w:rPr>
              <w:tab/>
              <w:t>Les postes de travaux pour lesquels aucun taux, ni prix unitaire n’a été indiqué ne donneront pas lieu à paiement par le Maître d’Ouvrage et leur prix sera réputé être compris dans d’autres taux ou prix unitaires figurant dans le Marché.</w:t>
            </w:r>
          </w:p>
        </w:tc>
      </w:tr>
      <w:tr w:rsidR="002C3E51" w:rsidRPr="002C3E51" w14:paraId="2ECEBF4F" w14:textId="77777777" w:rsidTr="00177550">
        <w:tc>
          <w:tcPr>
            <w:tcW w:w="1985" w:type="dxa"/>
            <w:tcBorders>
              <w:top w:val="nil"/>
              <w:left w:val="nil"/>
              <w:bottom w:val="nil"/>
              <w:right w:val="nil"/>
            </w:tcBorders>
          </w:tcPr>
          <w:p w14:paraId="3A82D7F5" w14:textId="10BCF7A6"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272" w:name="_Toc478922825"/>
            <w:bookmarkStart w:id="273" w:name="_Toc60920440"/>
            <w:r w:rsidRPr="002C3E51">
              <w:rPr>
                <w:rFonts w:ascii="Bookman Old Style" w:hAnsi="Bookman Old Style" w:cs="Arial"/>
                <w:sz w:val="22"/>
                <w:szCs w:val="22"/>
              </w:rPr>
              <w:t>Evènements donnant droit à compensation</w:t>
            </w:r>
            <w:bookmarkEnd w:id="272"/>
            <w:bookmarkEnd w:id="273"/>
          </w:p>
        </w:tc>
        <w:tc>
          <w:tcPr>
            <w:tcW w:w="8080" w:type="dxa"/>
            <w:tcBorders>
              <w:top w:val="nil"/>
              <w:left w:val="nil"/>
              <w:bottom w:val="nil"/>
              <w:right w:val="nil"/>
            </w:tcBorders>
          </w:tcPr>
          <w:p w14:paraId="48A3AB3E" w14:textId="77777777" w:rsidR="00E03CA1" w:rsidRPr="002C3E51"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40.1</w:t>
            </w:r>
            <w:r w:rsidRPr="002C3E51">
              <w:rPr>
                <w:rFonts w:ascii="Bookman Old Style" w:hAnsi="Bookman Old Style" w:cs="Arial"/>
                <w:bCs/>
                <w:sz w:val="22"/>
                <w:szCs w:val="22"/>
              </w:rPr>
              <w:tab/>
              <w:t>Les évènements donnant droit à compensation seront les suivants :</w:t>
            </w:r>
          </w:p>
          <w:p w14:paraId="49ED502D" w14:textId="2BBFA67F" w:rsidR="00E03CA1" w:rsidRPr="002C3E51"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(a)</w:t>
            </w:r>
            <w:r w:rsidRPr="002C3E51">
              <w:rPr>
                <w:rFonts w:ascii="Bookman Old Style" w:hAnsi="Bookman Old Style" w:cs="Arial"/>
                <w:bCs/>
                <w:sz w:val="22"/>
                <w:szCs w:val="22"/>
              </w:rPr>
              <w:tab/>
              <w:t>Le Maître d’Ouvrage ne donne pas accès à une partie du Site à la Date d’entrée en possession conformément à la Clause 2.8.</w:t>
            </w:r>
          </w:p>
          <w:p w14:paraId="3029A258" w14:textId="77777777" w:rsidR="00E03CA1" w:rsidRPr="002C3E51"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(b)</w:t>
            </w:r>
            <w:r w:rsidRPr="002C3E51">
              <w:rPr>
                <w:rFonts w:ascii="Bookman Old Style" w:hAnsi="Bookman Old Style" w:cs="Arial"/>
                <w:bCs/>
                <w:sz w:val="22"/>
                <w:szCs w:val="22"/>
              </w:rPr>
              <w:tab/>
              <w:t>Le Directeur de Projet ordonne un ajournement ou ne fournit pas les Plans, les Spécifications techniques ou les instructions nécessaires à l’exécution des Travaux dans les délais.</w:t>
            </w:r>
          </w:p>
          <w:p w14:paraId="4845D532" w14:textId="20EDF3FD" w:rsidR="00E03CA1" w:rsidRPr="002C3E51"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(c)</w:t>
            </w:r>
            <w:r w:rsidRPr="002C3E51">
              <w:rPr>
                <w:rFonts w:ascii="Bookman Old Style" w:hAnsi="Bookman Old Style" w:cs="Arial"/>
                <w:bCs/>
                <w:sz w:val="22"/>
                <w:szCs w:val="22"/>
              </w:rPr>
              <w:tab/>
              <w:t xml:space="preserve">Le Directeur de Projet donne à l’Entreprise des instructions afin de découvrir un ouvrage réalisé, ou d’effectuer des essais supplémentaires sur les Travaux qui </w:t>
            </w:r>
            <w:r w:rsidR="001316E5" w:rsidRPr="002C3E51">
              <w:rPr>
                <w:rFonts w:ascii="Bookman Old Style" w:hAnsi="Bookman Old Style" w:cs="Arial"/>
                <w:bCs/>
                <w:sz w:val="22"/>
                <w:szCs w:val="22"/>
              </w:rPr>
              <w:t>se n’avèrent ne pas</w:t>
            </w:r>
            <w:r w:rsidRPr="002C3E51">
              <w:rPr>
                <w:rFonts w:ascii="Bookman Old Style" w:hAnsi="Bookman Old Style" w:cs="Arial"/>
                <w:bCs/>
                <w:sz w:val="22"/>
                <w:szCs w:val="22"/>
              </w:rPr>
              <w:t xml:space="preserve"> présenter de Malfaçon.</w:t>
            </w:r>
          </w:p>
          <w:p w14:paraId="3A10C717" w14:textId="77777777" w:rsidR="00E03CA1" w:rsidRPr="002C3E51"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(d)</w:t>
            </w:r>
            <w:r w:rsidRPr="002C3E51">
              <w:rPr>
                <w:rFonts w:ascii="Bookman Old Style" w:hAnsi="Bookman Old Style" w:cs="Arial"/>
                <w:bCs/>
                <w:sz w:val="22"/>
                <w:szCs w:val="22"/>
              </w:rPr>
              <w:tab/>
              <w:t>Le Directeur de Projet n’approuve pas un contrat de sous-traitant sans motifs valables.</w:t>
            </w:r>
          </w:p>
          <w:p w14:paraId="30B294B9" w14:textId="77777777" w:rsidR="00E03CA1" w:rsidRPr="002C3E51"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(e)</w:t>
            </w:r>
            <w:r w:rsidRPr="002C3E51">
              <w:rPr>
                <w:rFonts w:ascii="Bookman Old Style" w:hAnsi="Bookman Old Style" w:cs="Arial"/>
                <w:bCs/>
                <w:sz w:val="22"/>
                <w:szCs w:val="22"/>
              </w:rPr>
              <w:tab/>
              <w:t>Les conditions du sol ou sous-sol sont substantiellement plus défavorables qu’il était raisonnable de supposer avant l’émission de la Lettre de Notification, sur la base des informations remises aux soumissionnaires (notamment les Rapports d’investigation du Site), sur la base des informations disponibles au public et sur la base d’une inspection visuelle.</w:t>
            </w:r>
          </w:p>
          <w:p w14:paraId="4E004F1A" w14:textId="77777777" w:rsidR="00E03CA1" w:rsidRPr="002C3E51"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(f)</w:t>
            </w:r>
            <w:r w:rsidRPr="002C3E51">
              <w:rPr>
                <w:rFonts w:ascii="Bookman Old Style" w:hAnsi="Bookman Old Style" w:cs="Arial"/>
                <w:bCs/>
                <w:sz w:val="22"/>
                <w:szCs w:val="22"/>
              </w:rPr>
              <w:tab/>
              <w:t>Le Directeur de Projet donne des instructions pour faire face à une situation imprévue provoquée par le Maître d’Ouvrage, ou pour effectuer un travail supplémentaire rendu nécessaire pour des raisons de sécurité ou pour d’autres raisons.</w:t>
            </w:r>
          </w:p>
          <w:p w14:paraId="7CE786BD" w14:textId="119B37D3" w:rsidR="00E03CA1" w:rsidRPr="002C3E51"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(g)</w:t>
            </w:r>
            <w:r w:rsidRPr="002C3E51">
              <w:rPr>
                <w:rFonts w:ascii="Bookman Old Style" w:hAnsi="Bookman Old Style" w:cs="Arial"/>
                <w:bCs/>
                <w:sz w:val="22"/>
                <w:szCs w:val="22"/>
              </w:rPr>
              <w:tab/>
              <w:t>D’autres Entreprises, les autorités publiques, les services publics ou le Maître d’Ouvrage n’effectuent pas les activités leur incombant dans les délais prévus et dans le cadre des contraintes spécifiées dans le Marché, entraînant ainsi un retard ou des coûts supplémentaires pour l’Entreprise.</w:t>
            </w:r>
          </w:p>
          <w:p w14:paraId="5928E8E2" w14:textId="77777777" w:rsidR="00E03CA1" w:rsidRPr="002C3E51"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(h)</w:t>
            </w:r>
            <w:r w:rsidRPr="002C3E51">
              <w:rPr>
                <w:rFonts w:ascii="Bookman Old Style" w:hAnsi="Bookman Old Style" w:cs="Arial"/>
                <w:bCs/>
                <w:sz w:val="22"/>
                <w:szCs w:val="22"/>
              </w:rPr>
              <w:tab/>
              <w:t>Les avances sont réglées en retard.</w:t>
            </w:r>
          </w:p>
          <w:p w14:paraId="117B196B" w14:textId="0AB95D9E" w:rsidR="00E03CA1" w:rsidRPr="002C3E51"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(i)</w:t>
            </w:r>
            <w:r w:rsidRPr="002C3E51">
              <w:rPr>
                <w:rFonts w:ascii="Bookman Old Style" w:hAnsi="Bookman Old Style" w:cs="Arial"/>
                <w:bCs/>
                <w:sz w:val="22"/>
                <w:szCs w:val="22"/>
              </w:rPr>
              <w:tab/>
              <w:t>Les conséquences pour l’Entreprise de tout risque incombant au Maître d’Ouvrage.</w:t>
            </w:r>
          </w:p>
          <w:p w14:paraId="3A8AE641" w14:textId="77777777" w:rsidR="00E03CA1" w:rsidRPr="002C3E51"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(j)</w:t>
            </w:r>
            <w:r w:rsidRPr="002C3E51">
              <w:rPr>
                <w:rFonts w:ascii="Bookman Old Style" w:hAnsi="Bookman Old Style" w:cs="Arial"/>
                <w:bCs/>
                <w:sz w:val="22"/>
                <w:szCs w:val="22"/>
              </w:rPr>
              <w:tab/>
              <w:t>Le Directeur de Projet retarde indûment la délivrance du Certificat d’achèvement (ou le procès-verbal de réception provisoire).</w:t>
            </w:r>
          </w:p>
          <w:p w14:paraId="7DB010EB" w14:textId="77777777" w:rsidR="00E03CA1" w:rsidRPr="002C3E51"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40.2</w:t>
            </w:r>
            <w:r w:rsidRPr="002C3E51">
              <w:rPr>
                <w:rFonts w:ascii="Bookman Old Style" w:hAnsi="Bookman Old Style" w:cs="Arial"/>
                <w:bCs/>
                <w:sz w:val="22"/>
                <w:szCs w:val="22"/>
              </w:rPr>
              <w:tab/>
              <w:t>Si un événement donnant droit à compensation entraîne un coût additionnel ou empêche de terminer les Travaux avant la Date d’achèvement prévue, le Prix du Marché sera augmenté et/ou la Date d’achèvement prévue sera reportée.  Le Directeur de Projet décidera ou non d’augmenter le Prix du Marché et du montant de cette augmentation, et ainsi que du report de la Date d’achèvement prévue et la durée de ce report.</w:t>
            </w:r>
          </w:p>
          <w:p w14:paraId="6686083F" w14:textId="43D571DA" w:rsidR="00E03CA1" w:rsidRPr="002C3E51"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40.3</w:t>
            </w:r>
            <w:r w:rsidRPr="002C3E51">
              <w:rPr>
                <w:rFonts w:ascii="Bookman Old Style" w:hAnsi="Bookman Old Style" w:cs="Arial"/>
                <w:bCs/>
                <w:sz w:val="22"/>
                <w:szCs w:val="22"/>
              </w:rPr>
              <w:tab/>
              <w:t>Dès que l’Entreprise aura fourni les informations démontrant les conséquences d’un Evénement donnant droit à compensation sur ses prévisions de coût, ces informations seront évaluées par le Directeur de Projet, et le Prix du Marché sera ajusté en conséquence. Si les prévisions de l’Entreprise sont estimées excessives, le Directeur de Projet ajustera le Prix du Marché sur la base de ses propres estimations. Le Directeur de Projet supposera que l’Entreprise devra réagir rapidement et avec compétence à la situation.</w:t>
            </w:r>
          </w:p>
          <w:p w14:paraId="3EF742E9" w14:textId="64DC17F8" w:rsidR="00E03CA1" w:rsidRPr="002C3E51"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40.4</w:t>
            </w:r>
            <w:r w:rsidRPr="002C3E51">
              <w:rPr>
                <w:rFonts w:ascii="Bookman Old Style" w:hAnsi="Bookman Old Style" w:cs="Arial"/>
                <w:bCs/>
                <w:sz w:val="22"/>
                <w:szCs w:val="22"/>
              </w:rPr>
              <w:tab/>
              <w:t>L’Entreprise n’a pas droit à une compensation dans la mesure où les intérêts du Maître d’Ouvrage sont affectés négativement par le fait que l’Entreprise n’a pas fourni de Préavis d’évènements ou n’a pas coopéré avec le Directeur de Projet.</w:t>
            </w:r>
          </w:p>
        </w:tc>
      </w:tr>
      <w:tr w:rsidR="002C3E51" w:rsidRPr="002C3E51" w14:paraId="39834641" w14:textId="77777777" w:rsidTr="00177550">
        <w:tc>
          <w:tcPr>
            <w:tcW w:w="1985" w:type="dxa"/>
            <w:tcBorders>
              <w:top w:val="nil"/>
              <w:left w:val="nil"/>
              <w:bottom w:val="nil"/>
              <w:right w:val="nil"/>
            </w:tcBorders>
          </w:tcPr>
          <w:p w14:paraId="4C8E0B4C" w14:textId="68A6D3BC"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274" w:name="_Toc478922826"/>
            <w:bookmarkStart w:id="275" w:name="_Toc60920441"/>
            <w:r w:rsidRPr="002C3E51">
              <w:rPr>
                <w:rFonts w:ascii="Bookman Old Style" w:hAnsi="Bookman Old Style" w:cs="Arial"/>
                <w:sz w:val="22"/>
                <w:szCs w:val="22"/>
              </w:rPr>
              <w:t>Fiscalité</w:t>
            </w:r>
            <w:bookmarkEnd w:id="274"/>
            <w:bookmarkEnd w:id="275"/>
          </w:p>
        </w:tc>
        <w:tc>
          <w:tcPr>
            <w:tcW w:w="8080" w:type="dxa"/>
            <w:tcBorders>
              <w:top w:val="nil"/>
              <w:left w:val="nil"/>
              <w:bottom w:val="nil"/>
              <w:right w:val="nil"/>
            </w:tcBorders>
          </w:tcPr>
          <w:p w14:paraId="00543509" w14:textId="44F699B3" w:rsidR="00E03CA1" w:rsidRPr="002C3E51"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41.1</w:t>
            </w:r>
            <w:r w:rsidRPr="002C3E51">
              <w:rPr>
                <w:rFonts w:ascii="Bookman Old Style" w:hAnsi="Bookman Old Style" w:cs="Arial"/>
                <w:bCs/>
                <w:sz w:val="22"/>
                <w:szCs w:val="22"/>
              </w:rPr>
              <w:tab/>
              <w:t xml:space="preserve">Le Directeur de Projet ajustera le Prix du Marché si les impôts, taxes et autres redevances sont modifiés au cours de la période allant de la date de dépôt des Offres jusqu’à la date de remise du dernier certificat d’achèvement. L’ajustement correspondra à la variation du montant de l’impôt dont l’Entreprise est redevable. </w:t>
            </w:r>
          </w:p>
        </w:tc>
      </w:tr>
      <w:tr w:rsidR="002C3E51" w:rsidRPr="002C3E51" w14:paraId="4B408B4C" w14:textId="77777777" w:rsidTr="00177550">
        <w:tc>
          <w:tcPr>
            <w:tcW w:w="1985" w:type="dxa"/>
            <w:tcBorders>
              <w:top w:val="nil"/>
              <w:left w:val="nil"/>
              <w:bottom w:val="nil"/>
              <w:right w:val="nil"/>
            </w:tcBorders>
          </w:tcPr>
          <w:p w14:paraId="7C2AF6FD" w14:textId="76868256" w:rsidR="00E03CA1" w:rsidRPr="002C3E51" w:rsidRDefault="001975EC" w:rsidP="00447EC2">
            <w:pPr>
              <w:pStyle w:val="00SectionVIIISubtitle"/>
              <w:spacing w:after="0"/>
              <w:ind w:left="578" w:hanging="578"/>
              <w:jc w:val="both"/>
              <w:rPr>
                <w:rFonts w:ascii="Bookman Old Style" w:hAnsi="Bookman Old Style" w:cs="Arial"/>
                <w:sz w:val="22"/>
                <w:szCs w:val="22"/>
              </w:rPr>
            </w:pPr>
            <w:r w:rsidRPr="002C3E51">
              <w:rPr>
                <w:rFonts w:ascii="Bookman Old Style" w:hAnsi="Bookman Old Style" w:cs="Arial"/>
                <w:sz w:val="22"/>
                <w:szCs w:val="22"/>
              </w:rPr>
              <w:t>Révision des prix</w:t>
            </w:r>
          </w:p>
        </w:tc>
        <w:tc>
          <w:tcPr>
            <w:tcW w:w="8080" w:type="dxa"/>
            <w:tcBorders>
              <w:top w:val="nil"/>
              <w:left w:val="nil"/>
              <w:bottom w:val="nil"/>
              <w:right w:val="nil"/>
            </w:tcBorders>
          </w:tcPr>
          <w:p w14:paraId="17524C29" w14:textId="43734E61" w:rsidR="00E03CA1" w:rsidRPr="002C3E51"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42.1</w:t>
            </w:r>
            <w:r w:rsidRPr="002C3E51">
              <w:rPr>
                <w:rFonts w:ascii="Bookman Old Style" w:hAnsi="Bookman Old Style" w:cs="Arial"/>
                <w:bCs/>
                <w:sz w:val="22"/>
                <w:szCs w:val="22"/>
              </w:rPr>
              <w:tab/>
              <w:t>Les prix ne seront pas révisés pour prendre en compte les fluctuations du coût des intrants.</w:t>
            </w:r>
          </w:p>
        </w:tc>
      </w:tr>
      <w:tr w:rsidR="002C3E51" w:rsidRPr="002C3E51" w14:paraId="1F512E25" w14:textId="77777777" w:rsidTr="00177550">
        <w:tc>
          <w:tcPr>
            <w:tcW w:w="1985" w:type="dxa"/>
            <w:tcBorders>
              <w:top w:val="nil"/>
              <w:left w:val="nil"/>
              <w:bottom w:val="nil"/>
              <w:right w:val="nil"/>
            </w:tcBorders>
          </w:tcPr>
          <w:p w14:paraId="062CCA9D" w14:textId="10138C36"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276" w:name="_Toc478922829"/>
            <w:bookmarkStart w:id="277" w:name="_Toc60920443"/>
            <w:r w:rsidRPr="002C3E51">
              <w:rPr>
                <w:rFonts w:ascii="Bookman Old Style" w:hAnsi="Bookman Old Style" w:cs="Arial"/>
                <w:sz w:val="22"/>
                <w:szCs w:val="22"/>
              </w:rPr>
              <w:t>Retenues</w:t>
            </w:r>
            <w:bookmarkEnd w:id="276"/>
            <w:bookmarkEnd w:id="277"/>
          </w:p>
        </w:tc>
        <w:tc>
          <w:tcPr>
            <w:tcW w:w="8080" w:type="dxa"/>
            <w:tcBorders>
              <w:top w:val="nil"/>
              <w:left w:val="nil"/>
              <w:bottom w:val="nil"/>
              <w:right w:val="nil"/>
            </w:tcBorders>
          </w:tcPr>
          <w:p w14:paraId="7F65A101" w14:textId="4D853DEB" w:rsidR="00E03CA1" w:rsidRPr="002C3E51"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43.1</w:t>
            </w:r>
            <w:r w:rsidRPr="002C3E51">
              <w:rPr>
                <w:rFonts w:ascii="Bookman Old Style" w:hAnsi="Bookman Old Style" w:cs="Arial"/>
                <w:bCs/>
                <w:sz w:val="22"/>
                <w:szCs w:val="22"/>
              </w:rPr>
              <w:tab/>
              <w:t>Le Maître d’Ouvrage retiendra sur chaque paiement dû à l’Entreprise la proportion stipulée dans la Clause 2.13 jusqu’à l’Achèvement de la totalité des Travaux.</w:t>
            </w:r>
          </w:p>
          <w:p w14:paraId="0E66F853" w14:textId="67F1E4C6" w:rsidR="00E03CA1" w:rsidRPr="002C3E51" w:rsidRDefault="00E44B05" w:rsidP="00497BCF">
            <w:pPr>
              <w:tabs>
                <w:tab w:val="left" w:pos="54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43.2</w:t>
            </w:r>
            <w:r w:rsidRPr="002C3E51">
              <w:rPr>
                <w:rFonts w:ascii="Bookman Old Style" w:hAnsi="Bookman Old Style" w:cs="Arial"/>
                <w:bCs/>
                <w:sz w:val="22"/>
                <w:szCs w:val="22"/>
              </w:rPr>
              <w:tab/>
              <w:t>En application de la Clause 49.1, la moitié du montant total retenu sera versé à l’Entreprise lors de l’achèvement de la totalité des travaux et l’autre moitié à la fin de la Période de garantie lorsque le Directeur de Projet aura certifié que toutes les malfaçons dont il avait fait part à l’Entreprise avant la fin de ladite période ont été rectifiés. Après l’achèvement des Travaux, l’Entreprise pourra remplacer le montant retenu par une garantie bancaire inconditionnelle.</w:t>
            </w:r>
          </w:p>
        </w:tc>
      </w:tr>
      <w:tr w:rsidR="002C3E51" w:rsidRPr="002C3E51" w14:paraId="03E159E6" w14:textId="77777777" w:rsidTr="00177550">
        <w:tc>
          <w:tcPr>
            <w:tcW w:w="1985" w:type="dxa"/>
            <w:tcBorders>
              <w:top w:val="nil"/>
              <w:left w:val="nil"/>
              <w:bottom w:val="nil"/>
              <w:right w:val="nil"/>
            </w:tcBorders>
          </w:tcPr>
          <w:p w14:paraId="0863F871" w14:textId="72A81A9F"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278" w:name="_Toc478922830"/>
            <w:bookmarkStart w:id="279" w:name="_Toc60920444"/>
            <w:r w:rsidRPr="002C3E51">
              <w:rPr>
                <w:rFonts w:ascii="Bookman Old Style" w:hAnsi="Bookman Old Style" w:cs="Arial"/>
                <w:sz w:val="22"/>
                <w:szCs w:val="22"/>
              </w:rPr>
              <w:t>Pénalités de retard</w:t>
            </w:r>
            <w:bookmarkEnd w:id="278"/>
            <w:r w:rsidRPr="002C3E51">
              <w:rPr>
                <w:rFonts w:ascii="Bookman Old Style" w:hAnsi="Bookman Old Style" w:cs="Arial"/>
                <w:sz w:val="22"/>
                <w:szCs w:val="22"/>
              </w:rPr>
              <w:t xml:space="preserve"> et Prime</w:t>
            </w:r>
            <w:bookmarkEnd w:id="279"/>
          </w:p>
        </w:tc>
        <w:tc>
          <w:tcPr>
            <w:tcW w:w="8080" w:type="dxa"/>
            <w:tcBorders>
              <w:top w:val="nil"/>
              <w:left w:val="nil"/>
              <w:bottom w:val="nil"/>
              <w:right w:val="nil"/>
            </w:tcBorders>
          </w:tcPr>
          <w:p w14:paraId="7E3EC6F6" w14:textId="4EBE18EB" w:rsidR="00E03CA1" w:rsidRPr="002C3E51"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44.1</w:t>
            </w:r>
            <w:r w:rsidRPr="002C3E51">
              <w:rPr>
                <w:rFonts w:ascii="Bookman Old Style" w:hAnsi="Bookman Old Style" w:cs="Arial"/>
                <w:bCs/>
                <w:sz w:val="22"/>
                <w:szCs w:val="22"/>
              </w:rPr>
              <w:tab/>
              <w:t>L’Entreprise paiera des pénalités de retard au Maître d’Ouvrage au taux stipulé dans la Clause 2.14 pour chaque jour de retard par rapport à la Date d’achèvement prévue. Le montant total des pénalités de retard ne dépassera pas le montant stipulé dans la Clause 2.15. Le Maître d’Ouvrage pourra déduire le montant des pénalités de retard des paiements dus à l’Entreprise. Les paiements des pénalités de retard n’affectent pas la responsabilité de l’Entreprise.</w:t>
            </w:r>
          </w:p>
          <w:p w14:paraId="4963C93F" w14:textId="2F6C00EA" w:rsidR="00E03CA1" w:rsidRPr="002C3E51"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44.2 Si la Date d’Achèvement prévue est reportée après que les pénalités de retard ont été payées, le Directeur de Projet rectifiera le paiement excédentaire effectué par l’Entreprise au titre de pénalités de retard, en ajustant le décompte suivant. L’Entreprise recevra des intérêts sur le montant excédentaire, calculés à partir de la date du paiement jusqu’à la date du remboursement au taux spécifié à la Clause 39.1.</w:t>
            </w:r>
          </w:p>
          <w:p w14:paraId="142C55B9" w14:textId="0CFE3C76" w:rsidR="00E03CA1" w:rsidRPr="002C3E51"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44.2</w:t>
            </w:r>
            <w:r w:rsidRPr="002C3E51">
              <w:rPr>
                <w:rFonts w:ascii="Bookman Old Style" w:hAnsi="Bookman Old Style" w:cs="Arial"/>
                <w:bCs/>
                <w:sz w:val="22"/>
                <w:szCs w:val="22"/>
              </w:rPr>
              <w:tab/>
              <w:t>L’Entreprise recevra une Prime calculée au taux par jour stipulé dans la Clause 2.16 pour chaque jour d’avance par rapport à la Date d’achèvement prévue, moins les jours pour lesquels l’Entreprise aurait été payé au titre de l’accélération.  Le Directeur de Projet certifiera que les Travaux sont achevés même avant la Date d’achèvement prévue.</w:t>
            </w:r>
          </w:p>
        </w:tc>
      </w:tr>
      <w:tr w:rsidR="002C3E51" w:rsidRPr="002C3E51" w14:paraId="3F0BFDC4" w14:textId="77777777" w:rsidTr="00177550">
        <w:tc>
          <w:tcPr>
            <w:tcW w:w="1985" w:type="dxa"/>
            <w:tcBorders>
              <w:top w:val="nil"/>
              <w:left w:val="nil"/>
              <w:bottom w:val="nil"/>
              <w:right w:val="nil"/>
            </w:tcBorders>
          </w:tcPr>
          <w:p w14:paraId="77428F2A" w14:textId="651DFA63"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280" w:name="_Toc478922832"/>
            <w:bookmarkStart w:id="281" w:name="_Toc60920445"/>
            <w:r w:rsidRPr="002C3E51">
              <w:rPr>
                <w:rFonts w:ascii="Bookman Old Style" w:hAnsi="Bookman Old Style" w:cs="Arial"/>
                <w:sz w:val="22"/>
                <w:szCs w:val="22"/>
              </w:rPr>
              <w:t>Paiement de l’Avance</w:t>
            </w:r>
            <w:bookmarkEnd w:id="280"/>
            <w:bookmarkEnd w:id="281"/>
            <w:r w:rsidRPr="002C3E51">
              <w:rPr>
                <w:rFonts w:ascii="Bookman Old Style" w:hAnsi="Bookman Old Style" w:cs="Arial"/>
                <w:sz w:val="22"/>
                <w:szCs w:val="22"/>
              </w:rPr>
              <w:t xml:space="preserve"> </w:t>
            </w:r>
          </w:p>
        </w:tc>
        <w:tc>
          <w:tcPr>
            <w:tcW w:w="8080" w:type="dxa"/>
            <w:tcBorders>
              <w:top w:val="nil"/>
              <w:left w:val="nil"/>
              <w:bottom w:val="nil"/>
              <w:right w:val="nil"/>
            </w:tcBorders>
          </w:tcPr>
          <w:p w14:paraId="4F7B2A74" w14:textId="3DE27847" w:rsidR="00E03CA1" w:rsidRPr="002C3E51"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45.1</w:t>
            </w:r>
            <w:r w:rsidRPr="002C3E51">
              <w:rPr>
                <w:rFonts w:ascii="Bookman Old Style" w:hAnsi="Bookman Old Style" w:cs="Arial"/>
                <w:bCs/>
                <w:sz w:val="22"/>
                <w:szCs w:val="22"/>
              </w:rPr>
              <w:tab/>
              <w:t xml:space="preserve">Le Maître d’Ouvrage versera à l’Entreprise une avance du montant stipulé dans la Clause 2.17 à la date stipulée dans la Clause 2.17, sur présentation par l’Entreprise d’une garantie bancaire inconditionnelle délivrée par une banque et sous une forme acceptable par le Maître d’Ouvrage, pour les mêmes montants que ceux de l’avance et dans des monnaies identiques. La garantie demeurera valable jusqu’à ce que l’avance ait été remboursée mais le montant de la garantie sera progressivement diminué des montants remboursés par l’Entreprise. </w:t>
            </w:r>
          </w:p>
          <w:p w14:paraId="43188912" w14:textId="34A0031A" w:rsidR="00E03CA1" w:rsidRPr="002C3E51"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45.2</w:t>
            </w:r>
            <w:r w:rsidRPr="002C3E51">
              <w:rPr>
                <w:rFonts w:ascii="Bookman Old Style" w:hAnsi="Bookman Old Style" w:cs="Arial"/>
                <w:bCs/>
                <w:sz w:val="22"/>
                <w:szCs w:val="22"/>
              </w:rPr>
              <w:tab/>
              <w:t>L’Entreprise ne pourra utiliser l’avance que pour payer le Matériel de l’Entreprise, les Equipements, les Matériaux et pour couvrir les dépenses de mobilisation nécessaires spécifiquement pour l’exécution du Marché. L’Entreprise devra démontrer que l’avance a été correctement utilisée grâce à la présentation au Directeur de Projet de copies des factures ou d’autres justificatifs.</w:t>
            </w:r>
          </w:p>
          <w:p w14:paraId="6EBB9EB4" w14:textId="7C1EF230" w:rsidR="00E03CA1" w:rsidRPr="002C3E51"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45.3</w:t>
            </w:r>
            <w:r w:rsidRPr="002C3E51">
              <w:rPr>
                <w:rFonts w:ascii="Bookman Old Style" w:hAnsi="Bookman Old Style" w:cs="Arial"/>
                <w:bCs/>
                <w:sz w:val="22"/>
                <w:szCs w:val="22"/>
              </w:rPr>
              <w:tab/>
              <w:t xml:space="preserve">L’avance sera remboursée par retenues sur les paiements dus à </w:t>
            </w:r>
            <w:r w:rsidR="001316E5" w:rsidRPr="002C3E51">
              <w:rPr>
                <w:rFonts w:ascii="Bookman Old Style" w:hAnsi="Bookman Old Style" w:cs="Arial"/>
                <w:bCs/>
                <w:sz w:val="22"/>
                <w:szCs w:val="22"/>
              </w:rPr>
              <w:t>l’Entreprise ;</w:t>
            </w:r>
            <w:r w:rsidRPr="002C3E51">
              <w:rPr>
                <w:rFonts w:ascii="Bookman Old Style" w:hAnsi="Bookman Old Style" w:cs="Arial"/>
                <w:bCs/>
                <w:sz w:val="22"/>
                <w:szCs w:val="22"/>
              </w:rPr>
              <w:t xml:space="preserve"> la retenue sera proportionnelle aux montants des Travaux achevés Il ne sera pas tenu compte de l’avance ni de son remboursement lors de l’évaluation de travail effectué, des Variations, des révisions de prix, des Evènements donnant droit à compensation, des Primes ou des Pénalités de retard.</w:t>
            </w:r>
          </w:p>
          <w:p w14:paraId="1F4F44B8" w14:textId="79A3CC8A" w:rsidR="00B62838" w:rsidRPr="002C3E51" w:rsidRDefault="00B62838" w:rsidP="00497BCF">
            <w:pPr>
              <w:tabs>
                <w:tab w:val="left" w:pos="540"/>
              </w:tabs>
              <w:suppressAutoHyphens/>
              <w:spacing w:before="120" w:after="120"/>
              <w:ind w:left="578" w:right="-74" w:hanging="578"/>
              <w:jc w:val="both"/>
              <w:rPr>
                <w:rFonts w:ascii="Bookman Old Style" w:hAnsi="Bookman Old Style" w:cs="Arial"/>
                <w:bCs/>
                <w:sz w:val="22"/>
                <w:szCs w:val="22"/>
              </w:rPr>
            </w:pPr>
          </w:p>
        </w:tc>
      </w:tr>
      <w:tr w:rsidR="002C3E51" w:rsidRPr="002C3E51" w14:paraId="2E459888" w14:textId="77777777" w:rsidTr="00177550">
        <w:tc>
          <w:tcPr>
            <w:tcW w:w="1985" w:type="dxa"/>
            <w:tcBorders>
              <w:top w:val="nil"/>
              <w:left w:val="nil"/>
              <w:bottom w:val="nil"/>
              <w:right w:val="nil"/>
            </w:tcBorders>
          </w:tcPr>
          <w:p w14:paraId="4A132783" w14:textId="762E1763"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282" w:name="_Toc478922833"/>
            <w:bookmarkStart w:id="283" w:name="_Toc60920446"/>
            <w:r w:rsidRPr="002C3E51">
              <w:rPr>
                <w:rFonts w:ascii="Bookman Old Style" w:hAnsi="Bookman Old Style" w:cs="Arial"/>
                <w:sz w:val="22"/>
                <w:szCs w:val="22"/>
              </w:rPr>
              <w:t>Garantie</w:t>
            </w:r>
            <w:bookmarkEnd w:id="282"/>
            <w:r w:rsidRPr="002C3E51">
              <w:rPr>
                <w:rFonts w:ascii="Bookman Old Style" w:hAnsi="Bookman Old Style" w:cs="Arial"/>
                <w:sz w:val="22"/>
                <w:szCs w:val="22"/>
              </w:rPr>
              <w:t xml:space="preserve"> de Bonne Exé</w:t>
            </w:r>
            <w:bookmarkEnd w:id="283"/>
            <w:r w:rsidR="005D2C4E" w:rsidRPr="002C3E51">
              <w:rPr>
                <w:rFonts w:ascii="Bookman Old Style" w:hAnsi="Bookman Old Style" w:cs="Arial"/>
                <w:sz w:val="22"/>
                <w:szCs w:val="22"/>
              </w:rPr>
              <w:t>cution</w:t>
            </w:r>
          </w:p>
        </w:tc>
        <w:tc>
          <w:tcPr>
            <w:tcW w:w="8080" w:type="dxa"/>
            <w:tcBorders>
              <w:top w:val="nil"/>
              <w:left w:val="nil"/>
              <w:bottom w:val="nil"/>
              <w:right w:val="nil"/>
            </w:tcBorders>
          </w:tcPr>
          <w:p w14:paraId="5BDFA83A" w14:textId="44588D0C" w:rsidR="00E03CA1" w:rsidRPr="002C3E51"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46.1</w:t>
            </w:r>
            <w:r w:rsidRPr="002C3E51">
              <w:rPr>
                <w:rFonts w:ascii="Bookman Old Style" w:hAnsi="Bookman Old Style" w:cs="Arial"/>
                <w:bCs/>
                <w:sz w:val="22"/>
                <w:szCs w:val="22"/>
              </w:rPr>
              <w:tab/>
              <w:t>La Garantie de bonne exécution sera fournie au Maître d’Ouvrage au plus tard à la date spécifiée dans la Lettre de Notification et sera émise pour le montant stipulé dans la Clause 2.18 par une banque ou une société de cautionnement acceptable par le Maître d’Ouvrage et libellée dans les types et proportions des monnaies dans lesquels est libellé le Marché. La garantie de bonne exécution sera valable vingt-huit (28) jours au-delà de la date de délivrance du Certificat d’Achèvement des Travaux dans le cas d’une Garantie bancaire, et pendant une période allant jusqu’à un an à partir de la date d’émission du Certificat d’Achèvement, dans le cas d’un cautionnement.</w:t>
            </w:r>
          </w:p>
        </w:tc>
      </w:tr>
      <w:tr w:rsidR="002C3E51" w:rsidRPr="002C3E51" w14:paraId="04FE8C92" w14:textId="77777777" w:rsidTr="00177550">
        <w:tc>
          <w:tcPr>
            <w:tcW w:w="1985" w:type="dxa"/>
            <w:tcBorders>
              <w:top w:val="nil"/>
              <w:left w:val="nil"/>
              <w:bottom w:val="nil"/>
              <w:right w:val="nil"/>
            </w:tcBorders>
          </w:tcPr>
          <w:p w14:paraId="3EF95C9E" w14:textId="71C417CA"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284" w:name="_Toc478922834"/>
            <w:bookmarkStart w:id="285" w:name="_Toc60920447"/>
            <w:r w:rsidRPr="002C3E51">
              <w:rPr>
                <w:rFonts w:ascii="Bookman Old Style" w:hAnsi="Bookman Old Style" w:cs="Arial"/>
                <w:sz w:val="22"/>
                <w:szCs w:val="22"/>
              </w:rPr>
              <w:t>Travaux en régie</w:t>
            </w:r>
            <w:bookmarkEnd w:id="284"/>
            <w:bookmarkEnd w:id="285"/>
          </w:p>
        </w:tc>
        <w:tc>
          <w:tcPr>
            <w:tcW w:w="8080" w:type="dxa"/>
            <w:tcBorders>
              <w:top w:val="nil"/>
              <w:left w:val="nil"/>
              <w:bottom w:val="nil"/>
              <w:right w:val="nil"/>
            </w:tcBorders>
          </w:tcPr>
          <w:p w14:paraId="7F62F09D" w14:textId="1A60EB68" w:rsidR="00E03CA1" w:rsidRPr="002C3E51"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47.1</w:t>
            </w:r>
            <w:r w:rsidRPr="002C3E51">
              <w:rPr>
                <w:rFonts w:ascii="Bookman Old Style" w:hAnsi="Bookman Old Style" w:cs="Arial"/>
                <w:bCs/>
                <w:sz w:val="22"/>
                <w:szCs w:val="22"/>
              </w:rPr>
              <w:tab/>
              <w:t>Le cas échéant, les prix unitaires de Travaux en régie figurant dans l’Offre de l’Entreprise seront utilisés pour le paiement de travaux supplémentaires que le Directeur de Projet aura ordonné par écrit au préalable en indiquant que ces travaux supplémentaires seraient rémunérés sur cette base.</w:t>
            </w:r>
          </w:p>
          <w:p w14:paraId="11B5A15D" w14:textId="1333B8AB" w:rsidR="00E03CA1" w:rsidRPr="002C3E51"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47.2 Tous les Travaux devant être rémunérés en régie seront consignés par l’Entreprise sur des formulaires approuvés par le Directeur de Projet. Chaque formulaire rempli sera vérifié et signé par le Directeur de Projet dans les deux (2) jours suivant la fin de ces travaux.</w:t>
            </w:r>
          </w:p>
          <w:p w14:paraId="7FFC16AB" w14:textId="42404154" w:rsidR="00E03CA1" w:rsidRPr="002C3E51"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47.3</w:t>
            </w:r>
            <w:r w:rsidRPr="002C3E51">
              <w:rPr>
                <w:rFonts w:ascii="Bookman Old Style" w:hAnsi="Bookman Old Style" w:cs="Arial"/>
                <w:bCs/>
                <w:sz w:val="22"/>
                <w:szCs w:val="22"/>
              </w:rPr>
              <w:tab/>
              <w:t>L’Entreprise sera payé pour ces travaux en régie sur la base des formulaires « Travaux en régie » dûment signés.</w:t>
            </w:r>
          </w:p>
        </w:tc>
      </w:tr>
      <w:tr w:rsidR="002C3E51" w:rsidRPr="002C3E51" w14:paraId="0C26BEF3" w14:textId="77777777" w:rsidTr="00177550">
        <w:tc>
          <w:tcPr>
            <w:tcW w:w="1985" w:type="dxa"/>
            <w:tcBorders>
              <w:top w:val="nil"/>
              <w:left w:val="nil"/>
              <w:bottom w:val="nil"/>
              <w:right w:val="nil"/>
            </w:tcBorders>
          </w:tcPr>
          <w:p w14:paraId="346366A0" w14:textId="40B87CED"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286" w:name="_Toc478922835"/>
            <w:bookmarkStart w:id="287" w:name="_Toc60920448"/>
            <w:r w:rsidRPr="002C3E51">
              <w:rPr>
                <w:rFonts w:ascii="Bookman Old Style" w:hAnsi="Bookman Old Style" w:cs="Arial"/>
                <w:sz w:val="22"/>
                <w:szCs w:val="22"/>
              </w:rPr>
              <w:t>Coût des rés</w:t>
            </w:r>
            <w:bookmarkEnd w:id="286"/>
            <w:bookmarkEnd w:id="287"/>
          </w:p>
        </w:tc>
        <w:tc>
          <w:tcPr>
            <w:tcW w:w="8080" w:type="dxa"/>
            <w:tcBorders>
              <w:top w:val="nil"/>
              <w:left w:val="nil"/>
              <w:bottom w:val="nil"/>
              <w:right w:val="nil"/>
            </w:tcBorders>
          </w:tcPr>
          <w:p w14:paraId="6464DAB2" w14:textId="3616F8C0" w:rsidR="00E03CA1" w:rsidRPr="002C3E51"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48.1</w:t>
            </w:r>
            <w:r w:rsidRPr="002C3E51">
              <w:rPr>
                <w:rFonts w:ascii="Bookman Old Style" w:hAnsi="Bookman Old Style" w:cs="Arial"/>
                <w:bCs/>
                <w:sz w:val="22"/>
                <w:szCs w:val="22"/>
              </w:rPr>
              <w:tab/>
              <w:t>Les pertes ou dommages aux Travaux ou aux Matériaux devant servir à l’exécution des Travaux survenus entre la Date de commencement et la fin de la période de correction des malfaçons, seront à la charge de l’Entreprise si ces pertes ou dommages sont dus à des actes qu’il a commis ou à des omissions de sa part.</w:t>
            </w:r>
          </w:p>
        </w:tc>
      </w:tr>
      <w:tr w:rsidR="002C3E51" w:rsidRPr="002C3E51" w14:paraId="2F5939C2" w14:textId="77777777" w:rsidTr="00177550">
        <w:tc>
          <w:tcPr>
            <w:tcW w:w="10065" w:type="dxa"/>
            <w:gridSpan w:val="2"/>
            <w:tcBorders>
              <w:top w:val="nil"/>
              <w:left w:val="nil"/>
              <w:bottom w:val="nil"/>
              <w:right w:val="nil"/>
            </w:tcBorders>
          </w:tcPr>
          <w:p w14:paraId="4578336A" w14:textId="7663F0D7" w:rsidR="00E03CA1" w:rsidRPr="002C3E51" w:rsidRDefault="00E03CA1" w:rsidP="00497BCF">
            <w:pPr>
              <w:pStyle w:val="00SectionVIIITitle"/>
              <w:spacing w:after="120"/>
              <w:ind w:right="-74"/>
              <w:jc w:val="both"/>
              <w:rPr>
                <w:rFonts w:ascii="Bookman Old Style" w:hAnsi="Bookman Old Style" w:cs="Arial"/>
                <w:b w:val="0"/>
                <w:bCs/>
                <w:sz w:val="22"/>
                <w:szCs w:val="22"/>
              </w:rPr>
            </w:pPr>
            <w:bookmarkStart w:id="288" w:name="_Toc478922836"/>
            <w:bookmarkStart w:id="289" w:name="_Toc60920449"/>
            <w:r w:rsidRPr="002C3E51">
              <w:rPr>
                <w:rFonts w:ascii="Bookman Old Style" w:hAnsi="Bookman Old Style" w:cs="Arial"/>
                <w:b w:val="0"/>
                <w:bCs/>
                <w:sz w:val="22"/>
                <w:szCs w:val="22"/>
              </w:rPr>
              <w:t>E. Achèvement du Marché</w:t>
            </w:r>
            <w:bookmarkEnd w:id="288"/>
            <w:bookmarkEnd w:id="289"/>
          </w:p>
        </w:tc>
      </w:tr>
      <w:tr w:rsidR="002C3E51" w:rsidRPr="002C3E51" w14:paraId="07BBFA63" w14:textId="77777777" w:rsidTr="00177550">
        <w:tc>
          <w:tcPr>
            <w:tcW w:w="1985" w:type="dxa"/>
            <w:tcBorders>
              <w:top w:val="nil"/>
              <w:left w:val="nil"/>
              <w:bottom w:val="nil"/>
              <w:right w:val="nil"/>
            </w:tcBorders>
          </w:tcPr>
          <w:p w14:paraId="0D098F90" w14:textId="55537C94"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290" w:name="_Toc478922837"/>
            <w:bookmarkStart w:id="291" w:name="_Toc60920450"/>
            <w:r w:rsidRPr="002C3E51">
              <w:rPr>
                <w:rFonts w:ascii="Bookman Old Style" w:hAnsi="Bookman Old Style" w:cs="Arial"/>
                <w:sz w:val="22"/>
                <w:szCs w:val="22"/>
              </w:rPr>
              <w:t>aux</w:t>
            </w:r>
            <w:bookmarkEnd w:id="290"/>
            <w:bookmarkEnd w:id="291"/>
          </w:p>
        </w:tc>
        <w:tc>
          <w:tcPr>
            <w:tcW w:w="8080" w:type="dxa"/>
            <w:tcBorders>
              <w:top w:val="nil"/>
              <w:left w:val="nil"/>
              <w:bottom w:val="nil"/>
              <w:right w:val="nil"/>
            </w:tcBorders>
          </w:tcPr>
          <w:p w14:paraId="42D530BF" w14:textId="2A51B14C" w:rsidR="00E03CA1" w:rsidRPr="002C3E51"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49.1</w:t>
            </w:r>
            <w:r w:rsidRPr="002C3E51">
              <w:rPr>
                <w:rFonts w:ascii="Bookman Old Style" w:hAnsi="Bookman Old Style" w:cs="Arial"/>
                <w:bCs/>
                <w:sz w:val="22"/>
                <w:szCs w:val="22"/>
              </w:rPr>
              <w:tab/>
              <w:t>L’Entreprise demandera au Directeur de Projet de délivrer un Certificat d’achèvement des Travaux (ou Procès-verbal de réception provisoire) et le Directeur de Projet le fera après avoir déterminé que les Travaux sont achevés.</w:t>
            </w:r>
          </w:p>
        </w:tc>
      </w:tr>
      <w:tr w:rsidR="002C3E51" w:rsidRPr="002C3E51" w14:paraId="311FD82B" w14:textId="77777777" w:rsidTr="00177550">
        <w:tc>
          <w:tcPr>
            <w:tcW w:w="1985" w:type="dxa"/>
            <w:tcBorders>
              <w:top w:val="nil"/>
              <w:left w:val="nil"/>
              <w:bottom w:val="nil"/>
              <w:right w:val="nil"/>
            </w:tcBorders>
          </w:tcPr>
          <w:p w14:paraId="51816A20" w14:textId="0EC295B5"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292" w:name="_Toc343309901"/>
            <w:bookmarkStart w:id="293" w:name="_Toc478922838"/>
            <w:bookmarkStart w:id="294" w:name="_Toc60920451"/>
            <w:r w:rsidRPr="002C3E51">
              <w:rPr>
                <w:rFonts w:ascii="Bookman Old Style" w:hAnsi="Bookman Old Style" w:cs="Arial"/>
                <w:sz w:val="22"/>
                <w:szCs w:val="22"/>
              </w:rPr>
              <w:t>Transf</w:t>
            </w:r>
            <w:bookmarkEnd w:id="292"/>
            <w:bookmarkEnd w:id="293"/>
            <w:bookmarkEnd w:id="294"/>
          </w:p>
        </w:tc>
        <w:tc>
          <w:tcPr>
            <w:tcW w:w="8080" w:type="dxa"/>
            <w:tcBorders>
              <w:top w:val="nil"/>
              <w:left w:val="nil"/>
              <w:bottom w:val="nil"/>
              <w:right w:val="nil"/>
            </w:tcBorders>
          </w:tcPr>
          <w:p w14:paraId="6CD1365F" w14:textId="77777777" w:rsidR="00E03CA1" w:rsidRPr="002C3E51"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50.1</w:t>
            </w:r>
            <w:r w:rsidRPr="002C3E51">
              <w:rPr>
                <w:rFonts w:ascii="Bookman Old Style" w:hAnsi="Bookman Old Style" w:cs="Arial"/>
                <w:bCs/>
                <w:sz w:val="22"/>
                <w:szCs w:val="22"/>
              </w:rPr>
              <w:tab/>
              <w:t>Le Maître d’Ouvrage prendra possession du Site et des Travaux dans un délai de sept (7) jours après que le Directeur de Projet aura délivré le Certificat d’Achèvement.</w:t>
            </w:r>
          </w:p>
        </w:tc>
      </w:tr>
      <w:tr w:rsidR="002C3E51" w:rsidRPr="002C3E51" w14:paraId="05A43C2D" w14:textId="77777777" w:rsidTr="00177550">
        <w:tc>
          <w:tcPr>
            <w:tcW w:w="1985" w:type="dxa"/>
            <w:tcBorders>
              <w:top w:val="nil"/>
              <w:left w:val="nil"/>
              <w:bottom w:val="nil"/>
              <w:right w:val="nil"/>
            </w:tcBorders>
          </w:tcPr>
          <w:p w14:paraId="2DB4B4A0" w14:textId="2E15B4E4"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295" w:name="_Toc478922839"/>
            <w:bookmarkStart w:id="296" w:name="_Toc60920452"/>
            <w:r w:rsidRPr="002C3E51">
              <w:rPr>
                <w:rFonts w:ascii="Bookman Old Style" w:hAnsi="Bookman Old Style" w:cs="Arial"/>
                <w:sz w:val="22"/>
                <w:szCs w:val="22"/>
              </w:rPr>
              <w:t>Décompte final</w:t>
            </w:r>
            <w:bookmarkEnd w:id="295"/>
            <w:bookmarkEnd w:id="296"/>
          </w:p>
        </w:tc>
        <w:tc>
          <w:tcPr>
            <w:tcW w:w="8080" w:type="dxa"/>
            <w:tcBorders>
              <w:top w:val="nil"/>
              <w:left w:val="nil"/>
              <w:bottom w:val="nil"/>
              <w:right w:val="nil"/>
            </w:tcBorders>
          </w:tcPr>
          <w:p w14:paraId="08823126" w14:textId="478246FB" w:rsidR="00E03CA1" w:rsidRPr="002C3E51"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51.1</w:t>
            </w:r>
            <w:r w:rsidRPr="002C3E51">
              <w:rPr>
                <w:rFonts w:ascii="Bookman Old Style" w:hAnsi="Bookman Old Style" w:cs="Arial"/>
                <w:bCs/>
                <w:sz w:val="22"/>
                <w:szCs w:val="22"/>
              </w:rPr>
              <w:tab/>
              <w:t>L’Entreprise remettra au Directeur de Projet un décompte final détaillé du montant total qu’il estime lui être dû en vertu du Marché avant la fin de la Période de garantie. Le Directeur de Projet délivrera un Certificat de garantie et certifiera le paiement final éventuellement dû à l’Entreprise dans un délai de cinquante-six (56) jours après avoir reçu de l’Entreprise un décompte complet et correct. Si le décompte n’est pas correct et complet, le Directeur de Projet présentera dans le délai de cinquante-six (56) jours un état des corrections ou additions nécessaires. Si le décompte final est toujours défectueux après avoir été présenté une nouvelle fois, le Directeur de Projet décidera des montants payables à l’Entreprise et délivrera un décompte pour paiement.</w:t>
            </w:r>
          </w:p>
        </w:tc>
      </w:tr>
      <w:tr w:rsidR="002C3E51" w:rsidRPr="002C3E51" w14:paraId="638B602F" w14:textId="77777777" w:rsidTr="00177550">
        <w:tc>
          <w:tcPr>
            <w:tcW w:w="1985" w:type="dxa"/>
            <w:tcBorders>
              <w:top w:val="nil"/>
              <w:left w:val="nil"/>
              <w:bottom w:val="nil"/>
              <w:right w:val="nil"/>
            </w:tcBorders>
          </w:tcPr>
          <w:p w14:paraId="08A534C3" w14:textId="4A871C90" w:rsidR="00E03CA1" w:rsidRPr="002C3E51" w:rsidRDefault="00E03CA1" w:rsidP="00447EC2">
            <w:pPr>
              <w:pStyle w:val="00SectionVIIISubtitle"/>
              <w:spacing w:after="0"/>
              <w:ind w:left="578" w:hanging="578"/>
              <w:jc w:val="both"/>
              <w:rPr>
                <w:rFonts w:ascii="Bookman Old Style" w:hAnsi="Bookman Old Style" w:cs="Arial"/>
                <w:sz w:val="22"/>
                <w:szCs w:val="22"/>
              </w:rPr>
            </w:pPr>
            <w:bookmarkStart w:id="297" w:name="_Toc478922840"/>
            <w:bookmarkStart w:id="298" w:name="_Toc60920453"/>
            <w:r w:rsidRPr="002C3E51">
              <w:rPr>
                <w:rFonts w:ascii="Bookman Old Style" w:hAnsi="Bookman Old Style" w:cs="Arial"/>
                <w:sz w:val="22"/>
                <w:szCs w:val="22"/>
              </w:rPr>
              <w:t xml:space="preserve">Manuels </w:t>
            </w:r>
            <w:r w:rsidRPr="002C3E51">
              <w:rPr>
                <w:rFonts w:ascii="Bookman Old Style" w:hAnsi="Bookman Old Style" w:cs="Arial"/>
                <w:sz w:val="20"/>
                <w:szCs w:val="22"/>
              </w:rPr>
              <w:t>d</w:t>
            </w:r>
            <w:bookmarkEnd w:id="297"/>
            <w:bookmarkEnd w:id="298"/>
            <w:r w:rsidR="00431A9C" w:rsidRPr="002C3E51">
              <w:rPr>
                <w:rFonts w:ascii="Bookman Old Style" w:hAnsi="Bookman Old Style" w:cs="Arial"/>
                <w:sz w:val="20"/>
                <w:szCs w:val="22"/>
              </w:rPr>
              <w:t>’entretien</w:t>
            </w:r>
            <w:r w:rsidRPr="002C3E51">
              <w:rPr>
                <w:rFonts w:ascii="Bookman Old Style" w:hAnsi="Bookman Old Style" w:cs="Arial"/>
                <w:sz w:val="22"/>
                <w:szCs w:val="22"/>
              </w:rPr>
              <w:t xml:space="preserve"> </w:t>
            </w:r>
          </w:p>
        </w:tc>
        <w:tc>
          <w:tcPr>
            <w:tcW w:w="8080" w:type="dxa"/>
            <w:tcBorders>
              <w:top w:val="nil"/>
              <w:left w:val="nil"/>
              <w:bottom w:val="nil"/>
              <w:right w:val="nil"/>
            </w:tcBorders>
          </w:tcPr>
          <w:p w14:paraId="44E5C8F9" w14:textId="6BE9DBA7" w:rsidR="00E03CA1" w:rsidRPr="002C3E51"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52.1</w:t>
            </w:r>
            <w:r w:rsidRPr="002C3E51">
              <w:rPr>
                <w:rFonts w:ascii="Bookman Old Style" w:hAnsi="Bookman Old Style" w:cs="Arial"/>
                <w:bCs/>
                <w:sz w:val="22"/>
                <w:szCs w:val="22"/>
              </w:rPr>
              <w:tab/>
              <w:t>Si des Plans de récolement et/ou des manuels de fonctionnement et d’entretien sont exigés, l’Entreprise les fournira dans les délais prescrits dans la Clause 2.19.</w:t>
            </w:r>
          </w:p>
          <w:p w14:paraId="3E5BD1C6" w14:textId="10389ABE" w:rsidR="00E03CA1" w:rsidRPr="002C3E51"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52.2</w:t>
            </w:r>
            <w:r w:rsidRPr="002C3E51">
              <w:rPr>
                <w:rFonts w:ascii="Bookman Old Style" w:hAnsi="Bookman Old Style" w:cs="Arial"/>
                <w:bCs/>
                <w:sz w:val="22"/>
                <w:szCs w:val="22"/>
              </w:rPr>
              <w:tab/>
              <w:t>Si l’Entreprise ne fournit pas les Plans et/ou les Manuels dans les délais prévus dans la Clause 2,19, ou si le Directeur de Projet ne peut les approuver, le Directeur de Projet retiendra le montant stipulé dans la Clause 2.20 des paiements dus à l’Entreprise.</w:t>
            </w:r>
          </w:p>
        </w:tc>
      </w:tr>
      <w:tr w:rsidR="002C3E51" w:rsidRPr="002C3E51" w14:paraId="3509BD24" w14:textId="77777777" w:rsidTr="00177550">
        <w:tc>
          <w:tcPr>
            <w:tcW w:w="1985" w:type="dxa"/>
            <w:tcBorders>
              <w:top w:val="nil"/>
              <w:left w:val="nil"/>
              <w:bottom w:val="nil"/>
              <w:right w:val="nil"/>
            </w:tcBorders>
          </w:tcPr>
          <w:p w14:paraId="74F5E14F" w14:textId="688630CF" w:rsidR="00E03CA1" w:rsidRPr="002C3E51" w:rsidRDefault="00E03CA1" w:rsidP="00431A9C">
            <w:pPr>
              <w:pStyle w:val="00SectionVIIISubtitle"/>
              <w:spacing w:after="0"/>
              <w:ind w:left="578" w:hanging="578"/>
              <w:jc w:val="both"/>
              <w:rPr>
                <w:rFonts w:ascii="Bookman Old Style" w:hAnsi="Bookman Old Style" w:cs="Arial"/>
                <w:sz w:val="22"/>
                <w:szCs w:val="22"/>
              </w:rPr>
            </w:pPr>
            <w:bookmarkStart w:id="299" w:name="_Toc478922841"/>
            <w:bookmarkStart w:id="300" w:name="_Toc60920454"/>
            <w:r w:rsidRPr="002C3E51">
              <w:rPr>
                <w:rFonts w:ascii="Bookman Old Style" w:hAnsi="Bookman Old Style" w:cs="Arial"/>
                <w:sz w:val="20"/>
                <w:szCs w:val="22"/>
              </w:rPr>
              <w:t>Résiliation</w:t>
            </w:r>
            <w:bookmarkEnd w:id="299"/>
            <w:bookmarkEnd w:id="300"/>
          </w:p>
        </w:tc>
        <w:tc>
          <w:tcPr>
            <w:tcW w:w="8080" w:type="dxa"/>
            <w:tcBorders>
              <w:top w:val="nil"/>
              <w:left w:val="nil"/>
              <w:bottom w:val="nil"/>
              <w:right w:val="nil"/>
            </w:tcBorders>
          </w:tcPr>
          <w:p w14:paraId="17D185AB" w14:textId="1C5D1B3F" w:rsidR="00E03CA1" w:rsidRPr="002C3E51" w:rsidRDefault="00E03CA1" w:rsidP="00431A9C">
            <w:pPr>
              <w:tabs>
                <w:tab w:val="left" w:pos="540"/>
              </w:tabs>
              <w:suppressAutoHyphens/>
              <w:spacing w:before="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53.1</w:t>
            </w:r>
            <w:r w:rsidRPr="002C3E51">
              <w:rPr>
                <w:rFonts w:ascii="Bookman Old Style" w:hAnsi="Bookman Old Style" w:cs="Arial"/>
                <w:bCs/>
                <w:sz w:val="22"/>
                <w:szCs w:val="22"/>
              </w:rPr>
              <w:tab/>
              <w:t>Le Maître d’Ouvrage ou l’Entreprise pourront résilier le Marché si l’autre partie commet un manquement majeur au Marché.</w:t>
            </w:r>
          </w:p>
          <w:p w14:paraId="5C01AF3C" w14:textId="77777777" w:rsidR="00E03CA1" w:rsidRPr="002C3E51" w:rsidRDefault="00E03CA1" w:rsidP="00431A9C">
            <w:pPr>
              <w:tabs>
                <w:tab w:val="left" w:pos="540"/>
              </w:tabs>
              <w:suppressAutoHyphens/>
              <w:spacing w:before="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53.2</w:t>
            </w:r>
            <w:r w:rsidRPr="002C3E51">
              <w:rPr>
                <w:rFonts w:ascii="Bookman Old Style" w:hAnsi="Bookman Old Style" w:cs="Arial"/>
                <w:bCs/>
                <w:sz w:val="22"/>
                <w:szCs w:val="22"/>
              </w:rPr>
              <w:tab/>
              <w:t>Les manquements majeurs au Marché incluent, mais ne sont pas limités à ce qui suit :</w:t>
            </w:r>
          </w:p>
          <w:p w14:paraId="47AC80E4" w14:textId="3AEAF35D" w:rsidR="00E03CA1" w:rsidRPr="002C3E51" w:rsidRDefault="00E03CA1" w:rsidP="00431A9C">
            <w:pPr>
              <w:tabs>
                <w:tab w:val="left" w:pos="1080"/>
              </w:tabs>
              <w:suppressAutoHyphens/>
              <w:spacing w:before="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(a)</w:t>
            </w:r>
            <w:r w:rsidRPr="002C3E51">
              <w:rPr>
                <w:rFonts w:ascii="Bookman Old Style" w:hAnsi="Bookman Old Style" w:cs="Arial"/>
                <w:bCs/>
                <w:sz w:val="22"/>
                <w:szCs w:val="22"/>
              </w:rPr>
              <w:tab/>
              <w:t>l’Entreprise cesse les Travaux pendant vingt-huit (28) jours alors qu’aucun arrêt n’apparaît dans le Programme actualisé et que l’arrêt n’a pas été autorisé par le Directeur de Projet ;</w:t>
            </w:r>
          </w:p>
          <w:p w14:paraId="3FD97A7A" w14:textId="715C49E4" w:rsidR="00E03CA1" w:rsidRPr="002C3E51" w:rsidRDefault="00E03CA1" w:rsidP="00431A9C">
            <w:pPr>
              <w:tabs>
                <w:tab w:val="left" w:pos="1080"/>
              </w:tabs>
              <w:suppressAutoHyphens/>
              <w:spacing w:before="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(b)</w:t>
            </w:r>
            <w:r w:rsidRPr="002C3E51">
              <w:rPr>
                <w:rFonts w:ascii="Bookman Old Style" w:hAnsi="Bookman Old Style" w:cs="Arial"/>
                <w:bCs/>
                <w:sz w:val="22"/>
                <w:szCs w:val="22"/>
              </w:rPr>
              <w:tab/>
              <w:t>le Directeur de Projet donne à l’Entreprise des instructions d’ajourner la marche des travaux et ces instructions ne sont pas retirées dans un délai de vingtt-huit (28) jours ;</w:t>
            </w:r>
          </w:p>
          <w:p w14:paraId="153C7762" w14:textId="7C8BA46A" w:rsidR="00E03CA1" w:rsidRPr="002C3E51" w:rsidRDefault="00E03CA1" w:rsidP="00431A9C">
            <w:pPr>
              <w:tabs>
                <w:tab w:val="left" w:pos="1080"/>
              </w:tabs>
              <w:suppressAutoHyphens/>
              <w:spacing w:before="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(c)</w:t>
            </w:r>
            <w:r w:rsidRPr="002C3E51">
              <w:rPr>
                <w:rFonts w:ascii="Bookman Old Style" w:hAnsi="Bookman Old Style" w:cs="Arial"/>
                <w:bCs/>
                <w:sz w:val="22"/>
                <w:szCs w:val="22"/>
              </w:rPr>
              <w:tab/>
              <w:t>le Maître d’Ouvrage ou l’Entreprise est déclaré en faillite ou est placé en liquidation pour des raisons autres qu’une restructuration ou une fusion ;</w:t>
            </w:r>
          </w:p>
          <w:p w14:paraId="4BBCB501" w14:textId="142F68A0" w:rsidR="00E03CA1" w:rsidRPr="002C3E51" w:rsidRDefault="00E03CA1" w:rsidP="00431A9C">
            <w:pPr>
              <w:tabs>
                <w:tab w:val="left" w:pos="1080"/>
              </w:tabs>
              <w:suppressAutoHyphens/>
              <w:spacing w:before="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(d)</w:t>
            </w:r>
            <w:r w:rsidRPr="002C3E51">
              <w:rPr>
                <w:rFonts w:ascii="Bookman Old Style" w:hAnsi="Bookman Old Style" w:cs="Arial"/>
                <w:bCs/>
                <w:sz w:val="22"/>
                <w:szCs w:val="22"/>
              </w:rPr>
              <w:tab/>
              <w:t>un paiement certifié par le Directeur de Projet n’est pas payé par le Maître d’Ouvrage à l’Entreprise dans les quatre-vingt quatre (84) jours suivant la date d’émission du certificat par le Directeur de Projet ;</w:t>
            </w:r>
          </w:p>
          <w:p w14:paraId="2178CF5E" w14:textId="5DD43C32" w:rsidR="00E03CA1" w:rsidRPr="002C3E51" w:rsidRDefault="00E03CA1" w:rsidP="00431A9C">
            <w:pPr>
              <w:tabs>
                <w:tab w:val="left" w:pos="1080"/>
              </w:tabs>
              <w:suppressAutoHyphens/>
              <w:spacing w:before="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(e)</w:t>
            </w:r>
            <w:r w:rsidRPr="002C3E51">
              <w:rPr>
                <w:rFonts w:ascii="Bookman Old Style" w:hAnsi="Bookman Old Style" w:cs="Arial"/>
                <w:bCs/>
                <w:sz w:val="22"/>
                <w:szCs w:val="22"/>
              </w:rPr>
              <w:tab/>
              <w:t>le Directeur de Projet notifie à l’Entreprise que le défaut de rectification d’une malfaçon spécifique constitue un manquement majeur au Marché et l’Entreprise ne rectifie pas la Malfaçon dans un délai raisonnable indiqué par le Directeur de Projet ;</w:t>
            </w:r>
          </w:p>
          <w:p w14:paraId="32B8011F" w14:textId="321640ED" w:rsidR="00E03CA1" w:rsidRPr="002C3E51" w:rsidRDefault="00E03CA1" w:rsidP="00431A9C">
            <w:pPr>
              <w:tabs>
                <w:tab w:val="left" w:pos="1080"/>
              </w:tabs>
              <w:suppressAutoHyphens/>
              <w:spacing w:before="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(f)</w:t>
            </w:r>
            <w:r w:rsidRPr="002C3E51">
              <w:rPr>
                <w:rFonts w:ascii="Bookman Old Style" w:hAnsi="Bookman Old Style" w:cs="Arial"/>
                <w:bCs/>
                <w:sz w:val="22"/>
                <w:szCs w:val="22"/>
              </w:rPr>
              <w:tab/>
              <w:t xml:space="preserve">l’Entreprise ne maintient pas le cautionnement exigé ; </w:t>
            </w:r>
          </w:p>
          <w:p w14:paraId="580FD009" w14:textId="1AC59A1E" w:rsidR="00E03CA1" w:rsidRPr="002C3E51" w:rsidRDefault="00E03CA1" w:rsidP="00431A9C">
            <w:pPr>
              <w:tabs>
                <w:tab w:val="left" w:pos="1080"/>
              </w:tabs>
              <w:suppressAutoHyphens/>
              <w:spacing w:before="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(g)</w:t>
            </w:r>
            <w:r w:rsidRPr="002C3E51">
              <w:rPr>
                <w:rFonts w:ascii="Bookman Old Style" w:hAnsi="Bookman Old Style" w:cs="Arial"/>
                <w:bCs/>
                <w:sz w:val="22"/>
                <w:szCs w:val="22"/>
              </w:rPr>
              <w:tab/>
              <w:t>l’Entreprise retarde l’achèvement des Travaux à concurrence du nombre de jours pour lequel le montant maximum des pénalités de retard est atteint, comme stipulé dans la Clause 2.15; et</w:t>
            </w:r>
          </w:p>
          <w:p w14:paraId="71ACD7F0" w14:textId="4EA0A5E3" w:rsidR="00E03CA1" w:rsidRPr="002C3E51" w:rsidRDefault="00E03CA1" w:rsidP="00431A9C">
            <w:pPr>
              <w:tabs>
                <w:tab w:val="left" w:pos="1080"/>
              </w:tabs>
              <w:suppressAutoHyphens/>
              <w:spacing w:before="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(h)</w:t>
            </w:r>
            <w:r w:rsidRPr="002C3E51">
              <w:rPr>
                <w:rFonts w:ascii="Bookman Old Style" w:hAnsi="Bookman Old Style" w:cs="Arial"/>
                <w:bCs/>
                <w:sz w:val="22"/>
                <w:szCs w:val="22"/>
              </w:rPr>
              <w:tab/>
              <w:t>si, de l’avis du Maître d’Ouvrage, l’Entreprise s’est livré à la fraude et à la corruption comme défini au paragraphe 2.2 (a) de l’Annexe A des CM, au cours de l’attribution ou de l’exécution du Marché, le Maître d’Ouvrage pourra résilier le Marché et expulser l’Entreprise du Site après un préavis de quatorze (14) jours.</w:t>
            </w:r>
          </w:p>
          <w:p w14:paraId="0EE4F6E5" w14:textId="77777777" w:rsidR="00E03CA1" w:rsidRPr="002C3E51" w:rsidRDefault="00E03CA1" w:rsidP="00431A9C">
            <w:pPr>
              <w:tabs>
                <w:tab w:val="left" w:pos="540"/>
              </w:tabs>
              <w:suppressAutoHyphens/>
              <w:spacing w:before="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53.3</w:t>
            </w:r>
            <w:r w:rsidRPr="002C3E51">
              <w:rPr>
                <w:rFonts w:ascii="Bookman Old Style" w:hAnsi="Bookman Old Style" w:cs="Arial"/>
                <w:bCs/>
                <w:sz w:val="22"/>
                <w:szCs w:val="22"/>
              </w:rPr>
              <w:tab/>
              <w:t>Nonobstant ce qui précède, le Maître d’Ouvrage pourra résilier le Marché pour convenance.</w:t>
            </w:r>
          </w:p>
          <w:p w14:paraId="00E06777" w14:textId="0408D6F3" w:rsidR="00E03CA1" w:rsidRPr="002C3E51" w:rsidRDefault="00E03CA1" w:rsidP="00431A9C">
            <w:pPr>
              <w:tabs>
                <w:tab w:val="left" w:pos="540"/>
              </w:tabs>
              <w:suppressAutoHyphens/>
              <w:spacing w:before="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53.4</w:t>
            </w:r>
            <w:r w:rsidRPr="002C3E51">
              <w:rPr>
                <w:rFonts w:ascii="Bookman Old Style" w:hAnsi="Bookman Old Style" w:cs="Arial"/>
                <w:bCs/>
                <w:sz w:val="22"/>
                <w:szCs w:val="22"/>
              </w:rPr>
              <w:tab/>
              <w:t>En cas de résiliation, l’Entreprise arrêtera immédiatement les Travaux, sécurisera le Site et le quittera dès que raisonnablement possible.</w:t>
            </w:r>
          </w:p>
          <w:p w14:paraId="3BEE0384" w14:textId="5A486693" w:rsidR="00E03CA1" w:rsidRPr="002C3E51" w:rsidRDefault="00E03CA1" w:rsidP="00431A9C">
            <w:pPr>
              <w:tabs>
                <w:tab w:val="left" w:pos="540"/>
              </w:tabs>
              <w:suppressAutoHyphens/>
              <w:spacing w:before="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53.5</w:t>
            </w:r>
            <w:r w:rsidRPr="002C3E51">
              <w:rPr>
                <w:rFonts w:ascii="Bookman Old Style" w:hAnsi="Bookman Old Style" w:cs="Arial"/>
                <w:bCs/>
                <w:sz w:val="22"/>
                <w:szCs w:val="22"/>
              </w:rPr>
              <w:tab/>
              <w:t>Lorsque l’une des deux parties au Marché notifie au Directeur de Projet un manquement au Marché pour des raisons autres que celles énumérées à la Clause 53.2, celui-ci décidera du caractère majeur ou non du manquement.</w:t>
            </w:r>
          </w:p>
        </w:tc>
      </w:tr>
      <w:tr w:rsidR="002C3E51" w:rsidRPr="002C3E51" w14:paraId="568A93ED" w14:textId="77777777" w:rsidTr="00177550">
        <w:tc>
          <w:tcPr>
            <w:tcW w:w="1985" w:type="dxa"/>
            <w:tcBorders>
              <w:top w:val="nil"/>
              <w:left w:val="nil"/>
              <w:bottom w:val="nil"/>
              <w:right w:val="nil"/>
            </w:tcBorders>
          </w:tcPr>
          <w:p w14:paraId="51A9D961" w14:textId="176FD327" w:rsidR="00E03CA1" w:rsidRPr="002C3E51" w:rsidRDefault="00E03CA1" w:rsidP="00431A9C">
            <w:pPr>
              <w:pStyle w:val="00SectionVIIISubtitle"/>
              <w:spacing w:after="0"/>
              <w:ind w:left="578" w:hanging="578"/>
              <w:jc w:val="both"/>
              <w:rPr>
                <w:rFonts w:ascii="Bookman Old Style" w:hAnsi="Bookman Old Style" w:cs="Arial"/>
                <w:sz w:val="22"/>
                <w:szCs w:val="22"/>
              </w:rPr>
            </w:pPr>
            <w:bookmarkStart w:id="301" w:name="_Toc478922842"/>
            <w:bookmarkStart w:id="302" w:name="_Toc60920455"/>
            <w:r w:rsidRPr="002C3E51">
              <w:rPr>
                <w:rFonts w:ascii="Bookman Old Style" w:hAnsi="Bookman Old Style" w:cs="Arial"/>
                <w:sz w:val="22"/>
                <w:szCs w:val="22"/>
              </w:rPr>
              <w:t>Paiement en cas de résiliation</w:t>
            </w:r>
            <w:bookmarkEnd w:id="301"/>
            <w:bookmarkEnd w:id="302"/>
          </w:p>
        </w:tc>
        <w:tc>
          <w:tcPr>
            <w:tcW w:w="8080" w:type="dxa"/>
            <w:tcBorders>
              <w:top w:val="nil"/>
              <w:left w:val="nil"/>
              <w:bottom w:val="nil"/>
              <w:right w:val="nil"/>
            </w:tcBorders>
          </w:tcPr>
          <w:p w14:paraId="7C054D21" w14:textId="22002CCF" w:rsidR="00E03CA1" w:rsidRPr="002C3E51" w:rsidRDefault="00E03CA1" w:rsidP="00431A9C">
            <w:pPr>
              <w:tabs>
                <w:tab w:val="left" w:pos="540"/>
              </w:tabs>
              <w:suppressAutoHyphens/>
              <w:spacing w:before="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54.1</w:t>
            </w:r>
            <w:r w:rsidRPr="002C3E51">
              <w:rPr>
                <w:rFonts w:ascii="Bookman Old Style" w:hAnsi="Bookman Old Style" w:cs="Arial"/>
                <w:bCs/>
                <w:sz w:val="22"/>
                <w:szCs w:val="22"/>
              </w:rPr>
              <w:tab/>
              <w:t>Si le Marché est résilié en raison d’un manquement majeur commis par l’Entreprise, le Directeur de Projet délivrera un certificat pour la valeur du travail exécuté et des matériaux commandés moins les avances reçues jusqu’à la date de délivrance du certificat et moins le pourcentage devant être appliqué au titre de la valeur du travail non réalisé, comme stipulé dans la Clause 2.21. Des pénalités de retard supplémentaires ne s’appliqueront pas. Si le montant total dû au Maître d’Ouvrage dépasse les paiements dus à l’Entreprise, la différence constituera une dette payable au Maître d’Ouvrage.</w:t>
            </w:r>
          </w:p>
          <w:p w14:paraId="726CE498" w14:textId="1F83D0AD" w:rsidR="00E03CA1" w:rsidRPr="002C3E51" w:rsidRDefault="00E03CA1" w:rsidP="00431A9C">
            <w:pPr>
              <w:tabs>
                <w:tab w:val="left" w:pos="540"/>
              </w:tabs>
              <w:suppressAutoHyphens/>
              <w:spacing w:before="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54.2</w:t>
            </w:r>
            <w:r w:rsidRPr="002C3E51">
              <w:rPr>
                <w:rFonts w:ascii="Bookman Old Style" w:hAnsi="Bookman Old Style" w:cs="Arial"/>
                <w:bCs/>
                <w:sz w:val="22"/>
                <w:szCs w:val="22"/>
              </w:rPr>
              <w:tab/>
              <w:t>Si le Marché est résilié par le Maître d’Ouvrage pour convenance, ou en raison d’un manquement majeur de la part du Maître d’Ouvrage, le Directeur de Projet délivrera un certificat correspondant à la valeur du travail exécuté, des matériaux commandés, du coût raisonnable d’enlèvement des Matériels, du rapatriement du personnel de l’Entreprise employé exclusivement pour les Travaux et du coût encouru par l’Entreprise pour protéger et sécuriser les Travaux, moins les avances reçues s jusqu’à la date de délivrance du Certificat.</w:t>
            </w:r>
          </w:p>
        </w:tc>
      </w:tr>
      <w:tr w:rsidR="002C3E51" w:rsidRPr="002C3E51" w14:paraId="1EC9BA53" w14:textId="77777777" w:rsidTr="00177550">
        <w:tc>
          <w:tcPr>
            <w:tcW w:w="1985" w:type="dxa"/>
            <w:tcBorders>
              <w:top w:val="nil"/>
              <w:left w:val="nil"/>
              <w:bottom w:val="nil"/>
              <w:right w:val="nil"/>
            </w:tcBorders>
          </w:tcPr>
          <w:p w14:paraId="1D59DCEB" w14:textId="635C0FF3" w:rsidR="00E03CA1" w:rsidRPr="002C3E51" w:rsidRDefault="00E03CA1" w:rsidP="00431A9C">
            <w:pPr>
              <w:pStyle w:val="00SectionVIIISubtitle"/>
              <w:spacing w:after="0"/>
              <w:ind w:left="578" w:hanging="578"/>
              <w:jc w:val="both"/>
              <w:rPr>
                <w:rFonts w:ascii="Bookman Old Style" w:hAnsi="Bookman Old Style" w:cs="Arial"/>
                <w:sz w:val="22"/>
                <w:szCs w:val="22"/>
              </w:rPr>
            </w:pPr>
            <w:bookmarkStart w:id="303" w:name="_Toc478922843"/>
            <w:bookmarkStart w:id="304" w:name="_Toc60920456"/>
            <w:r w:rsidRPr="002C3E51">
              <w:rPr>
                <w:rFonts w:ascii="Bookman Old Style" w:hAnsi="Bookman Old Style" w:cs="Arial"/>
                <w:sz w:val="22"/>
                <w:szCs w:val="22"/>
              </w:rPr>
              <w:t>Propriété</w:t>
            </w:r>
            <w:bookmarkEnd w:id="303"/>
            <w:bookmarkEnd w:id="304"/>
          </w:p>
        </w:tc>
        <w:tc>
          <w:tcPr>
            <w:tcW w:w="8080" w:type="dxa"/>
            <w:tcBorders>
              <w:top w:val="nil"/>
              <w:left w:val="nil"/>
              <w:bottom w:val="nil"/>
              <w:right w:val="nil"/>
            </w:tcBorders>
          </w:tcPr>
          <w:p w14:paraId="1B7CD37A" w14:textId="1EE9369F" w:rsidR="00E03CA1" w:rsidRPr="002C3E51" w:rsidRDefault="00E03CA1" w:rsidP="00431A9C">
            <w:pPr>
              <w:tabs>
                <w:tab w:val="left" w:pos="540"/>
              </w:tabs>
              <w:suppressAutoHyphens/>
              <w:spacing w:before="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55.1</w:t>
            </w:r>
            <w:r w:rsidRPr="002C3E51">
              <w:rPr>
                <w:rFonts w:ascii="Bookman Old Style" w:hAnsi="Bookman Old Style" w:cs="Arial"/>
                <w:bCs/>
                <w:sz w:val="22"/>
                <w:szCs w:val="22"/>
              </w:rPr>
              <w:tab/>
              <w:t>Tous les matériaux se trouvant sur le Site, le Matériel, les Equipements, Travaux provisoires et Travaux seront considérés comme étant la propriété du Maître d’Ouvrage si le Marché est résilié en raison d’une faute de l’Entreprise.</w:t>
            </w:r>
          </w:p>
        </w:tc>
      </w:tr>
      <w:tr w:rsidR="002C3E51" w:rsidRPr="002C3E51" w14:paraId="410B2941" w14:textId="77777777" w:rsidTr="00177550">
        <w:tc>
          <w:tcPr>
            <w:tcW w:w="1985" w:type="dxa"/>
            <w:tcBorders>
              <w:top w:val="nil"/>
              <w:left w:val="nil"/>
              <w:bottom w:val="nil"/>
              <w:right w:val="nil"/>
            </w:tcBorders>
          </w:tcPr>
          <w:p w14:paraId="3BFDD52C" w14:textId="01656308" w:rsidR="00E03CA1" w:rsidRPr="002C3E51" w:rsidRDefault="00E03CA1" w:rsidP="00431A9C">
            <w:pPr>
              <w:pStyle w:val="00SectionVIIISubtitle"/>
              <w:spacing w:after="0"/>
              <w:ind w:left="284" w:hanging="284"/>
              <w:jc w:val="both"/>
              <w:rPr>
                <w:rFonts w:ascii="Bookman Old Style" w:hAnsi="Bookman Old Style" w:cs="Arial"/>
                <w:sz w:val="22"/>
                <w:szCs w:val="22"/>
              </w:rPr>
            </w:pPr>
            <w:bookmarkStart w:id="305" w:name="_Toc478922844"/>
            <w:bookmarkStart w:id="306" w:name="_Toc60920457"/>
            <w:r w:rsidRPr="002C3E51">
              <w:rPr>
                <w:rFonts w:ascii="Bookman Old Style" w:hAnsi="Bookman Old Style" w:cs="Arial"/>
                <w:sz w:val="22"/>
                <w:szCs w:val="22"/>
              </w:rPr>
              <w:t>Exonération de l’obligation d’exécution</w:t>
            </w:r>
            <w:bookmarkEnd w:id="305"/>
            <w:bookmarkEnd w:id="306"/>
          </w:p>
        </w:tc>
        <w:tc>
          <w:tcPr>
            <w:tcW w:w="8080" w:type="dxa"/>
            <w:tcBorders>
              <w:top w:val="nil"/>
              <w:left w:val="nil"/>
              <w:bottom w:val="nil"/>
              <w:right w:val="nil"/>
            </w:tcBorders>
          </w:tcPr>
          <w:p w14:paraId="13E7DCB8" w14:textId="1FA083DC" w:rsidR="00E03CA1" w:rsidRPr="002C3E51" w:rsidRDefault="00E03CA1" w:rsidP="00431A9C">
            <w:pPr>
              <w:tabs>
                <w:tab w:val="left" w:pos="540"/>
              </w:tabs>
              <w:suppressAutoHyphens/>
              <w:spacing w:before="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56.1</w:t>
            </w:r>
            <w:r w:rsidRPr="002C3E51">
              <w:rPr>
                <w:rFonts w:ascii="Bookman Old Style" w:hAnsi="Bookman Old Style" w:cs="Arial"/>
                <w:bCs/>
                <w:sz w:val="22"/>
                <w:szCs w:val="22"/>
              </w:rPr>
              <w:tab/>
              <w:t>Si le Marché est interrompu en raison du déclenchement d’une guerre ou en raison de tout autre événement échappant totalement au contrôle du Maître d’Ouvrage ou de l’Entreprise, le Directeur de Projet certifiera que le Marché ne peut être exécuté. L’Entreprise sécurisera le Site et arrêtera les Travaux dès que possible après avoir reçu ce certificat et sera payé au titre des travaux exécutés avant de recevoir ce certificat, et au titre de tous les travaux exécutés par la suite et pour lesquels un engagement avait été souscrit.</w:t>
            </w:r>
          </w:p>
        </w:tc>
      </w:tr>
      <w:tr w:rsidR="002C3E51" w:rsidRPr="002C3E51" w14:paraId="1B14233E" w14:textId="77777777" w:rsidTr="00177550">
        <w:tc>
          <w:tcPr>
            <w:tcW w:w="1985" w:type="dxa"/>
            <w:tcBorders>
              <w:top w:val="nil"/>
              <w:left w:val="nil"/>
              <w:bottom w:val="nil"/>
              <w:right w:val="nil"/>
            </w:tcBorders>
          </w:tcPr>
          <w:p w14:paraId="643A751C" w14:textId="6BB250E8" w:rsidR="00E03CA1" w:rsidRPr="002C3E51" w:rsidRDefault="00E03CA1" w:rsidP="00431A9C">
            <w:pPr>
              <w:pStyle w:val="00SectionVIIISubtitle"/>
              <w:spacing w:after="0"/>
              <w:ind w:left="578" w:hanging="578"/>
              <w:jc w:val="both"/>
              <w:rPr>
                <w:rFonts w:ascii="Bookman Old Style" w:hAnsi="Bookman Old Style" w:cs="Arial"/>
                <w:sz w:val="22"/>
                <w:szCs w:val="22"/>
              </w:rPr>
            </w:pPr>
            <w:bookmarkStart w:id="307" w:name="_Toc478922845"/>
            <w:bookmarkStart w:id="308" w:name="_Toc60920458"/>
            <w:r w:rsidRPr="002C3E51">
              <w:rPr>
                <w:rFonts w:ascii="Bookman Old Style" w:hAnsi="Bookman Old Style" w:cs="Arial"/>
                <w:sz w:val="22"/>
                <w:szCs w:val="22"/>
              </w:rPr>
              <w:t>Suspension du prêt ou du crédit de la Banque mondiale</w:t>
            </w:r>
            <w:bookmarkEnd w:id="307"/>
            <w:bookmarkEnd w:id="308"/>
          </w:p>
        </w:tc>
        <w:tc>
          <w:tcPr>
            <w:tcW w:w="8080" w:type="dxa"/>
            <w:tcBorders>
              <w:top w:val="nil"/>
              <w:left w:val="nil"/>
              <w:bottom w:val="nil"/>
              <w:right w:val="nil"/>
            </w:tcBorders>
          </w:tcPr>
          <w:p w14:paraId="31AB8C7D" w14:textId="0713B688" w:rsidR="00E03CA1" w:rsidRPr="002C3E51" w:rsidRDefault="00E03CA1" w:rsidP="00431A9C">
            <w:pPr>
              <w:tabs>
                <w:tab w:val="left" w:pos="540"/>
              </w:tabs>
              <w:suppressAutoHyphens/>
              <w:spacing w:before="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57.1</w:t>
            </w:r>
            <w:r w:rsidRPr="002C3E51">
              <w:rPr>
                <w:rFonts w:ascii="Bookman Old Style" w:hAnsi="Bookman Old Style" w:cs="Arial"/>
                <w:bCs/>
                <w:sz w:val="22"/>
                <w:szCs w:val="22"/>
              </w:rPr>
              <w:tab/>
              <w:t xml:space="preserve">Si la Banque mondiale suspend le Prêt ou le Crédit au Maître d’Ouvrage, sur lequel une partie des paiements sont effectués à </w:t>
            </w:r>
            <w:r w:rsidR="001316E5" w:rsidRPr="002C3E51">
              <w:rPr>
                <w:rFonts w:ascii="Bookman Old Style" w:hAnsi="Bookman Old Style" w:cs="Arial"/>
                <w:bCs/>
                <w:sz w:val="22"/>
                <w:szCs w:val="22"/>
              </w:rPr>
              <w:t>l’Entreprise :</w:t>
            </w:r>
          </w:p>
          <w:p w14:paraId="1D395EAB" w14:textId="57CFB253" w:rsidR="00E03CA1" w:rsidRPr="002C3E51" w:rsidRDefault="00E03CA1" w:rsidP="00431A9C">
            <w:pPr>
              <w:tabs>
                <w:tab w:val="left" w:pos="1080"/>
              </w:tabs>
              <w:suppressAutoHyphens/>
              <w:spacing w:before="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(a)</w:t>
            </w:r>
            <w:r w:rsidRPr="002C3E51">
              <w:rPr>
                <w:rFonts w:ascii="Bookman Old Style" w:hAnsi="Bookman Old Style" w:cs="Arial"/>
                <w:bCs/>
                <w:sz w:val="22"/>
                <w:szCs w:val="22"/>
              </w:rPr>
              <w:tab/>
              <w:t>Le Maître d’Ouvrage aura l’obligation de notifier à l’Entreprise ladite suspension dans un délai de sept (7) jours après avoir reçu la notification de la suspension de la Banque mondiale ;</w:t>
            </w:r>
          </w:p>
          <w:p w14:paraId="3CF195FF" w14:textId="4D168D87" w:rsidR="00E03CA1" w:rsidRPr="002C3E51" w:rsidRDefault="00E03CA1" w:rsidP="00431A9C">
            <w:pPr>
              <w:tabs>
                <w:tab w:val="left" w:pos="1080"/>
              </w:tabs>
              <w:suppressAutoHyphens/>
              <w:spacing w:before="120"/>
              <w:ind w:left="578" w:right="-74" w:hanging="578"/>
              <w:jc w:val="both"/>
              <w:rPr>
                <w:rFonts w:ascii="Bookman Old Style" w:hAnsi="Bookman Old Style" w:cs="Arial"/>
                <w:bCs/>
                <w:sz w:val="22"/>
                <w:szCs w:val="22"/>
              </w:rPr>
            </w:pPr>
            <w:r w:rsidRPr="002C3E51">
              <w:rPr>
                <w:rFonts w:ascii="Bookman Old Style" w:hAnsi="Bookman Old Style" w:cs="Arial"/>
                <w:bCs/>
                <w:sz w:val="22"/>
                <w:szCs w:val="22"/>
              </w:rPr>
              <w:t>(b)</w:t>
            </w:r>
            <w:r w:rsidRPr="002C3E51">
              <w:rPr>
                <w:rFonts w:ascii="Bookman Old Style" w:hAnsi="Bookman Old Style" w:cs="Arial"/>
                <w:bCs/>
                <w:sz w:val="22"/>
                <w:szCs w:val="22"/>
              </w:rPr>
              <w:tab/>
              <w:t>Si l’Entreprise n’a pas reçu les montants qui lui sont dus dans le délai de vingt-huit (28) jours visé à la Clause 39.1, l’Entreprise pourra immédiatement présenter une notification de résiliation avec préavis de quatorze (14) jours.</w:t>
            </w:r>
          </w:p>
        </w:tc>
      </w:tr>
    </w:tbl>
    <w:p w14:paraId="57615588" w14:textId="385CEF67" w:rsidR="000055D0" w:rsidRPr="002C3E51" w:rsidRDefault="00E03CA1" w:rsidP="00431A9C">
      <w:pPr>
        <w:ind w:left="578" w:hanging="578"/>
        <w:jc w:val="both"/>
        <w:rPr>
          <w:rFonts w:ascii="Bookman Old Style" w:hAnsi="Bookman Old Style" w:cs="Arial"/>
          <w:b/>
          <w:sz w:val="22"/>
          <w:szCs w:val="22"/>
          <w:lang w:eastAsia="en-US"/>
        </w:rPr>
      </w:pPr>
      <w:r w:rsidRPr="002C3E51">
        <w:rPr>
          <w:rFonts w:ascii="Bookman Old Style" w:hAnsi="Bookman Old Style" w:cs="Arial"/>
          <w:b/>
          <w:sz w:val="22"/>
          <w:szCs w:val="22"/>
          <w:lang w:eastAsia="en-US"/>
        </w:rPr>
        <w:br w:type="page"/>
      </w:r>
    </w:p>
    <w:p w14:paraId="7DA3AEF2" w14:textId="4A4BD7A5" w:rsidR="006127B2" w:rsidRPr="002C3E51" w:rsidRDefault="0025380F" w:rsidP="00431A9C">
      <w:pPr>
        <w:jc w:val="center"/>
        <w:rPr>
          <w:rFonts w:ascii="Bookman Old Style" w:hAnsi="Bookman Old Style" w:cs="Arial"/>
          <w:b/>
          <w:sz w:val="22"/>
          <w:szCs w:val="22"/>
          <w:u w:val="single"/>
        </w:rPr>
      </w:pPr>
      <w:r w:rsidRPr="002C3E51">
        <w:rPr>
          <w:rFonts w:ascii="Bookman Old Style" w:hAnsi="Bookman Old Style" w:cs="Arial"/>
          <w:b/>
          <w:sz w:val="22"/>
          <w:szCs w:val="22"/>
          <w:u w:val="single"/>
          <w:lang w:eastAsia="en-US"/>
        </w:rPr>
        <w:t xml:space="preserve">ANNEXE </w:t>
      </w:r>
      <w:r w:rsidR="006127B2" w:rsidRPr="002C3E51">
        <w:rPr>
          <w:rFonts w:ascii="Bookman Old Style" w:hAnsi="Bookman Old Style" w:cs="Arial"/>
          <w:b/>
          <w:sz w:val="22"/>
          <w:szCs w:val="22"/>
          <w:u w:val="single"/>
          <w:lang w:eastAsia="en-US"/>
        </w:rPr>
        <w:t>AUX CONDITIONS DU MARCHE</w:t>
      </w:r>
    </w:p>
    <w:p w14:paraId="28379D4E" w14:textId="77777777" w:rsidR="00E240A2" w:rsidRPr="002C3E51" w:rsidRDefault="00E240A2" w:rsidP="00447EC2">
      <w:pPr>
        <w:ind w:left="578" w:hanging="578"/>
        <w:jc w:val="both"/>
        <w:rPr>
          <w:rFonts w:ascii="Bookman Old Style" w:hAnsi="Bookman Old Style" w:cs="Arial"/>
          <w:b/>
          <w:sz w:val="22"/>
          <w:szCs w:val="22"/>
          <w:lang w:eastAsia="en-US"/>
        </w:rPr>
      </w:pPr>
    </w:p>
    <w:p w14:paraId="0B7B70E7" w14:textId="088317E0" w:rsidR="006127B2" w:rsidRPr="002C3E51" w:rsidRDefault="006127B2" w:rsidP="00447EC2">
      <w:pPr>
        <w:ind w:left="578" w:hanging="578"/>
        <w:jc w:val="both"/>
        <w:rPr>
          <w:rFonts w:ascii="Bookman Old Style" w:hAnsi="Bookman Old Style" w:cs="Arial"/>
          <w:b/>
          <w:sz w:val="22"/>
          <w:szCs w:val="22"/>
          <w:lang w:eastAsia="en-US"/>
        </w:rPr>
      </w:pPr>
      <w:r w:rsidRPr="002C3E51">
        <w:rPr>
          <w:rFonts w:ascii="Bookman Old Style" w:hAnsi="Bookman Old Style" w:cs="Arial"/>
          <w:b/>
          <w:sz w:val="22"/>
          <w:szCs w:val="22"/>
          <w:lang w:eastAsia="en-US"/>
        </w:rPr>
        <w:t>Fraude et Corruption</w:t>
      </w:r>
    </w:p>
    <w:p w14:paraId="19A7127B" w14:textId="77777777" w:rsidR="006127B2" w:rsidRPr="002C3E51" w:rsidRDefault="006127B2" w:rsidP="00447EC2">
      <w:pPr>
        <w:suppressAutoHyphens/>
        <w:ind w:left="578" w:hanging="578"/>
        <w:jc w:val="both"/>
        <w:rPr>
          <w:rFonts w:ascii="Bookman Old Style" w:hAnsi="Bookman Old Style" w:cs="Arial"/>
          <w:b/>
          <w:i/>
          <w:sz w:val="22"/>
          <w:szCs w:val="22"/>
        </w:rPr>
      </w:pPr>
      <w:r w:rsidRPr="002C3E51">
        <w:rPr>
          <w:rFonts w:ascii="Bookman Old Style" w:hAnsi="Bookman Old Style" w:cs="Arial"/>
          <w:b/>
          <w:i/>
          <w:sz w:val="22"/>
          <w:szCs w:val="22"/>
        </w:rPr>
        <w:t>(Ne pas modifier le texte de cette Annexe)</w:t>
      </w:r>
    </w:p>
    <w:tbl>
      <w:tblPr>
        <w:tblW w:w="10456" w:type="dxa"/>
        <w:tblLayout w:type="fixed"/>
        <w:tblLook w:val="0000" w:firstRow="0" w:lastRow="0" w:firstColumn="0" w:lastColumn="0" w:noHBand="0" w:noVBand="0"/>
      </w:tblPr>
      <w:tblGrid>
        <w:gridCol w:w="10456"/>
      </w:tblGrid>
      <w:tr w:rsidR="002C3E51" w:rsidRPr="002C3E51" w14:paraId="6F71C9AD" w14:textId="77777777" w:rsidTr="00900F2A">
        <w:tc>
          <w:tcPr>
            <w:tcW w:w="10456" w:type="dxa"/>
          </w:tcPr>
          <w:p w14:paraId="397CB3E1" w14:textId="77777777" w:rsidR="006127B2" w:rsidRPr="002C3E51" w:rsidRDefault="006127B2" w:rsidP="00497BCF">
            <w:pPr>
              <w:spacing w:before="120" w:after="120"/>
              <w:ind w:left="578" w:hanging="578"/>
              <w:jc w:val="both"/>
              <w:rPr>
                <w:rFonts w:ascii="Bookman Old Style" w:eastAsiaTheme="minorHAnsi" w:hAnsi="Bookman Old Style" w:cs="Arial"/>
                <w:bCs/>
                <w:sz w:val="22"/>
                <w:szCs w:val="22"/>
                <w:lang w:eastAsia="en-US"/>
              </w:rPr>
            </w:pPr>
            <w:r w:rsidRPr="002C3E51">
              <w:rPr>
                <w:rFonts w:ascii="Bookman Old Style" w:eastAsiaTheme="minorHAnsi" w:hAnsi="Bookman Old Style" w:cs="Arial"/>
                <w:bCs/>
                <w:sz w:val="22"/>
                <w:szCs w:val="22"/>
                <w:lang w:eastAsia="en-US"/>
              </w:rPr>
              <w:t xml:space="preserve">1. </w:t>
            </w:r>
            <w:r w:rsidRPr="002C3E51">
              <w:rPr>
                <w:rFonts w:ascii="Bookman Old Style" w:eastAsiaTheme="minorHAnsi" w:hAnsi="Bookman Old Style" w:cs="Arial"/>
                <w:bCs/>
                <w:sz w:val="22"/>
                <w:szCs w:val="22"/>
                <w:lang w:eastAsia="en-US"/>
              </w:rPr>
              <w:tab/>
              <w:t>Objet</w:t>
            </w:r>
          </w:p>
          <w:p w14:paraId="000D8540" w14:textId="77777777" w:rsidR="006127B2" w:rsidRPr="002C3E51" w:rsidRDefault="006127B2" w:rsidP="00497BCF">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2"/>
                <w:szCs w:val="22"/>
                <w:lang w:eastAsia="en-US"/>
              </w:rPr>
            </w:pPr>
            <w:r w:rsidRPr="002C3E51">
              <w:rPr>
                <w:rFonts w:ascii="Bookman Old Style" w:eastAsiaTheme="minorHAnsi" w:hAnsi="Bookman Old Style" w:cs="Arial"/>
                <w:bCs/>
                <w:sz w:val="22"/>
                <w:szCs w:val="22"/>
                <w:lang w:eastAsia="en-US"/>
              </w:rPr>
              <w:t>1.1</w:t>
            </w:r>
            <w:r w:rsidRPr="002C3E51">
              <w:rPr>
                <w:rFonts w:ascii="Bookman Old Style" w:eastAsiaTheme="minorHAnsi" w:hAnsi="Bookman Old Style" w:cs="Arial"/>
                <w:bCs/>
                <w:sz w:val="22"/>
                <w:szCs w:val="22"/>
                <w:lang w:eastAsia="en-US"/>
              </w:rPr>
              <w:tab/>
              <w:t>Les Directives de la Banque en matière de lutte contre la fraude et la corruption, ainsi que la présente annexe, sont applicables à la passation des marchés dans le cadre des Opérations de Financement de Projets d’Investissement par la Banque.</w:t>
            </w:r>
          </w:p>
          <w:p w14:paraId="21BD98CE" w14:textId="77777777" w:rsidR="006127B2" w:rsidRPr="002C3E51" w:rsidRDefault="006127B2" w:rsidP="00497BCF">
            <w:pPr>
              <w:spacing w:before="120" w:after="120"/>
              <w:ind w:left="578" w:hanging="578"/>
              <w:jc w:val="both"/>
              <w:rPr>
                <w:rFonts w:ascii="Bookman Old Style" w:eastAsiaTheme="minorHAnsi" w:hAnsi="Bookman Old Style" w:cs="Arial"/>
                <w:bCs/>
                <w:sz w:val="22"/>
                <w:szCs w:val="22"/>
                <w:lang w:eastAsia="en-US"/>
              </w:rPr>
            </w:pPr>
            <w:r w:rsidRPr="002C3E51">
              <w:rPr>
                <w:rFonts w:ascii="Bookman Old Style" w:eastAsiaTheme="minorHAnsi" w:hAnsi="Bookman Old Style" w:cs="Arial"/>
                <w:bCs/>
                <w:sz w:val="22"/>
                <w:szCs w:val="22"/>
                <w:lang w:eastAsia="en-US"/>
              </w:rPr>
              <w:t>2.</w:t>
            </w:r>
            <w:r w:rsidRPr="002C3E51">
              <w:rPr>
                <w:rFonts w:ascii="Bookman Old Style" w:eastAsiaTheme="minorHAnsi" w:hAnsi="Bookman Old Style" w:cs="Arial"/>
                <w:bCs/>
                <w:sz w:val="22"/>
                <w:szCs w:val="22"/>
                <w:lang w:eastAsia="en-US"/>
              </w:rPr>
              <w:tab/>
              <w:t>Exigences</w:t>
            </w:r>
          </w:p>
          <w:p w14:paraId="019BE54B" w14:textId="4034DA8C" w:rsidR="006127B2" w:rsidRPr="002C3E51" w:rsidRDefault="006127B2" w:rsidP="00497BCF">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2"/>
                <w:szCs w:val="22"/>
                <w:lang w:eastAsia="en-US"/>
              </w:rPr>
            </w:pPr>
            <w:r w:rsidRPr="002C3E51">
              <w:rPr>
                <w:rFonts w:ascii="Bookman Old Style" w:eastAsiaTheme="minorHAnsi" w:hAnsi="Bookman Old Style" w:cs="Arial"/>
                <w:bCs/>
                <w:sz w:val="22"/>
                <w:szCs w:val="22"/>
                <w:lang w:eastAsia="en-US"/>
              </w:rPr>
              <w:t>2.1</w:t>
            </w:r>
            <w:r w:rsidRPr="002C3E51">
              <w:rPr>
                <w:rFonts w:ascii="Bookman Old Style" w:eastAsiaTheme="minorHAnsi" w:hAnsi="Bookman Old Style" w:cs="Arial"/>
                <w:bCs/>
                <w:sz w:val="22"/>
                <w:szCs w:val="22"/>
                <w:lang w:eastAsia="en-US"/>
              </w:rPr>
              <w:tab/>
              <w:t>La Banque exige que les Emprunteurs (y compris les bénéficiaires d’un financement de la Banque), les soumissionnaires (candidats/proposants), consultants, Entreprises et s, les sous-traitants, sous-consultants, prestataires de services ou fornisseurs, tous les agents (déclarés ou non) ; ainsi que l’ensemble de leur personnel ; se conforment aux normes les plus strictes en matière d’éthique, durant le processus de passation des marchés, la sélection, et l’exécution des marchés financés par la Banque, et s’abstiennent de toute fraude et corruption.</w:t>
            </w:r>
          </w:p>
          <w:p w14:paraId="54B80FD0" w14:textId="77777777" w:rsidR="006127B2" w:rsidRPr="002C3E51" w:rsidRDefault="006127B2" w:rsidP="00497BCF">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2"/>
                <w:szCs w:val="22"/>
                <w:lang w:eastAsia="en-US"/>
              </w:rPr>
            </w:pPr>
            <w:r w:rsidRPr="002C3E51">
              <w:rPr>
                <w:rFonts w:ascii="Bookman Old Style" w:eastAsiaTheme="minorHAnsi" w:hAnsi="Bookman Old Style" w:cs="Arial"/>
                <w:bCs/>
                <w:sz w:val="22"/>
                <w:szCs w:val="22"/>
                <w:lang w:eastAsia="en-US"/>
              </w:rPr>
              <w:t>2.2</w:t>
            </w:r>
            <w:r w:rsidRPr="002C3E51">
              <w:rPr>
                <w:rFonts w:ascii="Bookman Old Style" w:eastAsiaTheme="minorHAnsi" w:hAnsi="Bookman Old Style" w:cs="Arial"/>
                <w:bCs/>
                <w:sz w:val="22"/>
                <w:szCs w:val="22"/>
                <w:lang w:eastAsia="en-US"/>
              </w:rPr>
              <w:tab/>
              <w:t>En vertu de ce principe, la Banque :</w:t>
            </w:r>
          </w:p>
          <w:p w14:paraId="344386CA" w14:textId="77777777" w:rsidR="006127B2" w:rsidRPr="002C3E51"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2"/>
                <w:szCs w:val="22"/>
                <w:lang w:val="fr-FR"/>
              </w:rPr>
            </w:pPr>
            <w:r w:rsidRPr="002C3E51">
              <w:rPr>
                <w:rFonts w:ascii="Bookman Old Style" w:hAnsi="Bookman Old Style" w:cs="Arial"/>
                <w:bCs/>
                <w:sz w:val="22"/>
                <w:szCs w:val="22"/>
                <w:lang w:val="fr-FR"/>
              </w:rPr>
              <w:t>aux fins d’application de la présente disposition, définit comme suit les expressions suivantes :</w:t>
            </w:r>
          </w:p>
          <w:p w14:paraId="1D96CBBA" w14:textId="77777777" w:rsidR="006127B2" w:rsidRPr="002C3E51"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2"/>
                <w:szCs w:val="22"/>
                <w:lang w:eastAsia="en-US"/>
              </w:rPr>
            </w:pPr>
            <w:r w:rsidRPr="002C3E51">
              <w:rPr>
                <w:rFonts w:ascii="Bookman Old Style" w:eastAsiaTheme="minorHAnsi" w:hAnsi="Bookman Old Style" w:cs="Arial"/>
                <w:bCs/>
                <w:sz w:val="22"/>
                <w:szCs w:val="22"/>
                <w:lang w:eastAsia="en-US"/>
              </w:rPr>
              <w:t xml:space="preserve">est coupable de « corruption » quiconque offre, donne, sollicite ou accepte, directement ou indirectement, un quelconque avantage en d’influer indûment sur les actions d’une autre personne ou entité ; </w:t>
            </w:r>
          </w:p>
          <w:p w14:paraId="3D1257F7" w14:textId="77777777" w:rsidR="006127B2" w:rsidRPr="002C3E51"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2"/>
                <w:szCs w:val="22"/>
                <w:lang w:eastAsia="en-US"/>
              </w:rPr>
            </w:pPr>
            <w:r w:rsidRPr="002C3E51">
              <w:rPr>
                <w:rFonts w:ascii="Bookman Old Style" w:eastAsiaTheme="minorHAnsi" w:hAnsi="Bookman Old Style" w:cs="Arial"/>
                <w:bCs/>
                <w:sz w:val="22"/>
                <w:szCs w:val="22"/>
                <w:lang w:eastAsia="en-US"/>
              </w:rPr>
              <w:t>se livre à des « manœuvres frauduleuses » quiconque agit, ou s’abstient d’agir, ou dénature des faits, délibérément ou par négligence grave, ou tente d’induire en erreur une personne ou une entité, afin d’en retirer un avantage financier ou de toute autre nature, ou se dérober à une obligation;</w:t>
            </w:r>
          </w:p>
          <w:p w14:paraId="03C57DD2" w14:textId="77777777" w:rsidR="006127B2" w:rsidRPr="002C3E51"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2"/>
                <w:szCs w:val="22"/>
                <w:lang w:eastAsia="en-US"/>
              </w:rPr>
            </w:pPr>
            <w:r w:rsidRPr="002C3E51">
              <w:rPr>
                <w:rFonts w:ascii="Bookman Old Style" w:eastAsiaTheme="minorHAnsi" w:hAnsi="Bookman Old Style" w:cs="Arial"/>
                <w:bCs/>
                <w:sz w:val="22"/>
                <w:szCs w:val="22"/>
                <w:lang w:eastAsia="en-US"/>
              </w:rPr>
              <w:t>se livrent à des « manœuvres collusives » les personnes ou entités qui s’entendent afin d’atteindre un objectif illicite, notamment en influant indûment sur l’action d’autres personnes ou entités;</w:t>
            </w:r>
          </w:p>
          <w:p w14:paraId="4A7881A8" w14:textId="77777777" w:rsidR="006127B2" w:rsidRPr="002C3E51"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2"/>
                <w:szCs w:val="22"/>
                <w:lang w:eastAsia="en-US"/>
              </w:rPr>
            </w:pPr>
            <w:r w:rsidRPr="002C3E51">
              <w:rPr>
                <w:rFonts w:ascii="Bookman Old Style" w:eastAsiaTheme="minorHAnsi" w:hAnsi="Bookman Old Style" w:cs="Arial"/>
                <w:bCs/>
                <w:sz w:val="22"/>
                <w:szCs w:val="22"/>
                <w:lang w:eastAsia="en-US"/>
              </w:rPr>
              <w:t>se livre à des « manœuvres coercitives » quiconque nuit ou porte préjudice, ou menace de nuire ou de porter préjudice, directement ou indirectement, à une personne ou entité, ou à leurs biens, en vue d’influer indûment sur les actions de cette personne ou entité ; et</w:t>
            </w:r>
          </w:p>
          <w:p w14:paraId="0C12F5DB" w14:textId="77777777" w:rsidR="006127B2" w:rsidRPr="002C3E51"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2"/>
                <w:szCs w:val="22"/>
                <w:lang w:eastAsia="en-US"/>
              </w:rPr>
            </w:pPr>
            <w:r w:rsidRPr="002C3E51">
              <w:rPr>
                <w:rFonts w:ascii="Bookman Old Style" w:eastAsiaTheme="minorHAnsi" w:hAnsi="Bookman Old Style" w:cs="Arial"/>
                <w:bCs/>
                <w:sz w:val="22"/>
                <w:szCs w:val="22"/>
                <w:lang w:eastAsia="en-US"/>
              </w:rPr>
              <w:t>se livre à des « manœuvres obstructives »</w:t>
            </w:r>
          </w:p>
          <w:p w14:paraId="4E6E94A5" w14:textId="730F01FE" w:rsidR="006127B2" w:rsidRPr="002C3E51" w:rsidRDefault="006127B2" w:rsidP="00497BCF">
            <w:pPr>
              <w:tabs>
                <w:tab w:val="left" w:pos="2694"/>
              </w:tabs>
              <w:suppressAutoHyphens/>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(a)</w:t>
            </w:r>
            <w:r w:rsidRPr="002C3E51">
              <w:rPr>
                <w:rFonts w:ascii="Bookman Old Style" w:hAnsi="Bookman Old Style" w:cs="Arial"/>
                <w:bCs/>
                <w:sz w:val="22"/>
                <w:szCs w:val="22"/>
              </w:rPr>
              <w:tab/>
              <w:t xml:space="preserve">quiconque détruit, falsifie, altère ou dissimule délibérément les preuves sur lesquelles se base une enquête de la Banque en matière de corruption ou de manœuvres frauduleuses, coercitives ou collusives, ou fait de fausses déclarations à </w:t>
            </w:r>
            <w:r w:rsidR="001316E5" w:rsidRPr="002C3E51">
              <w:rPr>
                <w:rFonts w:ascii="Bookman Old Style" w:hAnsi="Bookman Old Style" w:cs="Arial"/>
                <w:bCs/>
                <w:sz w:val="22"/>
                <w:szCs w:val="22"/>
              </w:rPr>
              <w:t>ses enquêteurs destinés</w:t>
            </w:r>
            <w:r w:rsidRPr="002C3E51">
              <w:rPr>
                <w:rFonts w:ascii="Bookman Old Style" w:hAnsi="Bookman Old Style" w:cs="Arial"/>
                <w:bCs/>
                <w:sz w:val="22"/>
                <w:szCs w:val="22"/>
              </w:rPr>
              <w:t xml:space="preserve"> à entraver son </w:t>
            </w:r>
            <w:r w:rsidR="001316E5" w:rsidRPr="002C3E51">
              <w:rPr>
                <w:rFonts w:ascii="Bookman Old Style" w:hAnsi="Bookman Old Style" w:cs="Arial"/>
                <w:bCs/>
                <w:sz w:val="22"/>
                <w:szCs w:val="22"/>
              </w:rPr>
              <w:t>enquête ;</w:t>
            </w:r>
            <w:r w:rsidRPr="002C3E51">
              <w:rPr>
                <w:rFonts w:ascii="Bookman Old Style" w:hAnsi="Bookman Old Style" w:cs="Arial"/>
                <w:bCs/>
                <w:sz w:val="22"/>
                <w:szCs w:val="22"/>
              </w:rPr>
              <w:t xml:space="preserve"> ou bien menace, harcèle ou intimide quelqu’un aux fins de l’empêcher de faire part d’informations relatives à cette enquête, ou bien de poursuivre </w:t>
            </w:r>
            <w:r w:rsidR="001316E5" w:rsidRPr="002C3E51">
              <w:rPr>
                <w:rFonts w:ascii="Bookman Old Style" w:hAnsi="Bookman Old Style" w:cs="Arial"/>
                <w:bCs/>
                <w:sz w:val="22"/>
                <w:szCs w:val="22"/>
              </w:rPr>
              <w:t>l’enquête ;</w:t>
            </w:r>
            <w:r w:rsidRPr="002C3E51">
              <w:rPr>
                <w:rFonts w:ascii="Bookman Old Style" w:hAnsi="Bookman Old Style" w:cs="Arial"/>
                <w:bCs/>
                <w:sz w:val="22"/>
                <w:szCs w:val="22"/>
              </w:rPr>
              <w:t xml:space="preserve"> </w:t>
            </w:r>
            <w:r w:rsidR="001316E5" w:rsidRPr="002C3E51">
              <w:rPr>
                <w:rFonts w:ascii="Bookman Old Style" w:hAnsi="Bookman Old Style" w:cs="Arial"/>
                <w:bCs/>
                <w:sz w:val="22"/>
                <w:szCs w:val="22"/>
              </w:rPr>
              <w:t>où</w:t>
            </w:r>
            <w:r w:rsidRPr="002C3E51">
              <w:rPr>
                <w:rFonts w:ascii="Bookman Old Style" w:hAnsi="Bookman Old Style" w:cs="Arial"/>
                <w:bCs/>
                <w:sz w:val="22"/>
                <w:szCs w:val="22"/>
              </w:rPr>
              <w:t xml:space="preserve"> </w:t>
            </w:r>
          </w:p>
          <w:p w14:paraId="03495FBA" w14:textId="77777777" w:rsidR="006127B2" w:rsidRPr="002C3E51" w:rsidRDefault="006127B2" w:rsidP="00497BCF">
            <w:pPr>
              <w:tabs>
                <w:tab w:val="left" w:pos="576"/>
                <w:tab w:val="left" w:pos="2694"/>
              </w:tabs>
              <w:suppressAutoHyphens/>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 xml:space="preserve">(b) </w:t>
            </w:r>
            <w:r w:rsidRPr="002C3E51">
              <w:rPr>
                <w:rFonts w:ascii="Bookman Old Style" w:hAnsi="Bookman Old Style" w:cs="Arial"/>
                <w:bCs/>
                <w:sz w:val="22"/>
                <w:szCs w:val="22"/>
              </w:rPr>
              <w:tab/>
              <w:t>celui qui entrave délibérément l’exercice par la Banque de son droit d’examen tel que stipulé au paragraphe (e) ci-dessous.</w:t>
            </w:r>
          </w:p>
          <w:p w14:paraId="30EA179F" w14:textId="6B879B4F" w:rsidR="006127B2" w:rsidRPr="002C3E51"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2"/>
                <w:szCs w:val="22"/>
                <w:lang w:val="fr-FR"/>
              </w:rPr>
            </w:pPr>
            <w:r w:rsidRPr="002C3E51">
              <w:rPr>
                <w:rFonts w:ascii="Bookman Old Style" w:hAnsi="Bookman Old Style" w:cs="Arial"/>
                <w:bCs/>
                <w:sz w:val="22"/>
                <w:szCs w:val="22"/>
                <w:lang w:val="fr-FR"/>
              </w:rPr>
              <w:t xml:space="preserve">rejettera la proposition d’attribution d’un marché ou contrat si elle établit que la personne physique ou morale à laquelle il est recommandé d’attribuer ledit marché ou contrat, ou 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contrat; </w:t>
            </w:r>
          </w:p>
          <w:p w14:paraId="1F98F952" w14:textId="77777777" w:rsidR="006127B2" w:rsidRPr="002C3E51"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2"/>
                <w:szCs w:val="22"/>
                <w:lang w:val="fr-FR"/>
              </w:rPr>
            </w:pPr>
            <w:r w:rsidRPr="002C3E51">
              <w:rPr>
                <w:rFonts w:ascii="Bookman Old Style" w:hAnsi="Bookman Old Style" w:cs="Arial"/>
                <w:bCs/>
                <w:sz w:val="22"/>
                <w:szCs w:val="22"/>
                <w:lang w:val="fr-FR"/>
              </w:rPr>
              <w:t>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obstructives pendant la procédure de passation du marché, de sélection ou d’exécution du marché, sans que l’Emprunteur ait pris, en temps voulu et à la satisfaction de la Banque, les mesures nécessaires pour remédier à cette situation, y compris en manquant à son devoir d’informer la Banque lorsqu’il a eu connaissance desdites pratiques;</w:t>
            </w:r>
          </w:p>
          <w:p w14:paraId="4AA17F01" w14:textId="4C5E26E0" w:rsidR="006127B2" w:rsidRPr="002C3E51"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2"/>
                <w:szCs w:val="22"/>
                <w:lang w:val="fr-FR"/>
              </w:rPr>
            </w:pPr>
            <w:r w:rsidRPr="002C3E51">
              <w:rPr>
                <w:rFonts w:ascii="Bookman Old Style" w:hAnsi="Bookman Old Style" w:cs="Arial"/>
                <w:bCs/>
                <w:sz w:val="22"/>
                <w:szCs w:val="22"/>
                <w:lang w:val="fr-FR"/>
              </w:rPr>
              <w:t>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financièrement ou de toute autre manière</w:t>
            </w:r>
            <w:r w:rsidRPr="002C3E51">
              <w:rPr>
                <w:rFonts w:ascii="Bookman Old Style" w:hAnsi="Bookman Old Style" w:cs="Arial"/>
                <w:bCs/>
                <w:sz w:val="22"/>
                <w:szCs w:val="22"/>
                <w:vertAlign w:val="superscript"/>
                <w:lang w:val="fr-FR"/>
              </w:rPr>
              <w:footnoteReference w:id="6"/>
            </w:r>
            <w:r w:rsidRPr="002C3E51">
              <w:rPr>
                <w:rFonts w:ascii="Bookman Old Style" w:hAnsi="Bookman Old Style" w:cs="Arial"/>
                <w:bCs/>
                <w:sz w:val="22"/>
                <w:szCs w:val="22"/>
                <w:lang w:val="fr-FR"/>
              </w:rPr>
              <w:t xml:space="preserve"> (ii) de la participation</w:t>
            </w:r>
            <w:r w:rsidRPr="002C3E51">
              <w:rPr>
                <w:rFonts w:ascii="Bookman Old Style" w:hAnsi="Bookman Old Style" w:cs="Arial"/>
                <w:bCs/>
                <w:sz w:val="22"/>
                <w:szCs w:val="22"/>
                <w:vertAlign w:val="superscript"/>
                <w:lang w:val="fr-FR"/>
              </w:rPr>
              <w:footnoteReference w:id="7"/>
            </w:r>
            <w:r w:rsidRPr="002C3E51">
              <w:rPr>
                <w:rFonts w:ascii="Bookman Old Style" w:hAnsi="Bookman Old Style" w:cs="Arial"/>
                <w:bCs/>
                <w:sz w:val="22"/>
                <w:szCs w:val="22"/>
                <w:lang w:val="fr-FR"/>
              </w:rPr>
              <w:t xml:space="preserve"> comme sous-traitant, consultant, fabricant ou fournisseur de biens ou prestataire de services désigné d’une entreprise par ailleurs éligible à l’attribution d’un marché financé par la Banque ; et (iii) du bénéfice du versement de fonds émanant d’un prêt de la Banque ou de participer d’une autre manière à la préparation ou à la mise en œuvre d’un projet financé par la Banque ;</w:t>
            </w:r>
          </w:p>
          <w:p w14:paraId="30921664" w14:textId="46B10D4B" w:rsidR="006127B2" w:rsidRPr="002C3E51"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2"/>
                <w:szCs w:val="22"/>
                <w:lang w:val="fr-FR"/>
              </w:rPr>
            </w:pPr>
            <w:r w:rsidRPr="002C3E51">
              <w:rPr>
                <w:rFonts w:ascii="Bookman Old Style" w:hAnsi="Bookman Old Style" w:cs="Arial"/>
                <w:bCs/>
                <w:sz w:val="22"/>
                <w:szCs w:val="22"/>
                <w:lang w:val="fr-FR"/>
              </w:rPr>
              <w:t>exigera que les dossiers d’appel d’offres/appel à propositions, et que les contrats et marchés financés par la Banque, contiennent une disposition exigeant des soumissionnaires (candidats/proposants), consultants, fournisseurs et Entreprises, ainsi que leurs sous-traitants, sous-consultants, prestataires de services, fournisseurs, agents, et personnel, autorisent la Banque à inspecter</w:t>
            </w:r>
            <w:r w:rsidRPr="002C3E51">
              <w:rPr>
                <w:rStyle w:val="Appelnotedebasdep"/>
                <w:rFonts w:ascii="Bookman Old Style" w:hAnsi="Bookman Old Style" w:cs="Arial"/>
                <w:bCs/>
                <w:sz w:val="22"/>
                <w:szCs w:val="22"/>
                <w:lang w:val="fr-FR"/>
              </w:rPr>
              <w:footnoteReference w:id="8"/>
            </w:r>
            <w:r w:rsidRPr="002C3E51">
              <w:rPr>
                <w:rFonts w:ascii="Bookman Old Style" w:hAnsi="Bookman Old Style" w:cs="Arial"/>
                <w:bCs/>
                <w:sz w:val="22"/>
                <w:szCs w:val="22"/>
                <w:lang w:val="fr-FR"/>
              </w:rPr>
              <w:t xml:space="preserve"> les pièces comptables, relevés et autres documents relatifs à la passation du marché, à la sélection et/ou à l’exécution du marché, et à les soumettre pour vérification à des auditeurs désignés par la Banque.</w:t>
            </w:r>
          </w:p>
        </w:tc>
      </w:tr>
    </w:tbl>
    <w:p w14:paraId="3562EC40" w14:textId="1C974DB4" w:rsidR="000055D0" w:rsidRPr="002C3E51" w:rsidRDefault="002A1A2B" w:rsidP="00497BCF">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lang w:eastAsia="en-US"/>
        </w:rPr>
        <w:br w:type="page"/>
      </w:r>
      <w:r w:rsidRPr="002C3E51">
        <w:rPr>
          <w:rFonts w:ascii="Bookman Old Style" w:hAnsi="Bookman Old Style" w:cs="Arial"/>
          <w:bCs/>
          <w:sz w:val="22"/>
          <w:szCs w:val="22"/>
        </w:rPr>
        <w:t>Modèle de Lettre de Notification d’Attribution de marché</w:t>
      </w:r>
    </w:p>
    <w:p w14:paraId="7078A45A" w14:textId="77777777" w:rsidR="001316E5" w:rsidRPr="002C3E51" w:rsidRDefault="001316E5" w:rsidP="00497BCF">
      <w:pPr>
        <w:suppressAutoHyphens/>
        <w:spacing w:before="120" w:after="120"/>
        <w:ind w:left="578" w:hanging="578"/>
        <w:jc w:val="both"/>
        <w:rPr>
          <w:rFonts w:ascii="Bookman Old Style" w:hAnsi="Bookman Old Style" w:cs="Arial"/>
          <w:bCs/>
          <w:i/>
          <w:sz w:val="22"/>
          <w:szCs w:val="22"/>
          <w:lang w:eastAsia="en-US"/>
        </w:rPr>
      </w:pPr>
    </w:p>
    <w:p w14:paraId="15DC2AE1" w14:textId="6996A3D1" w:rsidR="000055D0" w:rsidRPr="002C3E51" w:rsidRDefault="000055D0" w:rsidP="00497BCF">
      <w:pPr>
        <w:suppressAutoHyphens/>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 xml:space="preserve">Date : </w:t>
      </w:r>
    </w:p>
    <w:p w14:paraId="3A65BFDF" w14:textId="12F8AF00" w:rsidR="000055D0" w:rsidRPr="002C3E51" w:rsidRDefault="000055D0" w:rsidP="00497BCF">
      <w:pPr>
        <w:suppressAutoHyphens/>
        <w:spacing w:before="120" w:after="120"/>
        <w:ind w:left="578" w:hanging="578"/>
        <w:jc w:val="both"/>
        <w:rPr>
          <w:rFonts w:ascii="Bookman Old Style" w:hAnsi="Bookman Old Style" w:cs="Arial"/>
          <w:bCs/>
          <w:i/>
          <w:sz w:val="22"/>
          <w:szCs w:val="22"/>
        </w:rPr>
      </w:pPr>
      <w:r w:rsidRPr="002C3E51">
        <w:rPr>
          <w:rFonts w:ascii="Bookman Old Style" w:hAnsi="Bookman Old Style" w:cs="Arial"/>
          <w:bCs/>
          <w:sz w:val="22"/>
          <w:szCs w:val="22"/>
        </w:rPr>
        <w:t xml:space="preserve">A : </w:t>
      </w:r>
    </w:p>
    <w:p w14:paraId="521126D5" w14:textId="77777777" w:rsidR="000055D0" w:rsidRPr="002C3E51" w:rsidRDefault="000055D0" w:rsidP="00497BCF">
      <w:pPr>
        <w:suppressAutoHyphens/>
        <w:spacing w:before="120" w:after="120"/>
        <w:ind w:left="578" w:hanging="578"/>
        <w:jc w:val="both"/>
        <w:rPr>
          <w:rFonts w:ascii="Bookman Old Style" w:hAnsi="Bookman Old Style" w:cs="Arial"/>
          <w:bCs/>
          <w:sz w:val="22"/>
          <w:szCs w:val="22"/>
        </w:rPr>
      </w:pPr>
    </w:p>
    <w:p w14:paraId="770B984F" w14:textId="77777777" w:rsidR="000055D0" w:rsidRPr="002C3E51" w:rsidRDefault="000055D0" w:rsidP="00497BCF">
      <w:pPr>
        <w:suppressAutoHyphens/>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 xml:space="preserve">Objet : </w:t>
      </w:r>
      <w:r w:rsidRPr="002C3E51">
        <w:rPr>
          <w:rFonts w:ascii="Bookman Old Style" w:hAnsi="Bookman Old Style" w:cs="Arial"/>
          <w:bCs/>
          <w:i/>
          <w:sz w:val="22"/>
          <w:szCs w:val="22"/>
        </w:rPr>
        <w:t xml:space="preserve">Notification d’attribution du Marché No </w:t>
      </w:r>
      <w:r w:rsidRPr="002C3E51">
        <w:rPr>
          <w:rFonts w:ascii="Bookman Old Style" w:hAnsi="Bookman Old Style" w:cs="Arial"/>
          <w:bCs/>
          <w:sz w:val="22"/>
          <w:szCs w:val="22"/>
        </w:rPr>
        <w:t xml:space="preserve">. . . . . . . . ..  </w:t>
      </w:r>
    </w:p>
    <w:p w14:paraId="0BDDE93A" w14:textId="77777777" w:rsidR="000055D0" w:rsidRPr="002C3E51" w:rsidRDefault="000055D0" w:rsidP="00497BCF">
      <w:pPr>
        <w:suppressAutoHyphens/>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Messieurs,</w:t>
      </w:r>
    </w:p>
    <w:p w14:paraId="1D02C5E5" w14:textId="4E821817" w:rsidR="000055D0" w:rsidRPr="002C3E51" w:rsidRDefault="000055D0" w:rsidP="0006315C">
      <w:pPr>
        <w:suppressAutoHyphens/>
        <w:spacing w:before="120" w:after="120"/>
        <w:jc w:val="both"/>
        <w:rPr>
          <w:rFonts w:ascii="Bookman Old Style" w:hAnsi="Bookman Old Style" w:cs="Arial"/>
          <w:bCs/>
          <w:sz w:val="22"/>
          <w:szCs w:val="22"/>
        </w:rPr>
      </w:pPr>
      <w:r w:rsidRPr="002C3E51">
        <w:rPr>
          <w:rFonts w:ascii="Bookman Old Style" w:hAnsi="Bookman Old Style" w:cs="Arial"/>
          <w:bCs/>
          <w:sz w:val="22"/>
          <w:szCs w:val="22"/>
        </w:rPr>
        <w:t xml:space="preserve">La présente a pour but de vous notifier que votre Cotation en date du </w:t>
      </w:r>
      <w:r w:rsidRPr="002C3E51">
        <w:rPr>
          <w:rFonts w:ascii="Bookman Old Style" w:hAnsi="Bookman Old Style" w:cs="Arial"/>
          <w:bCs/>
          <w:i/>
          <w:sz w:val="22"/>
          <w:szCs w:val="22"/>
        </w:rPr>
        <w:t>[date]</w:t>
      </w:r>
      <w:r w:rsidRPr="002C3E51">
        <w:rPr>
          <w:rFonts w:ascii="Bookman Old Style" w:hAnsi="Bookman Old Style" w:cs="Arial"/>
          <w:bCs/>
          <w:sz w:val="22"/>
          <w:szCs w:val="22"/>
        </w:rPr>
        <w:t xml:space="preserve"> pour l’exécution des Travaux </w:t>
      </w:r>
      <w:r w:rsidRPr="002C3E51">
        <w:rPr>
          <w:rFonts w:ascii="Bookman Old Style" w:hAnsi="Bookman Old Style" w:cs="Arial"/>
          <w:bCs/>
          <w:i/>
          <w:sz w:val="22"/>
          <w:szCs w:val="22"/>
        </w:rPr>
        <w:t>[nom du marché et identification]</w:t>
      </w:r>
      <w:r w:rsidRPr="002C3E51">
        <w:rPr>
          <w:rFonts w:ascii="Bookman Old Style" w:hAnsi="Bookman Old Style" w:cs="Arial"/>
          <w:bCs/>
          <w:sz w:val="22"/>
          <w:szCs w:val="22"/>
        </w:rPr>
        <w:t xml:space="preserve"> pour le montant du Marché de </w:t>
      </w:r>
      <w:r w:rsidRPr="002C3E51">
        <w:rPr>
          <w:rFonts w:ascii="Bookman Old Style" w:hAnsi="Bookman Old Style" w:cs="Arial"/>
          <w:bCs/>
          <w:i/>
          <w:sz w:val="22"/>
          <w:szCs w:val="22"/>
        </w:rPr>
        <w:t>[montant en chiffres et en lettres, nom de la monnaie]</w:t>
      </w:r>
      <w:r w:rsidRPr="002C3E51">
        <w:rPr>
          <w:rFonts w:ascii="Bookman Old Style" w:hAnsi="Bookman Old Style" w:cs="Arial"/>
          <w:bCs/>
          <w:sz w:val="22"/>
          <w:szCs w:val="22"/>
        </w:rPr>
        <w:t>, est acceptée par nos services.</w:t>
      </w:r>
    </w:p>
    <w:p w14:paraId="4547FD95" w14:textId="4C3A5EFA" w:rsidR="000055D0" w:rsidRPr="002C3E51" w:rsidRDefault="000055D0" w:rsidP="0006315C">
      <w:pPr>
        <w:suppressAutoHyphens/>
        <w:spacing w:before="120" w:after="120"/>
        <w:jc w:val="both"/>
        <w:rPr>
          <w:rFonts w:ascii="Bookman Old Style" w:hAnsi="Bookman Old Style" w:cs="Arial"/>
          <w:bCs/>
          <w:sz w:val="22"/>
          <w:szCs w:val="22"/>
        </w:rPr>
      </w:pPr>
      <w:r w:rsidRPr="002C3E51">
        <w:rPr>
          <w:rFonts w:ascii="Bookman Old Style" w:hAnsi="Bookman Old Style" w:cs="Arial"/>
          <w:bCs/>
          <w:sz w:val="22"/>
          <w:szCs w:val="22"/>
        </w:rPr>
        <w:t xml:space="preserve">Veuillez trouver ci-joint l’Acte d’Engagement, qu’il vous est demandé de retourner signé dans le délai de </w:t>
      </w:r>
      <w:r w:rsidR="001316E5" w:rsidRPr="002C3E51">
        <w:rPr>
          <w:rFonts w:ascii="Bookman Old Style" w:hAnsi="Bookman Old Style" w:cs="Arial"/>
          <w:bCs/>
          <w:i/>
          <w:sz w:val="22"/>
          <w:szCs w:val="22"/>
        </w:rPr>
        <w:t>________</w:t>
      </w:r>
      <w:r w:rsidRPr="002C3E51">
        <w:rPr>
          <w:rFonts w:ascii="Bookman Old Style" w:hAnsi="Bookman Old Style" w:cs="Arial"/>
          <w:bCs/>
          <w:sz w:val="22"/>
          <w:szCs w:val="22"/>
        </w:rPr>
        <w:t xml:space="preserve"> jours.</w:t>
      </w:r>
    </w:p>
    <w:p w14:paraId="00182133" w14:textId="7E2754CA" w:rsidR="000055D0" w:rsidRPr="002C3E51" w:rsidRDefault="000055D0" w:rsidP="0006315C">
      <w:pPr>
        <w:suppressAutoHyphens/>
        <w:spacing w:before="120" w:after="120"/>
        <w:jc w:val="both"/>
        <w:rPr>
          <w:rFonts w:ascii="Bookman Old Style" w:hAnsi="Bookman Old Style" w:cs="Arial"/>
          <w:bCs/>
          <w:sz w:val="22"/>
          <w:szCs w:val="22"/>
        </w:rPr>
      </w:pPr>
      <w:r w:rsidRPr="002C3E51">
        <w:rPr>
          <w:rFonts w:ascii="Bookman Old Style" w:hAnsi="Bookman Old Style" w:cs="Arial"/>
          <w:bCs/>
          <w:sz w:val="22"/>
          <w:szCs w:val="22"/>
        </w:rPr>
        <w:t>« Il vous est demandé de fournir la Garantie de bonne exécution dans les ________ conformément aux Conditions du Marché, en utilisant le formulaire de Garantie de bonne exécution ci-joint. »</w:t>
      </w:r>
    </w:p>
    <w:p w14:paraId="7662F4F8" w14:textId="77777777" w:rsidR="000055D0" w:rsidRPr="002C3E51" w:rsidRDefault="000055D0" w:rsidP="0006315C">
      <w:pPr>
        <w:spacing w:before="120" w:after="120"/>
        <w:jc w:val="both"/>
        <w:rPr>
          <w:rFonts w:ascii="Bookman Old Style" w:hAnsi="Bookman Old Style" w:cs="Arial"/>
          <w:bCs/>
          <w:sz w:val="22"/>
          <w:szCs w:val="22"/>
        </w:rPr>
      </w:pPr>
      <w:r w:rsidRPr="002C3E51">
        <w:rPr>
          <w:rFonts w:ascii="Bookman Old Style" w:hAnsi="Bookman Old Style" w:cs="Arial"/>
          <w:bCs/>
          <w:sz w:val="22"/>
          <w:szCs w:val="22"/>
        </w:rPr>
        <w:t>Signature autorisée : ____________________________________________________</w:t>
      </w:r>
    </w:p>
    <w:p w14:paraId="4D5CBCEA" w14:textId="3A41D09A" w:rsidR="000055D0" w:rsidRPr="002C3E51" w:rsidRDefault="000055D0" w:rsidP="0006315C">
      <w:pPr>
        <w:spacing w:before="120" w:after="120"/>
        <w:jc w:val="both"/>
        <w:rPr>
          <w:rFonts w:ascii="Bookman Old Style" w:hAnsi="Bookman Old Style" w:cs="Arial"/>
          <w:bCs/>
          <w:sz w:val="22"/>
          <w:szCs w:val="22"/>
        </w:rPr>
      </w:pPr>
      <w:r w:rsidRPr="002C3E51">
        <w:rPr>
          <w:rFonts w:ascii="Bookman Old Style" w:hAnsi="Bookman Old Style" w:cs="Arial"/>
          <w:bCs/>
          <w:sz w:val="22"/>
          <w:szCs w:val="22"/>
        </w:rPr>
        <w:t xml:space="preserve">Nom et titre du signataire habilité à signer au nom du Maître </w:t>
      </w:r>
      <w:r w:rsidRPr="002C3E51">
        <w:rPr>
          <w:rFonts w:ascii="Bookman Old Style" w:hAnsi="Bookman Old Style" w:cs="Arial"/>
          <w:bCs/>
          <w:i/>
          <w:sz w:val="22"/>
          <w:szCs w:val="22"/>
        </w:rPr>
        <w:t>_____________________________</w:t>
      </w:r>
    </w:p>
    <w:p w14:paraId="79C8295B" w14:textId="77777777" w:rsidR="000055D0" w:rsidRPr="002C3E51" w:rsidRDefault="000055D0" w:rsidP="0006315C">
      <w:pPr>
        <w:suppressAutoHyphens/>
        <w:spacing w:before="120" w:after="120"/>
        <w:jc w:val="both"/>
        <w:rPr>
          <w:rFonts w:ascii="Bookman Old Style" w:hAnsi="Bookman Old Style" w:cs="Arial"/>
          <w:bCs/>
          <w:sz w:val="22"/>
          <w:szCs w:val="22"/>
        </w:rPr>
      </w:pPr>
      <w:r w:rsidRPr="002C3E51">
        <w:rPr>
          <w:rFonts w:ascii="Bookman Old Style" w:hAnsi="Bookman Old Style" w:cs="Arial"/>
          <w:bCs/>
          <w:sz w:val="22"/>
          <w:szCs w:val="22"/>
        </w:rPr>
        <w:t>Nom de l’Agence d’exécution : ____________________________________________</w:t>
      </w:r>
    </w:p>
    <w:p w14:paraId="0EE78BC9" w14:textId="77777777" w:rsidR="000055D0" w:rsidRPr="002C3E51" w:rsidRDefault="000055D0" w:rsidP="0006315C">
      <w:pPr>
        <w:suppressAutoHyphens/>
        <w:spacing w:before="120" w:after="120"/>
        <w:jc w:val="both"/>
        <w:rPr>
          <w:rFonts w:ascii="Bookman Old Style" w:hAnsi="Bookman Old Style" w:cs="Arial"/>
          <w:bCs/>
          <w:sz w:val="22"/>
          <w:szCs w:val="22"/>
        </w:rPr>
      </w:pPr>
    </w:p>
    <w:p w14:paraId="63EA5E15" w14:textId="77777777" w:rsidR="000055D0" w:rsidRPr="002C3E51" w:rsidRDefault="000055D0" w:rsidP="00497BCF">
      <w:pPr>
        <w:suppressAutoHyphens/>
        <w:spacing w:before="120" w:after="120"/>
        <w:ind w:left="578" w:hanging="578"/>
        <w:jc w:val="both"/>
        <w:rPr>
          <w:rFonts w:ascii="Bookman Old Style" w:hAnsi="Bookman Old Style" w:cs="Arial"/>
          <w:bCs/>
          <w:sz w:val="22"/>
          <w:szCs w:val="22"/>
        </w:rPr>
      </w:pPr>
    </w:p>
    <w:p w14:paraId="31283115" w14:textId="7C989F88" w:rsidR="000055D0" w:rsidRPr="002C3E51" w:rsidRDefault="000055D0" w:rsidP="00497BCF">
      <w:pPr>
        <w:suppressAutoHyphens/>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Pièce jointe : Conditions du Marché</w:t>
      </w:r>
    </w:p>
    <w:p w14:paraId="772A85FB" w14:textId="77777777" w:rsidR="000055D0" w:rsidRPr="002C3E51" w:rsidRDefault="000055D0" w:rsidP="00497BCF">
      <w:pPr>
        <w:spacing w:before="120" w:after="120"/>
        <w:ind w:left="578" w:hanging="578"/>
        <w:jc w:val="both"/>
        <w:rPr>
          <w:rFonts w:ascii="Bookman Old Style" w:hAnsi="Bookman Old Style" w:cs="Arial"/>
          <w:bCs/>
          <w:i/>
          <w:sz w:val="22"/>
          <w:szCs w:val="22"/>
          <w:lang w:eastAsia="en-US"/>
        </w:rPr>
      </w:pPr>
      <w:r w:rsidRPr="002C3E51">
        <w:rPr>
          <w:rFonts w:ascii="Bookman Old Style" w:hAnsi="Bookman Old Style" w:cs="Arial"/>
          <w:bCs/>
          <w:i/>
          <w:sz w:val="22"/>
          <w:szCs w:val="22"/>
        </w:rPr>
        <w:br w:type="page"/>
      </w:r>
    </w:p>
    <w:p w14:paraId="33E1B6A6" w14:textId="7965F336" w:rsidR="003A30AD" w:rsidRPr="002C3E51" w:rsidRDefault="00D11DB5" w:rsidP="00D11DB5">
      <w:pPr>
        <w:pStyle w:val="SectionXHeading"/>
        <w:spacing w:before="0" w:after="0"/>
        <w:ind w:left="578" w:hanging="578"/>
        <w:jc w:val="both"/>
        <w:outlineLvl w:val="1"/>
        <w:rPr>
          <w:rFonts w:ascii="Bookman Old Style" w:hAnsi="Bookman Old Style" w:cs="Arial"/>
          <w:sz w:val="22"/>
          <w:szCs w:val="22"/>
          <w:lang w:val="fr-FR"/>
        </w:rPr>
      </w:pPr>
      <w:bookmarkStart w:id="309" w:name="_Toc235532447"/>
      <w:bookmarkStart w:id="310" w:name="_Toc236306839"/>
      <w:bookmarkStart w:id="311" w:name="_Toc236309746"/>
      <w:bookmarkStart w:id="312" w:name="_Toc238027266"/>
      <w:r w:rsidRPr="002C3E51">
        <w:rPr>
          <w:rFonts w:ascii="Bookman Old Style" w:hAnsi="Bookman Old Style" w:cs="Arial"/>
          <w:sz w:val="22"/>
          <w:szCs w:val="22"/>
          <w:lang w:val="fr-FR"/>
        </w:rPr>
        <w:t>MODELE DE GARANTIE DE BONNE EXECUTION</w:t>
      </w:r>
      <w:bookmarkEnd w:id="309"/>
      <w:bookmarkEnd w:id="310"/>
      <w:bookmarkEnd w:id="311"/>
      <w:bookmarkEnd w:id="312"/>
      <w:r w:rsidRPr="002C3E51">
        <w:rPr>
          <w:rFonts w:ascii="Bookman Old Style" w:hAnsi="Bookman Old Style" w:cs="Arial"/>
          <w:sz w:val="22"/>
          <w:szCs w:val="22"/>
          <w:lang w:val="fr-FR"/>
        </w:rPr>
        <w:t xml:space="preserve"> </w:t>
      </w:r>
    </w:p>
    <w:p w14:paraId="7528D272" w14:textId="74016BBD" w:rsidR="003A30AD" w:rsidRPr="002C3E51" w:rsidRDefault="003A30AD" w:rsidP="0006315C">
      <w:pPr>
        <w:spacing w:before="120" w:after="120"/>
        <w:ind w:left="578" w:hanging="578"/>
        <w:jc w:val="both"/>
        <w:rPr>
          <w:rFonts w:ascii="Bookman Old Style" w:hAnsi="Bookman Old Style" w:cs="Arial"/>
          <w:bCs/>
          <w:sz w:val="22"/>
          <w:szCs w:val="22"/>
          <w:lang w:eastAsia="en-US"/>
        </w:rPr>
      </w:pPr>
      <w:r w:rsidRPr="002C3E51">
        <w:rPr>
          <w:rFonts w:ascii="Bookman Old Style" w:hAnsi="Bookman Old Style" w:cs="Arial"/>
          <w:bCs/>
          <w:sz w:val="22"/>
          <w:szCs w:val="22"/>
          <w:lang w:eastAsia="en-US"/>
        </w:rPr>
        <w:t>(Garantie bancaire)</w:t>
      </w:r>
    </w:p>
    <w:p w14:paraId="2949FEDA" w14:textId="2C0380F4" w:rsidR="003A30AD" w:rsidRPr="002C3E51" w:rsidRDefault="003A30AD" w:rsidP="0006315C">
      <w:pPr>
        <w:suppressAutoHyphens/>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 xml:space="preserve">Bénéficiaire : </w:t>
      </w:r>
    </w:p>
    <w:p w14:paraId="16C2B6BB" w14:textId="3C7C65E3" w:rsidR="003A30AD" w:rsidRPr="002C3E51" w:rsidRDefault="003A30AD" w:rsidP="0006315C">
      <w:pPr>
        <w:suppressAutoHyphens/>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 xml:space="preserve">Date : </w:t>
      </w:r>
    </w:p>
    <w:p w14:paraId="46E8ECFD" w14:textId="105FEFF1" w:rsidR="003A30AD" w:rsidRPr="002C3E51" w:rsidRDefault="003A30AD" w:rsidP="0006315C">
      <w:pPr>
        <w:suppressAutoHyphens/>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 xml:space="preserve">Garantie de bonne exécution no. : </w:t>
      </w:r>
    </w:p>
    <w:p w14:paraId="70D88391" w14:textId="7FB4D63F" w:rsidR="003A30AD" w:rsidRPr="002C3E51" w:rsidRDefault="003A30AD" w:rsidP="0006315C">
      <w:pPr>
        <w:suppressAutoHyphens/>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 xml:space="preserve">Garant : </w:t>
      </w:r>
    </w:p>
    <w:p w14:paraId="3D3C53D4" w14:textId="02DCB28E" w:rsidR="003A30AD" w:rsidRPr="002C3E51" w:rsidRDefault="003A30AD" w:rsidP="0006315C">
      <w:pPr>
        <w:suppressAutoHyphens/>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Nous avons été informés que (ci-après dénommé « </w:t>
      </w:r>
      <w:r w:rsidR="003709E1" w:rsidRPr="002C3E51">
        <w:rPr>
          <w:rFonts w:ascii="Bookman Old Style" w:hAnsi="Bookman Old Style" w:cs="Arial"/>
          <w:bCs/>
          <w:sz w:val="22"/>
          <w:szCs w:val="22"/>
        </w:rPr>
        <w:t>l’Entreprise »</w:t>
      </w:r>
      <w:r w:rsidRPr="002C3E51">
        <w:rPr>
          <w:rFonts w:ascii="Bookman Old Style" w:hAnsi="Bookman Old Style" w:cs="Arial"/>
          <w:bCs/>
          <w:sz w:val="22"/>
          <w:szCs w:val="22"/>
        </w:rPr>
        <w:t>) a conclu avec vous le Marché no</w:t>
      </w:r>
      <w:r w:rsidRPr="002C3E51">
        <w:rPr>
          <w:rFonts w:ascii="Bookman Old Style" w:hAnsi="Bookman Old Style" w:cs="Arial"/>
          <w:bCs/>
          <w:i/>
          <w:iCs/>
          <w:sz w:val="22"/>
          <w:szCs w:val="22"/>
        </w:rPr>
        <w:t>.</w:t>
      </w:r>
      <w:r w:rsidR="003709E1" w:rsidRPr="002C3E51">
        <w:rPr>
          <w:rFonts w:ascii="Bookman Old Style" w:hAnsi="Bookman Old Style" w:cs="Arial"/>
          <w:bCs/>
          <w:i/>
          <w:iCs/>
          <w:sz w:val="22"/>
          <w:szCs w:val="22"/>
        </w:rPr>
        <w:t>____</w:t>
      </w:r>
      <w:r w:rsidRPr="002C3E51">
        <w:rPr>
          <w:rFonts w:ascii="Bookman Old Style" w:hAnsi="Bookman Old Style" w:cs="Arial"/>
          <w:bCs/>
          <w:i/>
          <w:iCs/>
          <w:sz w:val="22"/>
          <w:szCs w:val="22"/>
        </w:rPr>
        <w:t xml:space="preserve"> </w:t>
      </w:r>
      <w:r w:rsidR="003709E1" w:rsidRPr="002C3E51">
        <w:rPr>
          <w:rFonts w:ascii="Bookman Old Style" w:hAnsi="Bookman Old Style" w:cs="Arial"/>
          <w:bCs/>
          <w:i/>
          <w:iCs/>
          <w:sz w:val="22"/>
          <w:szCs w:val="22"/>
        </w:rPr>
        <w:t>e</w:t>
      </w:r>
      <w:r w:rsidR="003709E1" w:rsidRPr="002C3E51">
        <w:rPr>
          <w:rFonts w:ascii="Bookman Old Style" w:hAnsi="Bookman Old Style" w:cs="Arial"/>
          <w:bCs/>
          <w:sz w:val="22"/>
          <w:szCs w:val="22"/>
        </w:rPr>
        <w:t>n</w:t>
      </w:r>
      <w:r w:rsidRPr="002C3E51">
        <w:rPr>
          <w:rFonts w:ascii="Bookman Old Style" w:hAnsi="Bookman Old Style" w:cs="Arial"/>
          <w:bCs/>
          <w:sz w:val="22"/>
          <w:szCs w:val="22"/>
        </w:rPr>
        <w:t xml:space="preserve"> date du </w:t>
      </w:r>
      <w:r w:rsidR="003709E1" w:rsidRPr="002C3E51">
        <w:rPr>
          <w:rFonts w:ascii="Bookman Old Style" w:hAnsi="Bookman Old Style" w:cs="Arial"/>
          <w:bCs/>
          <w:i/>
          <w:iCs/>
          <w:sz w:val="22"/>
          <w:szCs w:val="22"/>
        </w:rPr>
        <w:t>____________</w:t>
      </w:r>
      <w:r w:rsidRPr="002C3E51">
        <w:rPr>
          <w:rFonts w:ascii="Bookman Old Style" w:hAnsi="Bookman Old Style" w:cs="Arial"/>
          <w:bCs/>
          <w:sz w:val="22"/>
          <w:szCs w:val="22"/>
        </w:rPr>
        <w:t xml:space="preserve"> pour la fourniture de  (ci-après dénommée « le Marché »).</w:t>
      </w:r>
    </w:p>
    <w:p w14:paraId="4E68B31F" w14:textId="77777777" w:rsidR="003A30AD" w:rsidRPr="002C3E51" w:rsidRDefault="003A30AD" w:rsidP="0006315C">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De plus, nous comprenons qu’une garantie de bonne exécution est exigée en vertu des conditions du Marché.</w:t>
      </w:r>
    </w:p>
    <w:p w14:paraId="21AC9490" w14:textId="713F6683" w:rsidR="003A30AD" w:rsidRPr="002C3E51" w:rsidRDefault="003A30AD" w:rsidP="0006315C">
      <w:pPr>
        <w:suppressAutoHyphens/>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 xml:space="preserve">A la demande de l’Entreprise, nous </w:t>
      </w:r>
      <w:r w:rsidR="00B70711" w:rsidRPr="002C3E51">
        <w:rPr>
          <w:rFonts w:ascii="Bookman Old Style" w:hAnsi="Bookman Old Style" w:cs="Arial"/>
          <w:bCs/>
          <w:i/>
          <w:iCs/>
          <w:sz w:val="22"/>
          <w:szCs w:val="22"/>
        </w:rPr>
        <w:t>________</w:t>
      </w:r>
      <w:r w:rsidRPr="002C3E51">
        <w:rPr>
          <w:rFonts w:ascii="Bookman Old Style" w:hAnsi="Bookman Old Style" w:cs="Arial"/>
          <w:bCs/>
          <w:sz w:val="22"/>
          <w:szCs w:val="22"/>
        </w:rPr>
        <w:t>nous engageons par la présente, sans réserve et irrévocablement, à vous payer à première demande, toutes sommes d’argent que vous pourriez réclamer dans la limite de (</w:t>
      </w:r>
      <w:r w:rsidRPr="002C3E51">
        <w:rPr>
          <w:rFonts w:ascii="Bookman Old Style" w:hAnsi="Bookman Old Style" w:cs="Arial"/>
          <w:bCs/>
          <w:sz w:val="22"/>
          <w:szCs w:val="22"/>
          <w:u w:val="single"/>
        </w:rPr>
        <w:t xml:space="preserve">          </w:t>
      </w:r>
      <w:r w:rsidRPr="002C3E51">
        <w:rPr>
          <w:rFonts w:ascii="Bookman Old Style" w:hAnsi="Bookman Old Style" w:cs="Arial"/>
          <w:bCs/>
          <w:sz w:val="22"/>
          <w:szCs w:val="22"/>
        </w:rPr>
        <w:t>)</w:t>
      </w:r>
      <w:r w:rsidRPr="002C3E51">
        <w:rPr>
          <w:rFonts w:ascii="Bookman Old Style" w:hAnsi="Bookman Old Style" w:cs="Arial"/>
          <w:bCs/>
          <w:i/>
          <w:iCs/>
          <w:sz w:val="22"/>
          <w:szCs w:val="22"/>
        </w:rPr>
        <w:t>.</w:t>
      </w:r>
      <w:r w:rsidRPr="002C3E51">
        <w:rPr>
          <w:rFonts w:ascii="Bookman Old Style" w:hAnsi="Bookman Old Style" w:cs="Arial"/>
          <w:bCs/>
          <w:sz w:val="22"/>
          <w:szCs w:val="22"/>
        </w:rPr>
        <w:t xml:space="preserve"> Votre demande en paiement doit être accompagnée d’une déclaration attestant que le Soumissionnaire ne se conforme pas aux conditions du Marché, sans que vous ayez à prouver ou à donner les raisons ou le motif de votre demande ou du montant indiqué dans votre demande. </w:t>
      </w:r>
    </w:p>
    <w:p w14:paraId="74CC2C28" w14:textId="497F8281" w:rsidR="003A30AD" w:rsidRPr="002C3E51" w:rsidRDefault="003A30AD" w:rsidP="0006315C">
      <w:pPr>
        <w:suppressAutoHyphens/>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 xml:space="preserve">La présente garantie expire au plus tard le </w:t>
      </w:r>
      <w:r w:rsidR="00B70711" w:rsidRPr="002C3E51">
        <w:rPr>
          <w:rFonts w:ascii="Bookman Old Style" w:hAnsi="Bookman Old Style" w:cs="Arial"/>
          <w:bCs/>
          <w:i/>
          <w:iCs/>
          <w:sz w:val="22"/>
          <w:szCs w:val="22"/>
        </w:rPr>
        <w:t>______</w:t>
      </w:r>
      <w:r w:rsidRPr="002C3E51">
        <w:rPr>
          <w:rFonts w:ascii="Bookman Old Style" w:hAnsi="Bookman Old Style" w:cs="Arial"/>
          <w:bCs/>
          <w:sz w:val="22"/>
          <w:szCs w:val="22"/>
        </w:rPr>
        <w:t xml:space="preserve"> jour de </w:t>
      </w:r>
      <w:r w:rsidR="00B70711" w:rsidRPr="002C3E51">
        <w:rPr>
          <w:rFonts w:ascii="Bookman Old Style" w:hAnsi="Bookman Old Style" w:cs="Arial"/>
          <w:bCs/>
          <w:i/>
          <w:iCs/>
          <w:sz w:val="22"/>
          <w:szCs w:val="22"/>
        </w:rPr>
        <w:t>________</w:t>
      </w:r>
      <w:r w:rsidRPr="002C3E51">
        <w:rPr>
          <w:rFonts w:ascii="Bookman Old Style" w:hAnsi="Bookman Old Style" w:cs="Arial"/>
          <w:bCs/>
          <w:sz w:val="22"/>
          <w:szCs w:val="22"/>
        </w:rPr>
        <w:t>,</w:t>
      </w:r>
      <w:r w:rsidRPr="002C3E51">
        <w:rPr>
          <w:rStyle w:val="Appelnotedebasdep"/>
          <w:rFonts w:ascii="Bookman Old Style" w:hAnsi="Bookman Old Style" w:cs="Arial"/>
          <w:bCs/>
          <w:sz w:val="22"/>
          <w:szCs w:val="22"/>
        </w:rPr>
        <w:footnoteReference w:id="9"/>
      </w:r>
      <w:r w:rsidRPr="002C3E51">
        <w:rPr>
          <w:rFonts w:ascii="Bookman Old Style" w:hAnsi="Bookman Old Style" w:cs="Arial"/>
          <w:bCs/>
          <w:sz w:val="22"/>
          <w:szCs w:val="22"/>
        </w:rPr>
        <w:t xml:space="preserve"> et toute demande de paiement doit être reçue à cette date au plus tard.</w:t>
      </w:r>
    </w:p>
    <w:p w14:paraId="57C6DE2F" w14:textId="77777777" w:rsidR="003A30AD" w:rsidRPr="002C3E51" w:rsidRDefault="003A30AD" w:rsidP="0006315C">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La présente garantie est régie par les Règles uniformes relatives aux garanties sur demande de la CCI - 2010, Publication CCI no : 758, excepté le sous-paragraphe 15(a) qui est exclu par la présente.</w:t>
      </w:r>
    </w:p>
    <w:p w14:paraId="5760D601" w14:textId="48DABDE9" w:rsidR="003A30AD" w:rsidRPr="002C3E51" w:rsidRDefault="00900F2A" w:rsidP="00D165BF">
      <w:pPr>
        <w:pStyle w:val="NormalWeb"/>
        <w:tabs>
          <w:tab w:val="left" w:pos="1318"/>
        </w:tabs>
        <w:spacing w:before="120" w:beforeAutospacing="0" w:after="120" w:afterAutospacing="0"/>
        <w:ind w:left="578" w:hanging="578"/>
        <w:jc w:val="both"/>
        <w:rPr>
          <w:rFonts w:ascii="Bookman Old Style" w:hAnsi="Bookman Old Style" w:cs="Arial"/>
          <w:bCs/>
          <w:i/>
          <w:sz w:val="22"/>
          <w:szCs w:val="22"/>
          <w:lang w:val="fr-FR"/>
        </w:rPr>
      </w:pPr>
      <w:r w:rsidRPr="002C3E51">
        <w:rPr>
          <w:rFonts w:ascii="Bookman Old Style" w:hAnsi="Bookman Old Style" w:cs="Arial"/>
          <w:bCs/>
          <w:sz w:val="22"/>
          <w:szCs w:val="22"/>
          <w:lang w:val="fr-FR"/>
        </w:rPr>
        <w:tab/>
      </w:r>
      <w:r w:rsidR="003A30AD" w:rsidRPr="002C3E51">
        <w:rPr>
          <w:rFonts w:ascii="Bookman Old Style" w:hAnsi="Bookman Old Style" w:cs="Arial"/>
          <w:bCs/>
          <w:i/>
          <w:sz w:val="22"/>
          <w:szCs w:val="22"/>
          <w:lang w:val="fr-FR"/>
        </w:rPr>
        <w:t xml:space="preserve"> </w:t>
      </w:r>
    </w:p>
    <w:p w14:paraId="0C52C8A6" w14:textId="6399D6FD" w:rsidR="00E44B05" w:rsidRPr="002C3E51" w:rsidRDefault="003A30AD" w:rsidP="0006315C">
      <w:pPr>
        <w:spacing w:before="120" w:after="120"/>
        <w:ind w:left="578" w:hanging="578"/>
        <w:jc w:val="both"/>
        <w:rPr>
          <w:rFonts w:ascii="Bookman Old Style" w:hAnsi="Bookman Old Style" w:cs="Arial"/>
          <w:b/>
          <w:i/>
          <w:sz w:val="22"/>
          <w:szCs w:val="22"/>
        </w:rPr>
      </w:pPr>
      <w:r w:rsidRPr="002C3E51">
        <w:rPr>
          <w:rFonts w:ascii="Bookman Old Style" w:hAnsi="Bookman Old Style" w:cs="Arial"/>
          <w:bCs/>
          <w:i/>
          <w:sz w:val="22"/>
          <w:szCs w:val="22"/>
        </w:rPr>
        <w:br w:type="page"/>
      </w:r>
      <w:bookmarkStart w:id="313" w:name="_Toc490056168"/>
    </w:p>
    <w:p w14:paraId="0F1F4727" w14:textId="7650601C" w:rsidR="005A15EB" w:rsidRPr="002C3E51" w:rsidRDefault="00D11DB5" w:rsidP="00D11DB5">
      <w:pPr>
        <w:pStyle w:val="SectionXHeading"/>
        <w:spacing w:before="0" w:after="0"/>
        <w:ind w:left="578" w:hanging="578"/>
        <w:jc w:val="both"/>
        <w:outlineLvl w:val="1"/>
        <w:rPr>
          <w:rFonts w:ascii="Bookman Old Style" w:hAnsi="Bookman Old Style" w:cs="Arial"/>
          <w:sz w:val="22"/>
          <w:szCs w:val="22"/>
          <w:lang w:val="fr-FR"/>
        </w:rPr>
      </w:pPr>
      <w:bookmarkStart w:id="314" w:name="_Toc235532448"/>
      <w:bookmarkStart w:id="315" w:name="_Toc236306840"/>
      <w:bookmarkStart w:id="316" w:name="_Toc236309747"/>
      <w:bookmarkStart w:id="317" w:name="_Toc238027267"/>
      <w:r w:rsidRPr="002C3E51">
        <w:rPr>
          <w:rFonts w:ascii="Bookman Old Style" w:hAnsi="Bookman Old Style" w:cs="Arial"/>
          <w:sz w:val="22"/>
          <w:szCs w:val="22"/>
          <w:lang w:val="fr-FR"/>
        </w:rPr>
        <w:t>MODELE DE CAUTION PERSONNELLE ET SOLIDAIRE DE BONNE EXECUTION</w:t>
      </w:r>
      <w:bookmarkEnd w:id="313"/>
      <w:bookmarkEnd w:id="314"/>
      <w:bookmarkEnd w:id="315"/>
      <w:bookmarkEnd w:id="316"/>
      <w:bookmarkEnd w:id="317"/>
    </w:p>
    <w:p w14:paraId="3DF96973" w14:textId="77777777" w:rsidR="005A15EB" w:rsidRPr="002C3E51" w:rsidRDefault="005A15EB" w:rsidP="00E240A2">
      <w:pPr>
        <w:pStyle w:val="Pieddepage"/>
        <w:spacing w:before="0"/>
        <w:ind w:left="578" w:hanging="578"/>
        <w:jc w:val="both"/>
        <w:rPr>
          <w:rFonts w:ascii="Bookman Old Style" w:hAnsi="Bookman Old Style" w:cs="Arial"/>
          <w:b/>
          <w:sz w:val="22"/>
          <w:szCs w:val="22"/>
        </w:rPr>
      </w:pPr>
    </w:p>
    <w:p w14:paraId="244F4928" w14:textId="375F3E9A" w:rsidR="005A15EB" w:rsidRPr="002C3E51" w:rsidRDefault="00126208" w:rsidP="0006315C">
      <w:pPr>
        <w:pStyle w:val="Pieddepage"/>
        <w:tabs>
          <w:tab w:val="right" w:pos="8640"/>
        </w:tabs>
        <w:spacing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 xml:space="preserve">Date : </w:t>
      </w:r>
      <w:r w:rsidR="005A15EB" w:rsidRPr="002C3E51">
        <w:rPr>
          <w:rFonts w:ascii="Bookman Old Style" w:hAnsi="Bookman Old Style" w:cs="Arial"/>
          <w:bCs/>
          <w:sz w:val="22"/>
          <w:szCs w:val="22"/>
        </w:rPr>
        <w:t>___________________________</w:t>
      </w:r>
    </w:p>
    <w:p w14:paraId="10B637FC" w14:textId="467DA2B5" w:rsidR="005A15EB" w:rsidRPr="002C3E51" w:rsidRDefault="005A15EB" w:rsidP="0006315C">
      <w:pPr>
        <w:tabs>
          <w:tab w:val="right" w:pos="8640"/>
        </w:tabs>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Appel d’offres n</w:t>
      </w:r>
      <w:r w:rsidRPr="002C3E51">
        <w:rPr>
          <w:rFonts w:ascii="Bookman Old Style" w:hAnsi="Bookman Old Style" w:cs="Arial"/>
          <w:bCs/>
          <w:sz w:val="22"/>
          <w:szCs w:val="22"/>
          <w:vertAlign w:val="superscript"/>
        </w:rPr>
        <w:t>o</w:t>
      </w:r>
      <w:r w:rsidR="00126208" w:rsidRPr="002C3E51">
        <w:rPr>
          <w:rFonts w:ascii="Bookman Old Style" w:hAnsi="Bookman Old Style" w:cs="Arial"/>
          <w:bCs/>
          <w:sz w:val="22"/>
          <w:szCs w:val="22"/>
          <w:vertAlign w:val="superscript"/>
        </w:rPr>
        <w:t xml:space="preserve"> </w:t>
      </w:r>
      <w:r w:rsidR="00126208" w:rsidRPr="002C3E51">
        <w:rPr>
          <w:rFonts w:ascii="Bookman Old Style" w:hAnsi="Bookman Old Style" w:cs="Arial"/>
          <w:bCs/>
          <w:sz w:val="22"/>
          <w:szCs w:val="22"/>
        </w:rPr>
        <w:t xml:space="preserve">: </w:t>
      </w:r>
      <w:r w:rsidRPr="002C3E51">
        <w:rPr>
          <w:rFonts w:ascii="Bookman Old Style" w:hAnsi="Bookman Old Style" w:cs="Arial"/>
          <w:bCs/>
          <w:sz w:val="22"/>
          <w:szCs w:val="22"/>
        </w:rPr>
        <w:t>_____________</w:t>
      </w:r>
    </w:p>
    <w:p w14:paraId="398E77B8" w14:textId="77777777" w:rsidR="005A15EB" w:rsidRPr="002C3E51" w:rsidRDefault="005A15EB" w:rsidP="0006315C">
      <w:pPr>
        <w:spacing w:before="120" w:after="120"/>
        <w:ind w:left="578" w:hanging="578"/>
        <w:jc w:val="both"/>
        <w:rPr>
          <w:rFonts w:ascii="Bookman Old Style" w:hAnsi="Bookman Old Style" w:cs="Arial"/>
          <w:bCs/>
          <w:sz w:val="22"/>
          <w:szCs w:val="22"/>
        </w:rPr>
      </w:pPr>
    </w:p>
    <w:p w14:paraId="29939806" w14:textId="77777777" w:rsidR="005A15EB" w:rsidRPr="002C3E51" w:rsidRDefault="005A15EB" w:rsidP="0006315C">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Bénéficiaire : __________________ [</w:t>
      </w:r>
      <w:r w:rsidRPr="002C3E51">
        <w:rPr>
          <w:rFonts w:ascii="Bookman Old Style" w:hAnsi="Bookman Old Style" w:cs="Arial"/>
          <w:bCs/>
          <w:i/>
          <w:sz w:val="22"/>
          <w:szCs w:val="22"/>
        </w:rPr>
        <w:t>nom et adresse du Maître d’Ouvrage</w:t>
      </w:r>
      <w:r w:rsidRPr="002C3E51">
        <w:rPr>
          <w:rFonts w:ascii="Bookman Old Style" w:hAnsi="Bookman Old Style" w:cs="Arial"/>
          <w:bCs/>
          <w:sz w:val="22"/>
          <w:szCs w:val="22"/>
        </w:rPr>
        <w:t xml:space="preserve">] </w:t>
      </w:r>
    </w:p>
    <w:p w14:paraId="1E3BF147" w14:textId="77777777" w:rsidR="005A15EB" w:rsidRPr="002C3E51" w:rsidRDefault="005A15EB" w:rsidP="0006315C">
      <w:pPr>
        <w:spacing w:before="120" w:after="120"/>
        <w:ind w:left="578" w:hanging="578"/>
        <w:jc w:val="both"/>
        <w:rPr>
          <w:rFonts w:ascii="Bookman Old Style" w:hAnsi="Bookman Old Style" w:cs="Arial"/>
          <w:bCs/>
          <w:sz w:val="22"/>
          <w:szCs w:val="22"/>
        </w:rPr>
      </w:pPr>
    </w:p>
    <w:p w14:paraId="7CA3F520" w14:textId="77777777" w:rsidR="005A15EB" w:rsidRPr="002C3E51" w:rsidRDefault="005A15EB" w:rsidP="0006315C">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Date : _______________</w:t>
      </w:r>
    </w:p>
    <w:p w14:paraId="38FFBFA4" w14:textId="77777777" w:rsidR="005A15EB" w:rsidRPr="002C3E51" w:rsidRDefault="005A15EB" w:rsidP="0006315C">
      <w:pPr>
        <w:spacing w:before="120" w:after="120"/>
        <w:ind w:left="578" w:hanging="578"/>
        <w:jc w:val="both"/>
        <w:rPr>
          <w:rFonts w:ascii="Bookman Old Style" w:hAnsi="Bookman Old Style" w:cs="Arial"/>
          <w:bCs/>
          <w:sz w:val="22"/>
          <w:szCs w:val="22"/>
        </w:rPr>
      </w:pPr>
    </w:p>
    <w:p w14:paraId="4667C986" w14:textId="77777777" w:rsidR="005A15EB" w:rsidRPr="002C3E51" w:rsidRDefault="005A15EB" w:rsidP="0006315C">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Caution no. : ________________</w:t>
      </w:r>
    </w:p>
    <w:p w14:paraId="16AAF672" w14:textId="77777777" w:rsidR="005A15EB" w:rsidRPr="002C3E51" w:rsidRDefault="005A15EB" w:rsidP="0006315C">
      <w:pPr>
        <w:spacing w:before="120" w:after="120"/>
        <w:ind w:left="578" w:hanging="578"/>
        <w:jc w:val="both"/>
        <w:rPr>
          <w:rFonts w:ascii="Bookman Old Style" w:hAnsi="Bookman Old Style" w:cs="Arial"/>
          <w:bCs/>
          <w:sz w:val="22"/>
          <w:szCs w:val="22"/>
        </w:rPr>
      </w:pPr>
    </w:p>
    <w:p w14:paraId="37BD21F2" w14:textId="77777777" w:rsidR="005A15EB" w:rsidRPr="002C3E51" w:rsidRDefault="005A15EB" w:rsidP="0006315C">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Nous soussignés _____________________________ [</w:t>
      </w:r>
      <w:r w:rsidRPr="002C3E51">
        <w:rPr>
          <w:rFonts w:ascii="Bookman Old Style" w:hAnsi="Bookman Old Style" w:cs="Arial"/>
          <w:bCs/>
          <w:i/>
          <w:sz w:val="22"/>
          <w:szCs w:val="22"/>
        </w:rPr>
        <w:t>nom et adresse de l’organisme de caution</w:t>
      </w:r>
      <w:r w:rsidRPr="002C3E51">
        <w:rPr>
          <w:rFonts w:ascii="Bookman Old Style" w:hAnsi="Bookman Old Style" w:cs="Arial"/>
          <w:bCs/>
          <w:sz w:val="22"/>
          <w:szCs w:val="22"/>
        </w:rPr>
        <w:t>]</w:t>
      </w:r>
    </w:p>
    <w:p w14:paraId="6DCC1308" w14:textId="0EAFA46C" w:rsidR="005A15EB" w:rsidRPr="002C3E51" w:rsidRDefault="005A15EB" w:rsidP="0006315C">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Déclarons nous porter caution personnelle et solidaire de  ____________________  (ci-après dénommé « le Titulaire ») pour le montant de la Garantie de bonne exécution à laquelle le Titulaire est assujetti en qualité de titulaire du Marché no. ________________  en date du ______________ conclu avec __________________, ci-après dénommé « le Bénéficiaire », pour l’exécution de _____________________   (ci-après dénommé « le Marché ») conclu en date du ___________</w:t>
      </w:r>
    </w:p>
    <w:p w14:paraId="49031D1B" w14:textId="77777777" w:rsidR="005A15EB" w:rsidRPr="002C3E51" w:rsidRDefault="005A15EB" w:rsidP="0006315C">
      <w:pPr>
        <w:spacing w:before="120" w:after="120"/>
        <w:ind w:left="578" w:hanging="578"/>
        <w:jc w:val="both"/>
        <w:rPr>
          <w:rFonts w:ascii="Bookman Old Style" w:hAnsi="Bookman Old Style" w:cs="Arial"/>
          <w:bCs/>
          <w:sz w:val="22"/>
          <w:szCs w:val="22"/>
        </w:rPr>
      </w:pPr>
    </w:p>
    <w:p w14:paraId="178070C0" w14:textId="77777777" w:rsidR="005A15EB" w:rsidRPr="002C3E51" w:rsidRDefault="005A15EB" w:rsidP="0006315C">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Ladite caution s’élève à _________</w:t>
      </w:r>
      <w:r w:rsidRPr="002C3E51">
        <w:rPr>
          <w:rStyle w:val="Appelnotedebasdep"/>
          <w:rFonts w:ascii="Bookman Old Style" w:hAnsi="Bookman Old Style" w:cs="Arial"/>
          <w:bCs/>
          <w:sz w:val="22"/>
          <w:szCs w:val="22"/>
        </w:rPr>
        <w:footnoteReference w:id="10"/>
      </w:r>
      <w:r w:rsidRPr="002C3E51">
        <w:rPr>
          <w:rFonts w:ascii="Bookman Old Style" w:hAnsi="Bookman Old Style" w:cs="Arial"/>
          <w:bCs/>
          <w:sz w:val="22"/>
          <w:szCs w:val="22"/>
        </w:rPr>
        <w:t>.</w:t>
      </w:r>
    </w:p>
    <w:p w14:paraId="3572245B" w14:textId="77777777" w:rsidR="005A15EB" w:rsidRPr="002C3E51" w:rsidRDefault="005A15EB" w:rsidP="0006315C">
      <w:pPr>
        <w:spacing w:before="120" w:after="120"/>
        <w:ind w:left="578" w:hanging="578"/>
        <w:jc w:val="both"/>
        <w:rPr>
          <w:rFonts w:ascii="Bookman Old Style" w:hAnsi="Bookman Old Style" w:cs="Arial"/>
          <w:bCs/>
          <w:sz w:val="22"/>
          <w:szCs w:val="22"/>
        </w:rPr>
      </w:pPr>
    </w:p>
    <w:p w14:paraId="76E99025" w14:textId="77777777" w:rsidR="005A15EB" w:rsidRPr="002C3E51" w:rsidRDefault="005A15EB" w:rsidP="0006315C">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Nous nous engageons à effectuer sur demande de paiement du Bénéficiaire adressée par courrier avec accusé de réception reçue au plus tard à la date d’expiration mentionnée ci-après, et ce jusqu’à concurrence de la somme garantie ci-dessus le versement des sommes dont le Titulaire serait débiteur au titre du Marché du fait de la non-exécution de ses obligations contractuelles. Le présent engagement sera réduit pour moitié sur présentation du procès-verbal de réception provisoire et demeurera valable jusqu’au trentième jour suivant la date de délivrance du procès-verbal de réception définitive.</w:t>
      </w:r>
    </w:p>
    <w:p w14:paraId="794BDA84" w14:textId="77777777" w:rsidR="005A15EB" w:rsidRPr="002C3E51" w:rsidRDefault="005A15EB" w:rsidP="0006315C">
      <w:pPr>
        <w:spacing w:before="120" w:after="120"/>
        <w:ind w:left="578" w:hanging="578"/>
        <w:jc w:val="both"/>
        <w:rPr>
          <w:rFonts w:ascii="Bookman Old Style" w:hAnsi="Bookman Old Style" w:cs="Arial"/>
          <w:bCs/>
          <w:sz w:val="22"/>
          <w:szCs w:val="22"/>
        </w:rPr>
      </w:pPr>
    </w:p>
    <w:p w14:paraId="6E0AFC8D" w14:textId="4D6FB8F6" w:rsidR="005A15EB" w:rsidRPr="002C3E51" w:rsidRDefault="005A15EB" w:rsidP="0006315C">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 xml:space="preserve">SIGNATURE et authentification du signataire__________________________________ </w:t>
      </w:r>
    </w:p>
    <w:p w14:paraId="0BCA9ABB" w14:textId="77777777" w:rsidR="005A15EB" w:rsidRPr="002C3E51" w:rsidRDefault="005A15EB" w:rsidP="0006315C">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Nom et adresse de l’organisme de caution______________________________________</w:t>
      </w:r>
    </w:p>
    <w:p w14:paraId="5E4ADA32" w14:textId="77777777" w:rsidR="005A15EB" w:rsidRPr="002C3E51" w:rsidRDefault="005A15EB" w:rsidP="0006315C">
      <w:pPr>
        <w:spacing w:before="120" w:after="120"/>
        <w:ind w:left="578" w:hanging="578"/>
        <w:jc w:val="both"/>
        <w:rPr>
          <w:rFonts w:ascii="Bookman Old Style" w:hAnsi="Bookman Old Style" w:cs="Arial"/>
          <w:bCs/>
          <w:sz w:val="22"/>
          <w:szCs w:val="22"/>
          <w:lang w:eastAsia="en-US"/>
        </w:rPr>
      </w:pPr>
      <w:r w:rsidRPr="002C3E51">
        <w:rPr>
          <w:rFonts w:ascii="Bookman Old Style" w:hAnsi="Bookman Old Style" w:cs="Arial"/>
          <w:bCs/>
          <w:sz w:val="22"/>
          <w:szCs w:val="22"/>
        </w:rPr>
        <w:br w:type="page"/>
      </w:r>
    </w:p>
    <w:p w14:paraId="7462798D" w14:textId="7F462E4F" w:rsidR="002C5167" w:rsidRPr="002C3E51" w:rsidRDefault="00D11DB5" w:rsidP="00D11DB5">
      <w:pPr>
        <w:pStyle w:val="SectionXHeading"/>
        <w:spacing w:before="0" w:after="0"/>
        <w:ind w:left="578" w:hanging="578"/>
        <w:jc w:val="both"/>
        <w:outlineLvl w:val="1"/>
        <w:rPr>
          <w:rFonts w:ascii="Bookman Old Style" w:hAnsi="Bookman Old Style" w:cs="Arial"/>
          <w:sz w:val="22"/>
          <w:szCs w:val="22"/>
          <w:lang w:val="fr-FR"/>
        </w:rPr>
      </w:pPr>
      <w:bookmarkStart w:id="318" w:name="_Toc235532449"/>
      <w:bookmarkStart w:id="319" w:name="_Toc236306841"/>
      <w:bookmarkStart w:id="320" w:name="_Toc236309748"/>
      <w:bookmarkStart w:id="321" w:name="_Toc238027268"/>
      <w:r w:rsidRPr="002C3E51">
        <w:rPr>
          <w:rFonts w:ascii="Bookman Old Style" w:hAnsi="Bookman Old Style" w:cs="Arial"/>
          <w:sz w:val="22"/>
          <w:szCs w:val="22"/>
          <w:lang w:val="fr-FR"/>
        </w:rPr>
        <w:t>MODELE DE GARANTIE DE RESTITUTION D’AVANCE</w:t>
      </w:r>
      <w:bookmarkEnd w:id="318"/>
      <w:bookmarkEnd w:id="319"/>
      <w:bookmarkEnd w:id="320"/>
      <w:bookmarkEnd w:id="321"/>
      <w:r w:rsidRPr="002C3E51">
        <w:rPr>
          <w:rFonts w:ascii="Bookman Old Style" w:hAnsi="Bookman Old Style" w:cs="Arial"/>
          <w:sz w:val="22"/>
          <w:szCs w:val="22"/>
          <w:lang w:val="fr-FR"/>
        </w:rPr>
        <w:t xml:space="preserve"> </w:t>
      </w:r>
    </w:p>
    <w:p w14:paraId="00DE15FB" w14:textId="2654DC07" w:rsidR="002C5167" w:rsidRPr="002C3E51" w:rsidRDefault="002C5167" w:rsidP="00447EC2">
      <w:pPr>
        <w:ind w:left="578" w:hanging="578"/>
        <w:jc w:val="both"/>
        <w:rPr>
          <w:rFonts w:ascii="Bookman Old Style" w:hAnsi="Bookman Old Style" w:cs="Arial"/>
          <w:b/>
          <w:sz w:val="22"/>
          <w:szCs w:val="22"/>
          <w:lang w:eastAsia="en-US"/>
        </w:rPr>
      </w:pPr>
      <w:r w:rsidRPr="002C3E51">
        <w:rPr>
          <w:rFonts w:ascii="Bookman Old Style" w:hAnsi="Bookman Old Style" w:cs="Arial"/>
          <w:b/>
          <w:sz w:val="22"/>
          <w:szCs w:val="22"/>
          <w:lang w:eastAsia="en-US"/>
        </w:rPr>
        <w:t>(Garantie bancaire sur demande)</w:t>
      </w:r>
    </w:p>
    <w:p w14:paraId="417205FC" w14:textId="3E546710" w:rsidR="002C5167" w:rsidRPr="002C3E51" w:rsidRDefault="00B0279B" w:rsidP="0006315C">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 xml:space="preserve">DC No : ___________________________ </w:t>
      </w:r>
    </w:p>
    <w:p w14:paraId="4E5C67DE" w14:textId="37F9BF91" w:rsidR="002C5167" w:rsidRPr="002C3E51" w:rsidRDefault="002C5167" w:rsidP="0006315C">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 xml:space="preserve">Garant : ____________________ </w:t>
      </w:r>
    </w:p>
    <w:p w14:paraId="4A0988E3" w14:textId="1754B70E" w:rsidR="002C5167" w:rsidRPr="002C3E51" w:rsidRDefault="002C5167" w:rsidP="0006315C">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 xml:space="preserve">Bénéficiaire : __________________  </w:t>
      </w:r>
    </w:p>
    <w:p w14:paraId="6AD5531D" w14:textId="77777777" w:rsidR="002C5167" w:rsidRPr="002C3E51" w:rsidRDefault="002C5167" w:rsidP="0006315C">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Date : _______________</w:t>
      </w:r>
    </w:p>
    <w:p w14:paraId="14E279E5" w14:textId="77777777" w:rsidR="002C5167" w:rsidRPr="002C3E51" w:rsidRDefault="002C5167" w:rsidP="0006315C">
      <w:pPr>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Garantie de restitution d’avance No. :</w:t>
      </w:r>
    </w:p>
    <w:p w14:paraId="44325C5E" w14:textId="3441F053" w:rsidR="002C5167" w:rsidRPr="002C3E51" w:rsidRDefault="002C5167" w:rsidP="0006315C">
      <w:pPr>
        <w:suppressAutoHyphens/>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 xml:space="preserve">Nous avons été informés que </w:t>
      </w:r>
      <w:r w:rsidR="00126208" w:rsidRPr="002C3E51">
        <w:rPr>
          <w:rFonts w:ascii="Bookman Old Style" w:hAnsi="Bookman Old Style" w:cs="Arial"/>
          <w:bCs/>
          <w:i/>
          <w:sz w:val="22"/>
          <w:szCs w:val="22"/>
        </w:rPr>
        <w:t>________</w:t>
      </w:r>
      <w:r w:rsidRPr="002C3E51">
        <w:rPr>
          <w:rFonts w:ascii="Bookman Old Style" w:hAnsi="Bookman Old Style" w:cs="Arial"/>
          <w:bCs/>
          <w:sz w:val="22"/>
          <w:szCs w:val="22"/>
        </w:rPr>
        <w:t xml:space="preserve"> (ci-après dénommé « le Donneur d’ordre ») a conclu le Marché No., avec le Bénéficiaire en date du ______________ pour l’exécution de </w:t>
      </w:r>
      <w:r w:rsidR="00126208" w:rsidRPr="002C3E51">
        <w:rPr>
          <w:rFonts w:ascii="Bookman Old Style" w:hAnsi="Bookman Old Style" w:cs="Arial"/>
          <w:bCs/>
          <w:i/>
          <w:sz w:val="22"/>
          <w:szCs w:val="22"/>
        </w:rPr>
        <w:t>________</w:t>
      </w:r>
      <w:r w:rsidRPr="002C3E51">
        <w:rPr>
          <w:rFonts w:ascii="Bookman Old Style" w:hAnsi="Bookman Old Style" w:cs="Arial"/>
          <w:bCs/>
          <w:sz w:val="22"/>
          <w:szCs w:val="22"/>
        </w:rPr>
        <w:t xml:space="preserve"> (ci-après dénommé « le Marché »).</w:t>
      </w:r>
    </w:p>
    <w:p w14:paraId="5B0E546B" w14:textId="4B779535" w:rsidR="002C5167" w:rsidRPr="002C3E51" w:rsidRDefault="002C5167" w:rsidP="0006315C">
      <w:pPr>
        <w:suppressAutoHyphens/>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 xml:space="preserve">De plus nous comprenons qu’en vertu des conditions du Marché, une avance d’un montant de </w:t>
      </w:r>
      <w:r w:rsidR="00126208" w:rsidRPr="002C3E51">
        <w:rPr>
          <w:rFonts w:ascii="Bookman Old Style" w:hAnsi="Bookman Old Style" w:cs="Arial"/>
          <w:bCs/>
          <w:i/>
          <w:sz w:val="22"/>
          <w:szCs w:val="22"/>
        </w:rPr>
        <w:t>___________</w:t>
      </w:r>
      <w:r w:rsidRPr="002C3E51">
        <w:rPr>
          <w:rFonts w:ascii="Bookman Old Style" w:hAnsi="Bookman Old Style" w:cs="Arial"/>
          <w:bCs/>
          <w:i/>
          <w:sz w:val="22"/>
          <w:szCs w:val="22"/>
        </w:rPr>
        <w:t xml:space="preserve"> </w:t>
      </w:r>
      <w:r w:rsidRPr="002C3E51">
        <w:rPr>
          <w:rFonts w:ascii="Bookman Old Style" w:hAnsi="Bookman Old Style" w:cs="Arial"/>
          <w:bCs/>
          <w:sz w:val="22"/>
          <w:szCs w:val="22"/>
        </w:rPr>
        <w:t>est versée contre une garantie de restitution d’avance.</w:t>
      </w:r>
    </w:p>
    <w:p w14:paraId="4FC977A5" w14:textId="5B55A5DF" w:rsidR="002C5167" w:rsidRPr="002C3E51" w:rsidRDefault="002C5167" w:rsidP="0006315C">
      <w:pPr>
        <w:suppressAutoHyphens/>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 xml:space="preserve">A la demande du Donneur d’ordre, nous prenons, en tant que Garant, l’engagement irrévocable de payer au Bénéficiaire toute somme dans la limite du Montant de la Garantie qui s’élève à </w:t>
      </w:r>
      <w:r w:rsidR="00126208" w:rsidRPr="002C3E51">
        <w:rPr>
          <w:rFonts w:ascii="Bookman Old Style" w:hAnsi="Bookman Old Style" w:cs="Arial"/>
          <w:bCs/>
          <w:i/>
          <w:sz w:val="22"/>
          <w:szCs w:val="22"/>
        </w:rPr>
        <w:t>__________________</w:t>
      </w:r>
      <w:r w:rsidRPr="002C3E51">
        <w:rPr>
          <w:rFonts w:ascii="Bookman Old Style" w:hAnsi="Bookman Old Style" w:cs="Arial"/>
          <w:bCs/>
          <w:sz w:val="22"/>
          <w:szCs w:val="22"/>
          <w:vertAlign w:val="superscript"/>
        </w:rPr>
        <w:footnoteReference w:id="11"/>
      </w:r>
      <w:r w:rsidRPr="002C3E51">
        <w:rPr>
          <w:rFonts w:ascii="Bookman Old Style" w:hAnsi="Bookman Old Style" w:cs="Arial"/>
          <w:bCs/>
          <w:sz w:val="22"/>
          <w:szCs w:val="22"/>
        </w:rPr>
        <w:t>. Votre demande en paiement doit comprendre, que ce soit dans la demande elle-même ou dans un document séparé signé accompagnant ou identifiant la demande, la déclaration que le Donneur d’ordre :</w:t>
      </w:r>
    </w:p>
    <w:p w14:paraId="7EFFC88F" w14:textId="77777777" w:rsidR="002C5167" w:rsidRPr="002C3E51" w:rsidRDefault="002C5167" w:rsidP="0006315C">
      <w:pPr>
        <w:tabs>
          <w:tab w:val="left" w:pos="1134"/>
        </w:tabs>
        <w:suppressAutoHyphens/>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 xml:space="preserve">(a) </w:t>
      </w:r>
      <w:r w:rsidRPr="002C3E51">
        <w:rPr>
          <w:rFonts w:ascii="Bookman Old Style" w:hAnsi="Bookman Old Style" w:cs="Arial"/>
          <w:bCs/>
          <w:sz w:val="22"/>
          <w:szCs w:val="22"/>
        </w:rPr>
        <w:tab/>
        <w:t>a utilisé l’avance à d’autres fins que les prestations faisant l’objet du Marché ; ou bien</w:t>
      </w:r>
    </w:p>
    <w:p w14:paraId="35BE0B10" w14:textId="77777777" w:rsidR="002C5167" w:rsidRPr="002C3E51" w:rsidRDefault="002C5167" w:rsidP="0006315C">
      <w:pPr>
        <w:tabs>
          <w:tab w:val="left" w:pos="1134"/>
        </w:tabs>
        <w:suppressAutoHyphens/>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 xml:space="preserve">(b) </w:t>
      </w:r>
      <w:r w:rsidRPr="002C3E51">
        <w:rPr>
          <w:rFonts w:ascii="Bookman Old Style" w:hAnsi="Bookman Old Style" w:cs="Arial"/>
          <w:bCs/>
          <w:sz w:val="22"/>
          <w:szCs w:val="22"/>
        </w:rPr>
        <w:tab/>
        <w:t xml:space="preserve">n’a pas remboursé l’avance dans les conditions spécifiées au Marché, spécifiant le montant non remboursé par le Donneur d’ordre. </w:t>
      </w:r>
    </w:p>
    <w:p w14:paraId="56BB3B0E" w14:textId="7171A2AE" w:rsidR="002C5167" w:rsidRPr="002C3E51" w:rsidRDefault="002C5167" w:rsidP="0006315C">
      <w:pPr>
        <w:suppressAutoHyphens/>
        <w:spacing w:before="120" w:after="120"/>
        <w:ind w:left="578" w:hanging="578"/>
        <w:jc w:val="both"/>
        <w:rPr>
          <w:rFonts w:ascii="Bookman Old Style" w:hAnsi="Bookman Old Style" w:cs="Arial"/>
          <w:bCs/>
          <w:i/>
          <w:sz w:val="22"/>
          <w:szCs w:val="22"/>
        </w:rPr>
      </w:pPr>
      <w:r w:rsidRPr="002C3E51">
        <w:rPr>
          <w:rFonts w:ascii="Bookman Old Style" w:hAnsi="Bookman Old Style" w:cs="Arial"/>
          <w:bCs/>
          <w:sz w:val="22"/>
          <w:szCs w:val="22"/>
        </w:rPr>
        <w:t xml:space="preserve">Toute demande au titre de la présente garantie doit être accompagnée par une attestation provenant de la banque du Bénéficiaire indiquant que l’avance mentionnée ci-dessus a été créditée au compte bancaire du Donneur d’offre portant le numéro ______________ à </w:t>
      </w:r>
      <w:r w:rsidR="00126208" w:rsidRPr="002C3E51">
        <w:rPr>
          <w:rFonts w:ascii="Bookman Old Style" w:hAnsi="Bookman Old Style" w:cs="Arial"/>
          <w:bCs/>
          <w:i/>
          <w:sz w:val="22"/>
          <w:szCs w:val="22"/>
        </w:rPr>
        <w:t>____________</w:t>
      </w:r>
      <w:r w:rsidRPr="002C3E51">
        <w:rPr>
          <w:rFonts w:ascii="Bookman Old Style" w:hAnsi="Bookman Old Style" w:cs="Arial"/>
          <w:bCs/>
          <w:i/>
          <w:sz w:val="22"/>
          <w:szCs w:val="22"/>
        </w:rPr>
        <w:t>.</w:t>
      </w:r>
    </w:p>
    <w:p w14:paraId="67D5648C" w14:textId="77777777" w:rsidR="002C5167" w:rsidRPr="002C3E51" w:rsidRDefault="002C5167" w:rsidP="0006315C">
      <w:pPr>
        <w:suppressAutoHyphens/>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Le montant de la présente garantie sera réduit au fur et à mesure à concurrence des remboursements de l’avance effectués par le Donneur d’ordre tels qu’ils figurent aux décomptes mensuels dont la copie nous sera présentée. La présente garantie expire au plus tard à la première des dates suivantes : à la réception d’une copie du décompte indiquant que 90 (quatre-vingt-dix) pourcent du Montant du Marché (à l’exclusion des sommes à valoir) ont été approuvés pour paiement, ou à la date suivante : ___. En conséquence, toute demande de paiement au titre de cette Garantie doit nous parvenir à cette date au plus tard.</w:t>
      </w:r>
    </w:p>
    <w:p w14:paraId="007F2E3F" w14:textId="77777777" w:rsidR="002C5167" w:rsidRPr="002C3E51" w:rsidRDefault="002C5167" w:rsidP="0006315C">
      <w:pPr>
        <w:suppressAutoHyphens/>
        <w:spacing w:before="120" w:after="120"/>
        <w:ind w:left="578" w:hanging="578"/>
        <w:jc w:val="both"/>
        <w:rPr>
          <w:rFonts w:ascii="Bookman Old Style" w:hAnsi="Bookman Old Style" w:cs="Arial"/>
          <w:bCs/>
          <w:sz w:val="22"/>
          <w:szCs w:val="22"/>
        </w:rPr>
      </w:pPr>
      <w:r w:rsidRPr="002C3E51">
        <w:rPr>
          <w:rFonts w:ascii="Bookman Old Style" w:hAnsi="Bookman Old Style" w:cs="Arial"/>
          <w:bCs/>
          <w:sz w:val="22"/>
          <w:szCs w:val="22"/>
        </w:rPr>
        <w:t xml:space="preserve">La présente garantie est régie par les Règles Uniformes de la CCI relatives aux Garanties sur Demande (RUGD), Publication CCI no : 758, excepté le sous-paragraphe 15(a) qui est exclu par la présente. </w:t>
      </w:r>
    </w:p>
    <w:p w14:paraId="696CDF55" w14:textId="36E61464" w:rsidR="002C5167" w:rsidRPr="002C3E51" w:rsidRDefault="002C5167" w:rsidP="0006315C">
      <w:pPr>
        <w:tabs>
          <w:tab w:val="right" w:pos="9000"/>
        </w:tabs>
        <w:suppressAutoHyphens/>
        <w:spacing w:before="120" w:after="120"/>
        <w:ind w:left="578" w:hanging="578"/>
        <w:jc w:val="both"/>
        <w:rPr>
          <w:rFonts w:ascii="Bookman Old Style" w:hAnsi="Bookman Old Style" w:cs="Arial"/>
          <w:bCs/>
          <w:i/>
          <w:sz w:val="22"/>
          <w:szCs w:val="22"/>
        </w:rPr>
      </w:pPr>
    </w:p>
    <w:sectPr w:rsidR="002C5167" w:rsidRPr="002C3E51" w:rsidSect="00D11DB5">
      <w:headerReference w:type="even" r:id="rId62"/>
      <w:headerReference w:type="default" r:id="rId63"/>
      <w:headerReference w:type="first" r:id="rId64"/>
      <w:footnotePr>
        <w:numRestart w:val="eachSect"/>
      </w:footnotePr>
      <w:endnotePr>
        <w:numFmt w:val="decimal"/>
        <w:numRestart w:val="eachSect"/>
      </w:endnotePr>
      <w:pgSz w:w="12240" w:h="15840" w:code="1"/>
      <w:pgMar w:top="1417" w:right="900" w:bottom="1417" w:left="993"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EBFB9B" w14:textId="77777777" w:rsidR="00327AC7" w:rsidRDefault="00327AC7">
      <w:r>
        <w:separator/>
      </w:r>
    </w:p>
  </w:endnote>
  <w:endnote w:type="continuationSeparator" w:id="0">
    <w:p w14:paraId="2652283E" w14:textId="77777777" w:rsidR="00327AC7" w:rsidRDefault="00327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imes">
    <w:altName w:val="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IDFont+F3">
    <w:altName w:val="Cambria"/>
    <w:panose1 w:val="00000000000000000000"/>
    <w:charset w:val="00"/>
    <w:family w:val="roman"/>
    <w:notTrueType/>
    <w:pitch w:val="default"/>
  </w:font>
  <w:font w:name="Candara">
    <w:panose1 w:val="020E0502030303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Helvetica-Narrow">
    <w:altName w:val="Arial Narrow"/>
    <w:panose1 w:val="00000000000000000000"/>
    <w:charset w:val="00"/>
    <w:family w:val="swiss"/>
    <w:notTrueType/>
    <w:pitch w:val="default"/>
    <w:sig w:usb0="00000003" w:usb1="00000000" w:usb2="00000000" w:usb3="00000000" w:csb0="00000001" w:csb1="00000000"/>
  </w:font>
  <w:font w:name="ZapfDingbats">
    <w:altName w:val="Zapf Dingbats"/>
    <w:panose1 w:val="00000000000000000000"/>
    <w:charset w:val="00"/>
    <w:family w:val="decorative"/>
    <w:notTrueType/>
    <w:pitch w:val="default"/>
    <w:sig w:usb0="00000003" w:usb1="00000000" w:usb2="00000000" w:usb3="00000000" w:csb0="00000001" w:csb1="00000000"/>
  </w:font>
  <w:font w:name="MS Mincho">
    <w:altName w:val="Yu Gothic UI"/>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5011033"/>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106659849"/>
          <w:docPartObj>
            <w:docPartGallery w:val="Page Numbers (Top of Page)"/>
            <w:docPartUnique/>
          </w:docPartObj>
        </w:sdtPr>
        <w:sdtContent>
          <w:p w14:paraId="44EB5F3A" w14:textId="07CEF65C" w:rsidR="002C3E51" w:rsidRPr="00A25E02" w:rsidRDefault="002C3E51" w:rsidP="00F469A8">
            <w:pPr>
              <w:pStyle w:val="Pieddepage"/>
              <w:pBdr>
                <w:top w:val="single" w:sz="4" w:space="1" w:color="auto"/>
              </w:pBdr>
              <w:jc w:val="right"/>
              <w:rPr>
                <w:rFonts w:ascii="Bookman Old Style" w:hAnsi="Bookman Old Style"/>
                <w:i/>
                <w:iCs/>
                <w:sz w:val="16"/>
                <w:szCs w:val="16"/>
              </w:rPr>
            </w:pPr>
            <w:r w:rsidRPr="00A25E02">
              <w:rPr>
                <w:rFonts w:ascii="Bookman Old Style" w:hAnsi="Bookman Old Style"/>
                <w:i/>
                <w:iCs/>
                <w:sz w:val="16"/>
                <w:szCs w:val="16"/>
              </w:rPr>
              <w:t xml:space="preserve">DC </w:t>
            </w:r>
            <w:r>
              <w:rPr>
                <w:rFonts w:ascii="Bookman Old Style" w:hAnsi="Bookman Old Style"/>
                <w:i/>
                <w:iCs/>
                <w:sz w:val="16"/>
                <w:szCs w:val="16"/>
              </w:rPr>
              <w:t>N° 005</w:t>
            </w:r>
            <w:r w:rsidRPr="00A25E02">
              <w:rPr>
                <w:rFonts w:ascii="Bookman Old Style" w:hAnsi="Bookman Old Style"/>
                <w:i/>
                <w:iCs/>
                <w:sz w:val="16"/>
                <w:szCs w:val="16"/>
              </w:rPr>
              <w:t xml:space="preserve"> – AEP </w:t>
            </w:r>
            <w:r>
              <w:rPr>
                <w:rFonts w:ascii="Bookman Old Style" w:hAnsi="Bookman Old Style"/>
                <w:i/>
                <w:iCs/>
                <w:sz w:val="16"/>
                <w:szCs w:val="16"/>
              </w:rPr>
              <w:t>TCHALALA</w:t>
            </w:r>
            <w:r w:rsidRPr="00A25E02">
              <w:rPr>
                <w:rFonts w:ascii="Bookman Old Style" w:hAnsi="Bookman Old Style"/>
                <w:i/>
                <w:iCs/>
                <w:sz w:val="16"/>
                <w:szCs w:val="16"/>
              </w:rPr>
              <w:t xml:space="preserve"> - Commune de </w:t>
            </w:r>
            <w:r>
              <w:rPr>
                <w:rFonts w:ascii="Bookman Old Style" w:hAnsi="Bookman Old Style"/>
                <w:i/>
                <w:iCs/>
                <w:sz w:val="16"/>
                <w:szCs w:val="16"/>
              </w:rPr>
              <w:t>MINDIF</w:t>
            </w:r>
            <w:r w:rsidRPr="00A25E02">
              <w:rPr>
                <w:rFonts w:ascii="Bookman Old Style" w:hAnsi="Bookman Old Style"/>
                <w:i/>
                <w:iCs/>
                <w:sz w:val="16"/>
                <w:szCs w:val="16"/>
              </w:rPr>
              <w:t xml:space="preserve"> </w:t>
            </w:r>
            <w:r w:rsidRPr="00A25E02">
              <w:rPr>
                <w:rFonts w:ascii="Bookman Old Style" w:hAnsi="Bookman Old Style"/>
                <w:i/>
                <w:iCs/>
                <w:sz w:val="16"/>
                <w:szCs w:val="16"/>
              </w:rPr>
              <w:tab/>
            </w:r>
            <w:r w:rsidRPr="00A25E02">
              <w:rPr>
                <w:rFonts w:ascii="Bookman Old Style" w:hAnsi="Bookman Old Style"/>
                <w:i/>
                <w:iCs/>
                <w:sz w:val="16"/>
                <w:szCs w:val="16"/>
                <w:lang w:val="fr-FR"/>
              </w:rPr>
              <w:t xml:space="preserve">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PAGE</w:instrText>
            </w:r>
            <w:r w:rsidRPr="00A25E02">
              <w:rPr>
                <w:rFonts w:ascii="Bookman Old Style" w:hAnsi="Bookman Old Style"/>
                <w:b/>
                <w:bCs/>
                <w:i/>
                <w:iCs/>
                <w:sz w:val="16"/>
                <w:szCs w:val="16"/>
              </w:rPr>
              <w:fldChar w:fldCharType="separate"/>
            </w:r>
            <w:r w:rsidR="008272F7">
              <w:rPr>
                <w:rFonts w:ascii="Bookman Old Style" w:hAnsi="Bookman Old Style"/>
                <w:b/>
                <w:bCs/>
                <w:i/>
                <w:iCs/>
                <w:noProof/>
                <w:sz w:val="16"/>
                <w:szCs w:val="16"/>
              </w:rPr>
              <w:t>9</w:t>
            </w:r>
            <w:r w:rsidRPr="00A25E02">
              <w:rPr>
                <w:rFonts w:ascii="Bookman Old Style" w:hAnsi="Bookman Old Style"/>
                <w:b/>
                <w:bCs/>
                <w:i/>
                <w:iCs/>
                <w:sz w:val="16"/>
                <w:szCs w:val="16"/>
              </w:rPr>
              <w:fldChar w:fldCharType="end"/>
            </w:r>
            <w:r w:rsidRPr="00A25E02">
              <w:rPr>
                <w:rFonts w:ascii="Bookman Old Style" w:hAnsi="Bookman Old Style"/>
                <w:i/>
                <w:iCs/>
                <w:sz w:val="16"/>
                <w:szCs w:val="16"/>
                <w:lang w:val="fr-FR"/>
              </w:rPr>
              <w:t xml:space="preserve"> /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NUMPAGES</w:instrText>
            </w:r>
            <w:r w:rsidRPr="00A25E02">
              <w:rPr>
                <w:rFonts w:ascii="Bookman Old Style" w:hAnsi="Bookman Old Style"/>
                <w:b/>
                <w:bCs/>
                <w:i/>
                <w:iCs/>
                <w:sz w:val="16"/>
                <w:szCs w:val="16"/>
              </w:rPr>
              <w:fldChar w:fldCharType="separate"/>
            </w:r>
            <w:r w:rsidR="008272F7">
              <w:rPr>
                <w:rFonts w:ascii="Bookman Old Style" w:hAnsi="Bookman Old Style"/>
                <w:b/>
                <w:bCs/>
                <w:i/>
                <w:iCs/>
                <w:noProof/>
                <w:sz w:val="16"/>
                <w:szCs w:val="16"/>
              </w:rPr>
              <w:t>134</w:t>
            </w:r>
            <w:r w:rsidRPr="00A25E02">
              <w:rPr>
                <w:rFonts w:ascii="Bookman Old Style" w:hAnsi="Bookman Old Style"/>
                <w:b/>
                <w:bCs/>
                <w:i/>
                <w:i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1895530"/>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896740046"/>
          <w:docPartObj>
            <w:docPartGallery w:val="Page Numbers (Top of Page)"/>
            <w:docPartUnique/>
          </w:docPartObj>
        </w:sdtPr>
        <w:sdtContent>
          <w:p w14:paraId="0D222FCC" w14:textId="56130A9E" w:rsidR="002C3E51" w:rsidRPr="00A25E02" w:rsidRDefault="002C3E51" w:rsidP="002634EC">
            <w:pPr>
              <w:pStyle w:val="Pieddepage"/>
              <w:pBdr>
                <w:top w:val="single" w:sz="4" w:space="1" w:color="auto"/>
              </w:pBdr>
              <w:jc w:val="right"/>
              <w:rPr>
                <w:rFonts w:ascii="Bookman Old Style" w:hAnsi="Bookman Old Style"/>
                <w:i/>
                <w:iCs/>
                <w:sz w:val="16"/>
                <w:szCs w:val="16"/>
              </w:rPr>
            </w:pPr>
            <w:r w:rsidRPr="00A25E02">
              <w:rPr>
                <w:rFonts w:ascii="Bookman Old Style" w:hAnsi="Bookman Old Style"/>
                <w:i/>
                <w:iCs/>
                <w:sz w:val="16"/>
                <w:szCs w:val="16"/>
              </w:rPr>
              <w:t xml:space="preserve">DC XXX – AEP </w:t>
            </w:r>
            <w:r>
              <w:rPr>
                <w:rFonts w:ascii="Bookman Old Style" w:hAnsi="Bookman Old Style"/>
                <w:i/>
                <w:iCs/>
                <w:sz w:val="16"/>
                <w:szCs w:val="16"/>
              </w:rPr>
              <w:t>TCHALALA</w:t>
            </w:r>
            <w:r w:rsidRPr="00A25E02">
              <w:rPr>
                <w:rFonts w:ascii="Bookman Old Style" w:hAnsi="Bookman Old Style"/>
                <w:i/>
                <w:iCs/>
                <w:sz w:val="16"/>
                <w:szCs w:val="16"/>
              </w:rPr>
              <w:t xml:space="preserve"> - Commune de </w:t>
            </w:r>
            <w:r>
              <w:rPr>
                <w:rFonts w:ascii="Bookman Old Style" w:hAnsi="Bookman Old Style"/>
                <w:i/>
                <w:iCs/>
                <w:sz w:val="16"/>
                <w:szCs w:val="16"/>
              </w:rPr>
              <w:t>MINDIF</w:t>
            </w:r>
            <w:r w:rsidRPr="00A25E02">
              <w:rPr>
                <w:rFonts w:ascii="Bookman Old Style" w:hAnsi="Bookman Old Style"/>
                <w:i/>
                <w:iCs/>
                <w:sz w:val="16"/>
                <w:szCs w:val="16"/>
              </w:rPr>
              <w:t xml:space="preserve"> </w:t>
            </w:r>
            <w:r w:rsidRPr="00A25E02">
              <w:rPr>
                <w:rFonts w:ascii="Bookman Old Style" w:hAnsi="Bookman Old Style"/>
                <w:i/>
                <w:iCs/>
                <w:sz w:val="16"/>
                <w:szCs w:val="16"/>
              </w:rPr>
              <w:tab/>
            </w:r>
            <w:r w:rsidRPr="00A25E02">
              <w:rPr>
                <w:rFonts w:ascii="Bookman Old Style" w:hAnsi="Bookman Old Style"/>
                <w:i/>
                <w:iCs/>
                <w:sz w:val="16"/>
                <w:szCs w:val="16"/>
                <w:lang w:val="fr-FR"/>
              </w:rPr>
              <w:t xml:space="preserve">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PAGE</w:instrText>
            </w:r>
            <w:r w:rsidRPr="00A25E02">
              <w:rPr>
                <w:rFonts w:ascii="Bookman Old Style" w:hAnsi="Bookman Old Style"/>
                <w:b/>
                <w:bCs/>
                <w:i/>
                <w:iCs/>
                <w:sz w:val="16"/>
                <w:szCs w:val="16"/>
              </w:rPr>
              <w:fldChar w:fldCharType="separate"/>
            </w:r>
            <w:r w:rsidR="00327AC7">
              <w:rPr>
                <w:rFonts w:ascii="Bookman Old Style" w:hAnsi="Bookman Old Style"/>
                <w:b/>
                <w:bCs/>
                <w:i/>
                <w:iCs/>
                <w:noProof/>
                <w:sz w:val="16"/>
                <w:szCs w:val="16"/>
              </w:rPr>
              <w:t>1</w:t>
            </w:r>
            <w:r w:rsidRPr="00A25E02">
              <w:rPr>
                <w:rFonts w:ascii="Bookman Old Style" w:hAnsi="Bookman Old Style"/>
                <w:b/>
                <w:bCs/>
                <w:i/>
                <w:iCs/>
                <w:sz w:val="16"/>
                <w:szCs w:val="16"/>
              </w:rPr>
              <w:fldChar w:fldCharType="end"/>
            </w:r>
            <w:r w:rsidRPr="00A25E02">
              <w:rPr>
                <w:rFonts w:ascii="Bookman Old Style" w:hAnsi="Bookman Old Style"/>
                <w:i/>
                <w:iCs/>
                <w:sz w:val="16"/>
                <w:szCs w:val="16"/>
                <w:lang w:val="fr-FR"/>
              </w:rPr>
              <w:t xml:space="preserve"> /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NUMPAGES</w:instrText>
            </w:r>
            <w:r w:rsidRPr="00A25E02">
              <w:rPr>
                <w:rFonts w:ascii="Bookman Old Style" w:hAnsi="Bookman Old Style"/>
                <w:b/>
                <w:bCs/>
                <w:i/>
                <w:iCs/>
                <w:sz w:val="16"/>
                <w:szCs w:val="16"/>
              </w:rPr>
              <w:fldChar w:fldCharType="separate"/>
            </w:r>
            <w:r w:rsidR="00327AC7">
              <w:rPr>
                <w:rFonts w:ascii="Bookman Old Style" w:hAnsi="Bookman Old Style"/>
                <w:b/>
                <w:bCs/>
                <w:i/>
                <w:iCs/>
                <w:noProof/>
                <w:sz w:val="16"/>
                <w:szCs w:val="16"/>
              </w:rPr>
              <w:t>1</w:t>
            </w:r>
            <w:r w:rsidRPr="00A25E02">
              <w:rPr>
                <w:rFonts w:ascii="Bookman Old Style" w:hAnsi="Bookman Old Style"/>
                <w:b/>
                <w:bCs/>
                <w:i/>
                <w:iCs/>
                <w:sz w:val="16"/>
                <w:szCs w:val="16"/>
              </w:rPr>
              <w:fldChar w:fldCharType="end"/>
            </w:r>
          </w:p>
        </w:sdtContent>
      </w:sdt>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9608817"/>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111106361"/>
          <w:docPartObj>
            <w:docPartGallery w:val="Page Numbers (Top of Page)"/>
            <w:docPartUnique/>
          </w:docPartObj>
        </w:sdtPr>
        <w:sdtContent>
          <w:p w14:paraId="205A45E0" w14:textId="6A81E56E" w:rsidR="002C3E51" w:rsidRPr="00A25E02" w:rsidRDefault="002C3E51" w:rsidP="002634EC">
            <w:pPr>
              <w:pStyle w:val="Pieddepage"/>
              <w:pBdr>
                <w:top w:val="single" w:sz="4" w:space="1" w:color="auto"/>
              </w:pBdr>
              <w:jc w:val="right"/>
              <w:rPr>
                <w:rFonts w:ascii="Bookman Old Style" w:hAnsi="Bookman Old Style"/>
                <w:i/>
                <w:iCs/>
                <w:sz w:val="16"/>
                <w:szCs w:val="16"/>
              </w:rPr>
            </w:pPr>
            <w:r w:rsidRPr="00A25E02">
              <w:rPr>
                <w:rFonts w:ascii="Bookman Old Style" w:hAnsi="Bookman Old Style"/>
                <w:i/>
                <w:iCs/>
                <w:sz w:val="16"/>
                <w:szCs w:val="16"/>
              </w:rPr>
              <w:t xml:space="preserve">DC XXX – AEP </w:t>
            </w:r>
            <w:r>
              <w:rPr>
                <w:rFonts w:ascii="Bookman Old Style" w:hAnsi="Bookman Old Style"/>
                <w:i/>
                <w:iCs/>
                <w:sz w:val="16"/>
                <w:szCs w:val="16"/>
              </w:rPr>
              <w:t>TCHALALA</w:t>
            </w:r>
            <w:r w:rsidRPr="00A25E02">
              <w:rPr>
                <w:rFonts w:ascii="Bookman Old Style" w:hAnsi="Bookman Old Style"/>
                <w:i/>
                <w:iCs/>
                <w:sz w:val="16"/>
                <w:szCs w:val="16"/>
              </w:rPr>
              <w:t xml:space="preserve"> - Commune de </w:t>
            </w:r>
            <w:r>
              <w:rPr>
                <w:rFonts w:ascii="Bookman Old Style" w:hAnsi="Bookman Old Style"/>
                <w:i/>
                <w:iCs/>
                <w:sz w:val="16"/>
                <w:szCs w:val="16"/>
              </w:rPr>
              <w:t>MINDIF</w:t>
            </w:r>
            <w:r w:rsidRPr="00A25E02">
              <w:rPr>
                <w:rFonts w:ascii="Bookman Old Style" w:hAnsi="Bookman Old Style"/>
                <w:i/>
                <w:iCs/>
                <w:sz w:val="16"/>
                <w:szCs w:val="16"/>
              </w:rPr>
              <w:t xml:space="preserve"> </w:t>
            </w:r>
            <w:r w:rsidRPr="00A25E02">
              <w:rPr>
                <w:rFonts w:ascii="Bookman Old Style" w:hAnsi="Bookman Old Style"/>
                <w:i/>
                <w:iCs/>
                <w:sz w:val="16"/>
                <w:szCs w:val="16"/>
              </w:rPr>
              <w:tab/>
            </w:r>
            <w:r w:rsidRPr="00A25E02">
              <w:rPr>
                <w:rFonts w:ascii="Bookman Old Style" w:hAnsi="Bookman Old Style"/>
                <w:i/>
                <w:iCs/>
                <w:sz w:val="16"/>
                <w:szCs w:val="16"/>
                <w:lang w:val="fr-FR"/>
              </w:rPr>
              <w:t xml:space="preserve">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PAGE</w:instrText>
            </w:r>
            <w:r w:rsidRPr="00A25E02">
              <w:rPr>
                <w:rFonts w:ascii="Bookman Old Style" w:hAnsi="Bookman Old Style"/>
                <w:b/>
                <w:bCs/>
                <w:i/>
                <w:iCs/>
                <w:sz w:val="16"/>
                <w:szCs w:val="16"/>
              </w:rPr>
              <w:fldChar w:fldCharType="separate"/>
            </w:r>
            <w:r w:rsidR="008272F7">
              <w:rPr>
                <w:rFonts w:ascii="Bookman Old Style" w:hAnsi="Bookman Old Style"/>
                <w:b/>
                <w:bCs/>
                <w:i/>
                <w:iCs/>
                <w:noProof/>
                <w:sz w:val="16"/>
                <w:szCs w:val="16"/>
              </w:rPr>
              <w:t>102</w:t>
            </w:r>
            <w:r w:rsidRPr="00A25E02">
              <w:rPr>
                <w:rFonts w:ascii="Bookman Old Style" w:hAnsi="Bookman Old Style"/>
                <w:b/>
                <w:bCs/>
                <w:i/>
                <w:iCs/>
                <w:sz w:val="16"/>
                <w:szCs w:val="16"/>
              </w:rPr>
              <w:fldChar w:fldCharType="end"/>
            </w:r>
            <w:r w:rsidRPr="00A25E02">
              <w:rPr>
                <w:rFonts w:ascii="Bookman Old Style" w:hAnsi="Bookman Old Style"/>
                <w:i/>
                <w:iCs/>
                <w:sz w:val="16"/>
                <w:szCs w:val="16"/>
                <w:lang w:val="fr-FR"/>
              </w:rPr>
              <w:t xml:space="preserve"> /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NUMPAGES</w:instrText>
            </w:r>
            <w:r w:rsidRPr="00A25E02">
              <w:rPr>
                <w:rFonts w:ascii="Bookman Old Style" w:hAnsi="Bookman Old Style"/>
                <w:b/>
                <w:bCs/>
                <w:i/>
                <w:iCs/>
                <w:sz w:val="16"/>
                <w:szCs w:val="16"/>
              </w:rPr>
              <w:fldChar w:fldCharType="separate"/>
            </w:r>
            <w:r w:rsidR="008272F7">
              <w:rPr>
                <w:rFonts w:ascii="Bookman Old Style" w:hAnsi="Bookman Old Style"/>
                <w:b/>
                <w:bCs/>
                <w:i/>
                <w:iCs/>
                <w:noProof/>
                <w:sz w:val="16"/>
                <w:szCs w:val="16"/>
              </w:rPr>
              <w:t>134</w:t>
            </w:r>
            <w:r w:rsidRPr="00A25E02">
              <w:rPr>
                <w:rFonts w:ascii="Bookman Old Style" w:hAnsi="Bookman Old Style"/>
                <w:b/>
                <w:bCs/>
                <w:i/>
                <w:iCs/>
                <w:sz w:val="16"/>
                <w:szCs w:val="16"/>
              </w:rPr>
              <w:fldChar w:fldCharType="end"/>
            </w:r>
          </w:p>
        </w:sdtContent>
      </w:sdt>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9324561"/>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1059135785"/>
          <w:docPartObj>
            <w:docPartGallery w:val="Page Numbers (Top of Page)"/>
            <w:docPartUnique/>
          </w:docPartObj>
        </w:sdtPr>
        <w:sdtContent>
          <w:p w14:paraId="00440A68" w14:textId="019435E8" w:rsidR="002C3E51" w:rsidRPr="00A25E02" w:rsidRDefault="002C3E51" w:rsidP="00F469A8">
            <w:pPr>
              <w:pStyle w:val="Pieddepage"/>
              <w:pBdr>
                <w:top w:val="single" w:sz="4" w:space="1" w:color="auto"/>
              </w:pBdr>
              <w:jc w:val="right"/>
              <w:rPr>
                <w:rFonts w:ascii="Bookman Old Style" w:hAnsi="Bookman Old Style"/>
                <w:i/>
                <w:iCs/>
                <w:sz w:val="16"/>
                <w:szCs w:val="16"/>
              </w:rPr>
            </w:pPr>
            <w:r w:rsidRPr="00A25E02">
              <w:rPr>
                <w:rFonts w:ascii="Bookman Old Style" w:hAnsi="Bookman Old Style"/>
                <w:i/>
                <w:iCs/>
                <w:sz w:val="16"/>
                <w:szCs w:val="16"/>
              </w:rPr>
              <w:t xml:space="preserve">DC </w:t>
            </w:r>
            <w:r>
              <w:rPr>
                <w:rFonts w:ascii="Bookman Old Style" w:hAnsi="Bookman Old Style"/>
                <w:i/>
                <w:iCs/>
                <w:sz w:val="16"/>
                <w:szCs w:val="16"/>
              </w:rPr>
              <w:t>005</w:t>
            </w:r>
            <w:r w:rsidRPr="00A25E02">
              <w:rPr>
                <w:rFonts w:ascii="Bookman Old Style" w:hAnsi="Bookman Old Style"/>
                <w:i/>
                <w:iCs/>
                <w:sz w:val="16"/>
                <w:szCs w:val="16"/>
              </w:rPr>
              <w:t xml:space="preserve">– AEP </w:t>
            </w:r>
            <w:r>
              <w:rPr>
                <w:rFonts w:ascii="Bookman Old Style" w:hAnsi="Bookman Old Style"/>
                <w:i/>
                <w:iCs/>
                <w:sz w:val="16"/>
                <w:szCs w:val="16"/>
              </w:rPr>
              <w:t>TCHALALA</w:t>
            </w:r>
            <w:r w:rsidRPr="00A25E02">
              <w:rPr>
                <w:rFonts w:ascii="Bookman Old Style" w:hAnsi="Bookman Old Style"/>
                <w:i/>
                <w:iCs/>
                <w:sz w:val="16"/>
                <w:szCs w:val="16"/>
              </w:rPr>
              <w:t xml:space="preserve"> - Commune de </w:t>
            </w:r>
            <w:r>
              <w:rPr>
                <w:rFonts w:ascii="Bookman Old Style" w:hAnsi="Bookman Old Style"/>
                <w:i/>
                <w:iCs/>
                <w:sz w:val="16"/>
                <w:szCs w:val="16"/>
              </w:rPr>
              <w:t>MINDIF</w:t>
            </w:r>
            <w:r w:rsidRPr="00A25E02">
              <w:rPr>
                <w:rFonts w:ascii="Bookman Old Style" w:hAnsi="Bookman Old Style"/>
                <w:i/>
                <w:iCs/>
                <w:sz w:val="16"/>
                <w:szCs w:val="16"/>
              </w:rPr>
              <w:t xml:space="preserve"> </w:t>
            </w:r>
            <w:r w:rsidRPr="00A25E02">
              <w:rPr>
                <w:rFonts w:ascii="Bookman Old Style" w:hAnsi="Bookman Old Style"/>
                <w:i/>
                <w:iCs/>
                <w:sz w:val="16"/>
                <w:szCs w:val="16"/>
              </w:rPr>
              <w:tab/>
            </w:r>
            <w:r w:rsidRPr="00A25E02">
              <w:rPr>
                <w:rFonts w:ascii="Bookman Old Style" w:hAnsi="Bookman Old Style"/>
                <w:i/>
                <w:iCs/>
                <w:sz w:val="16"/>
                <w:szCs w:val="16"/>
                <w:lang w:val="fr-FR"/>
              </w:rPr>
              <w:t xml:space="preserve">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PAGE</w:instrText>
            </w:r>
            <w:r w:rsidRPr="00A25E02">
              <w:rPr>
                <w:rFonts w:ascii="Bookman Old Style" w:hAnsi="Bookman Old Style"/>
                <w:b/>
                <w:bCs/>
                <w:i/>
                <w:iCs/>
                <w:sz w:val="16"/>
                <w:szCs w:val="16"/>
              </w:rPr>
              <w:fldChar w:fldCharType="separate"/>
            </w:r>
            <w:r w:rsidR="008272F7">
              <w:rPr>
                <w:rFonts w:ascii="Bookman Old Style" w:hAnsi="Bookman Old Style"/>
                <w:b/>
                <w:bCs/>
                <w:i/>
                <w:iCs/>
                <w:noProof/>
                <w:sz w:val="16"/>
                <w:szCs w:val="16"/>
              </w:rPr>
              <w:t>46</w:t>
            </w:r>
            <w:r w:rsidRPr="00A25E02">
              <w:rPr>
                <w:rFonts w:ascii="Bookman Old Style" w:hAnsi="Bookman Old Style"/>
                <w:b/>
                <w:bCs/>
                <w:i/>
                <w:iCs/>
                <w:sz w:val="16"/>
                <w:szCs w:val="16"/>
              </w:rPr>
              <w:fldChar w:fldCharType="end"/>
            </w:r>
            <w:r w:rsidRPr="00A25E02">
              <w:rPr>
                <w:rFonts w:ascii="Bookman Old Style" w:hAnsi="Bookman Old Style"/>
                <w:i/>
                <w:iCs/>
                <w:sz w:val="16"/>
                <w:szCs w:val="16"/>
                <w:lang w:val="fr-FR"/>
              </w:rPr>
              <w:t xml:space="preserve"> /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NUMPAGES</w:instrText>
            </w:r>
            <w:r w:rsidRPr="00A25E02">
              <w:rPr>
                <w:rFonts w:ascii="Bookman Old Style" w:hAnsi="Bookman Old Style"/>
                <w:b/>
                <w:bCs/>
                <w:i/>
                <w:iCs/>
                <w:sz w:val="16"/>
                <w:szCs w:val="16"/>
              </w:rPr>
              <w:fldChar w:fldCharType="separate"/>
            </w:r>
            <w:r w:rsidR="008272F7">
              <w:rPr>
                <w:rFonts w:ascii="Bookman Old Style" w:hAnsi="Bookman Old Style"/>
                <w:b/>
                <w:bCs/>
                <w:i/>
                <w:iCs/>
                <w:noProof/>
                <w:sz w:val="16"/>
                <w:szCs w:val="16"/>
              </w:rPr>
              <w:t>134</w:t>
            </w:r>
            <w:r w:rsidRPr="00A25E02">
              <w:rPr>
                <w:rFonts w:ascii="Bookman Old Style" w:hAnsi="Bookman Old Style"/>
                <w:b/>
                <w:bCs/>
                <w:i/>
                <w:iCs/>
                <w:sz w:val="16"/>
                <w:szCs w:val="16"/>
              </w:rPr>
              <w:fldChar w:fldCharType="end"/>
            </w:r>
          </w:p>
        </w:sdtContent>
      </w:sdt>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4260265"/>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278260426"/>
          <w:docPartObj>
            <w:docPartGallery w:val="Page Numbers (Top of Page)"/>
            <w:docPartUnique/>
          </w:docPartObj>
        </w:sdtPr>
        <w:sdtContent>
          <w:p w14:paraId="0075852C" w14:textId="6DBC87D5" w:rsidR="002C3E51" w:rsidRPr="00434218" w:rsidRDefault="002C3E51" w:rsidP="00434218">
            <w:pPr>
              <w:pStyle w:val="Pieddepage"/>
              <w:pBdr>
                <w:top w:val="single" w:sz="4" w:space="1" w:color="auto"/>
              </w:pBdr>
              <w:jc w:val="right"/>
              <w:rPr>
                <w:rFonts w:ascii="Bookman Old Style" w:hAnsi="Bookman Old Style"/>
                <w:i/>
                <w:iCs/>
                <w:sz w:val="16"/>
                <w:szCs w:val="16"/>
                <w:lang w:val="fr-FR"/>
              </w:rPr>
            </w:pPr>
            <w:r>
              <w:rPr>
                <w:rFonts w:ascii="Bookman Old Style" w:hAnsi="Bookman Old Style"/>
                <w:i/>
                <w:iCs/>
                <w:sz w:val="16"/>
                <w:szCs w:val="16"/>
              </w:rPr>
              <w:t>DCN°05</w:t>
            </w:r>
            <w:r w:rsidRPr="00A25E02">
              <w:rPr>
                <w:rFonts w:ascii="Bookman Old Style" w:hAnsi="Bookman Old Style"/>
                <w:i/>
                <w:iCs/>
                <w:sz w:val="16"/>
                <w:szCs w:val="16"/>
              </w:rPr>
              <w:t xml:space="preserve"> – AEP </w:t>
            </w:r>
            <w:r>
              <w:rPr>
                <w:rFonts w:ascii="Bookman Old Style" w:hAnsi="Bookman Old Style"/>
                <w:i/>
                <w:iCs/>
                <w:sz w:val="16"/>
                <w:szCs w:val="16"/>
              </w:rPr>
              <w:t>TCHALALA</w:t>
            </w:r>
            <w:r w:rsidRPr="00A25E02">
              <w:rPr>
                <w:rFonts w:ascii="Bookman Old Style" w:hAnsi="Bookman Old Style"/>
                <w:i/>
                <w:iCs/>
                <w:sz w:val="16"/>
                <w:szCs w:val="16"/>
              </w:rPr>
              <w:t xml:space="preserve"> - Commune de </w:t>
            </w:r>
            <w:r>
              <w:rPr>
                <w:rFonts w:ascii="Bookman Old Style" w:hAnsi="Bookman Old Style"/>
                <w:i/>
                <w:iCs/>
                <w:sz w:val="16"/>
                <w:szCs w:val="16"/>
              </w:rPr>
              <w:t>MINDIF</w:t>
            </w:r>
            <w:r w:rsidRPr="00A25E02">
              <w:rPr>
                <w:rFonts w:ascii="Bookman Old Style" w:hAnsi="Bookman Old Style"/>
                <w:i/>
                <w:iCs/>
                <w:sz w:val="16"/>
                <w:szCs w:val="16"/>
              </w:rPr>
              <w:t xml:space="preserve"> </w:t>
            </w:r>
            <w:r w:rsidRPr="00A25E02">
              <w:rPr>
                <w:rFonts w:ascii="Bookman Old Style" w:hAnsi="Bookman Old Style"/>
                <w:i/>
                <w:iCs/>
                <w:sz w:val="16"/>
                <w:szCs w:val="16"/>
              </w:rPr>
              <w:tab/>
            </w:r>
            <w:r w:rsidRPr="00A25E02">
              <w:rPr>
                <w:rFonts w:ascii="Bookman Old Style" w:hAnsi="Bookman Old Style"/>
                <w:i/>
                <w:iCs/>
                <w:sz w:val="16"/>
                <w:szCs w:val="16"/>
                <w:lang w:val="fr-FR"/>
              </w:rPr>
              <w:t xml:space="preserve">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PAGE</w:instrText>
            </w:r>
            <w:r w:rsidRPr="00A25E02">
              <w:rPr>
                <w:rFonts w:ascii="Bookman Old Style" w:hAnsi="Bookman Old Style"/>
                <w:b/>
                <w:bCs/>
                <w:i/>
                <w:iCs/>
                <w:sz w:val="16"/>
                <w:szCs w:val="16"/>
              </w:rPr>
              <w:fldChar w:fldCharType="separate"/>
            </w:r>
            <w:r w:rsidR="008272F7">
              <w:rPr>
                <w:rFonts w:ascii="Bookman Old Style" w:hAnsi="Bookman Old Style"/>
                <w:b/>
                <w:bCs/>
                <w:i/>
                <w:iCs/>
                <w:noProof/>
                <w:sz w:val="16"/>
                <w:szCs w:val="16"/>
              </w:rPr>
              <w:t>112</w:t>
            </w:r>
            <w:r w:rsidRPr="00A25E02">
              <w:rPr>
                <w:rFonts w:ascii="Bookman Old Style" w:hAnsi="Bookman Old Style"/>
                <w:b/>
                <w:bCs/>
                <w:i/>
                <w:iCs/>
                <w:sz w:val="16"/>
                <w:szCs w:val="16"/>
              </w:rPr>
              <w:fldChar w:fldCharType="end"/>
            </w:r>
            <w:r w:rsidRPr="00A25E02">
              <w:rPr>
                <w:rFonts w:ascii="Bookman Old Style" w:hAnsi="Bookman Old Style"/>
                <w:i/>
                <w:iCs/>
                <w:sz w:val="16"/>
                <w:szCs w:val="16"/>
                <w:lang w:val="fr-FR"/>
              </w:rPr>
              <w:t xml:space="preserve"> / </w:t>
            </w:r>
            <w:r w:rsidRPr="00434218">
              <w:rPr>
                <w:rFonts w:ascii="Bookman Old Style" w:hAnsi="Bookman Old Style"/>
                <w:b/>
                <w:bCs/>
                <w:i/>
                <w:iCs/>
                <w:sz w:val="16"/>
                <w:szCs w:val="16"/>
                <w:lang w:val="fr-FR"/>
              </w:rPr>
              <w:t>137</w:t>
            </w:r>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F0AC2A" w14:textId="77777777" w:rsidR="00327AC7" w:rsidRDefault="00327AC7">
      <w:r>
        <w:separator/>
      </w:r>
    </w:p>
  </w:footnote>
  <w:footnote w:type="continuationSeparator" w:id="0">
    <w:p w14:paraId="23414B19" w14:textId="77777777" w:rsidR="00327AC7" w:rsidRDefault="00327AC7">
      <w:r>
        <w:continuationSeparator/>
      </w:r>
    </w:p>
  </w:footnote>
  <w:footnote w:id="1">
    <w:p w14:paraId="0582474C" w14:textId="63234CF8" w:rsidR="002C3E51" w:rsidRPr="005C7E94" w:rsidRDefault="002C3E51" w:rsidP="00E03CA1">
      <w:pPr>
        <w:pStyle w:val="Notedebasdepage"/>
        <w:rPr>
          <w:iCs/>
        </w:rPr>
      </w:pPr>
      <w:r w:rsidRPr="005C7E94">
        <w:rPr>
          <w:rStyle w:val="Appelnotedebasdep"/>
          <w:i/>
        </w:rPr>
        <w:footnoteRef/>
      </w:r>
      <w:r w:rsidRPr="005C7E94">
        <w:rPr>
          <w:i/>
        </w:rPr>
        <w:t xml:space="preserve"> </w:t>
      </w:r>
      <w:r w:rsidRPr="005C7E94">
        <w:rPr>
          <w:i/>
        </w:rPr>
        <w:tab/>
      </w:r>
      <w:r w:rsidRPr="005C7E94">
        <w:rPr>
          <w:iCs/>
        </w:rPr>
        <w:t xml:space="preserve">Dans les </w:t>
      </w:r>
      <w:r>
        <w:rPr>
          <w:iCs/>
        </w:rPr>
        <w:t>marchés</w:t>
      </w:r>
      <w:r w:rsidRPr="005C7E94">
        <w:rPr>
          <w:iCs/>
        </w:rPr>
        <w:t xml:space="preserve"> rémunérés au forfait, supprimer « D</w:t>
      </w:r>
      <w:r>
        <w:rPr>
          <w:iCs/>
        </w:rPr>
        <w:t>étail</w:t>
      </w:r>
      <w:r w:rsidRPr="005C7E94">
        <w:rPr>
          <w:iCs/>
        </w:rPr>
        <w:t xml:space="preserve"> quantitatif et estimatif » et remplacer par « Programme d’Activités ».</w:t>
      </w:r>
    </w:p>
  </w:footnote>
  <w:footnote w:id="2">
    <w:p w14:paraId="40B335BF" w14:textId="71AD303B" w:rsidR="002C3E51" w:rsidRPr="00C0180D" w:rsidRDefault="002C3E51" w:rsidP="00E03CA1">
      <w:pPr>
        <w:pStyle w:val="Notedebasdepage"/>
        <w:tabs>
          <w:tab w:val="left" w:pos="284"/>
        </w:tabs>
        <w:ind w:left="284" w:hanging="284"/>
        <w:rPr>
          <w:spacing w:val="-4"/>
          <w:sz w:val="10"/>
        </w:rPr>
      </w:pPr>
      <w:r w:rsidRPr="00C0180D">
        <w:rPr>
          <w:rStyle w:val="Appelnotedebasdep"/>
          <w:sz w:val="10"/>
        </w:rPr>
        <w:footnoteRef/>
      </w:r>
      <w:r w:rsidRPr="00C0180D">
        <w:rPr>
          <w:sz w:val="10"/>
        </w:rPr>
        <w:t xml:space="preserve"> </w:t>
      </w:r>
      <w:r w:rsidRPr="00C0180D">
        <w:rPr>
          <w:sz w:val="10"/>
        </w:rPr>
        <w:tab/>
      </w:r>
      <w:r w:rsidRPr="00C0180D">
        <w:rPr>
          <w:spacing w:val="-4"/>
          <w:sz w:val="10"/>
        </w:rPr>
        <w:t>Dans le cas de marché rémunéré au forfait, remplacer la totalité de la Clause 36 par la nouvelle clause 36.1 comme suit :</w:t>
      </w:r>
    </w:p>
    <w:p w14:paraId="3621A82C" w14:textId="1C2032A9" w:rsidR="002C3E51" w:rsidRPr="00C0180D" w:rsidRDefault="002C3E51" w:rsidP="00E03CA1">
      <w:pPr>
        <w:pStyle w:val="Notedebasdepage"/>
        <w:tabs>
          <w:tab w:val="left" w:pos="851"/>
          <w:tab w:val="left" w:pos="1080"/>
        </w:tabs>
        <w:spacing w:after="40"/>
        <w:ind w:left="851" w:hanging="567"/>
        <w:rPr>
          <w:sz w:val="10"/>
        </w:rPr>
      </w:pPr>
      <w:r w:rsidRPr="00C0180D">
        <w:rPr>
          <w:sz w:val="10"/>
        </w:rPr>
        <w:t>36.1</w:t>
      </w:r>
      <w:r w:rsidRPr="00C0180D">
        <w:rPr>
          <w:sz w:val="10"/>
        </w:rPr>
        <w:tab/>
        <w:t>L’Entrepreneur modifiera le Programme d’Activités pour répondre aux changements de Programme ou de méthode de travail effectués à la discrétion de l’Entrepreneur. Les Prix figurant dans le Programme d’Activités ne seront pas modifiés en raison des changements apportés par l’Entrepreneur au Programme d’Activités.</w:t>
      </w:r>
    </w:p>
  </w:footnote>
  <w:footnote w:id="3">
    <w:p w14:paraId="443D6AEA" w14:textId="77777777" w:rsidR="002C3E51" w:rsidRPr="00C0180D" w:rsidRDefault="002C3E51" w:rsidP="00E03CA1">
      <w:pPr>
        <w:pStyle w:val="Notedebasdepage"/>
        <w:rPr>
          <w:sz w:val="10"/>
        </w:rPr>
      </w:pPr>
      <w:r w:rsidRPr="00C0180D">
        <w:rPr>
          <w:rStyle w:val="Appelnotedebasdep"/>
          <w:sz w:val="10"/>
        </w:rPr>
        <w:footnoteRef/>
      </w:r>
      <w:r w:rsidRPr="00C0180D">
        <w:rPr>
          <w:sz w:val="10"/>
        </w:rPr>
        <w:t xml:space="preserve"> </w:t>
      </w:r>
      <w:r w:rsidRPr="00C0180D">
        <w:rPr>
          <w:sz w:val="10"/>
        </w:rPr>
        <w:tab/>
        <w:t>Dans le cas de marché rémunérés au forfait, ajouter « et Programme d’Activités » après « Programme ».</w:t>
      </w:r>
    </w:p>
  </w:footnote>
  <w:footnote w:id="4">
    <w:p w14:paraId="033B5F10" w14:textId="77777777" w:rsidR="002C3E51" w:rsidRPr="00C0180D" w:rsidRDefault="002C3E51" w:rsidP="00E03CA1">
      <w:pPr>
        <w:pStyle w:val="Notedebasdepage"/>
        <w:rPr>
          <w:iCs/>
          <w:sz w:val="10"/>
        </w:rPr>
      </w:pPr>
      <w:r w:rsidRPr="00C0180D">
        <w:rPr>
          <w:rStyle w:val="Appelnotedebasdep"/>
          <w:i/>
          <w:sz w:val="10"/>
        </w:rPr>
        <w:footnoteRef/>
      </w:r>
      <w:r w:rsidRPr="00C0180D">
        <w:rPr>
          <w:i/>
          <w:sz w:val="10"/>
        </w:rPr>
        <w:t xml:space="preserve"> </w:t>
      </w:r>
      <w:r w:rsidRPr="00C0180D">
        <w:rPr>
          <w:i/>
          <w:sz w:val="10"/>
        </w:rPr>
        <w:tab/>
      </w:r>
      <w:r w:rsidRPr="00C0180D">
        <w:rPr>
          <w:iCs/>
          <w:sz w:val="10"/>
        </w:rPr>
        <w:t>Dans le cas de marché rémunéré au forfait, supprimer ce paragraphe.</w:t>
      </w:r>
    </w:p>
  </w:footnote>
  <w:footnote w:id="5">
    <w:p w14:paraId="17BAAA4D" w14:textId="77777777" w:rsidR="002C3E51" w:rsidRPr="00C0180D" w:rsidRDefault="002C3E51" w:rsidP="00E03CA1">
      <w:pPr>
        <w:pStyle w:val="Notedebasdepage"/>
        <w:ind w:left="720" w:hanging="720"/>
        <w:rPr>
          <w:iCs/>
          <w:sz w:val="12"/>
        </w:rPr>
      </w:pPr>
      <w:r w:rsidRPr="00C0180D">
        <w:rPr>
          <w:rStyle w:val="Appelnotedebasdep"/>
          <w:iCs/>
          <w:sz w:val="12"/>
        </w:rPr>
        <w:footnoteRef/>
      </w:r>
      <w:r w:rsidRPr="00C0180D">
        <w:rPr>
          <w:iCs/>
          <w:sz w:val="12"/>
        </w:rPr>
        <w:t xml:space="preserve"> </w:t>
      </w:r>
      <w:r w:rsidRPr="00C0180D">
        <w:rPr>
          <w:iCs/>
          <w:sz w:val="12"/>
        </w:rPr>
        <w:tab/>
        <w:t>Dans le cas de marché rémunéré au forfait, remplacer ce paragraphe par le suivant: « La valeur du travail exécuté comprendra la valeur des activités complétées figurant dans le Programme d’Activités ».</w:t>
      </w:r>
    </w:p>
  </w:footnote>
  <w:footnote w:id="6">
    <w:p w14:paraId="7B52D965" w14:textId="44B0A272" w:rsidR="002C3E51" w:rsidRPr="00C0180D" w:rsidRDefault="002C3E51" w:rsidP="006127B2">
      <w:pPr>
        <w:pStyle w:val="Notedebasdepage"/>
        <w:ind w:left="284" w:hanging="284"/>
        <w:rPr>
          <w:sz w:val="10"/>
          <w:lang w:val="fr-FR"/>
        </w:rPr>
      </w:pPr>
      <w:r w:rsidRPr="00C0180D">
        <w:rPr>
          <w:rStyle w:val="Appelnotedebasdep"/>
          <w:sz w:val="10"/>
        </w:rPr>
        <w:footnoteRef/>
      </w:r>
      <w:r w:rsidRPr="00C0180D">
        <w:rPr>
          <w:sz w:val="10"/>
          <w:lang w:val="fr-FR"/>
        </w:rPr>
        <w:t xml:space="preserve"> </w:t>
      </w:r>
      <w:r w:rsidRPr="00C0180D">
        <w:rPr>
          <w:sz w:val="10"/>
          <w:lang w:val="fr-FR"/>
        </w:rPr>
        <w:tab/>
        <w:t>Pour écarter tout doute, les effets d’une telle sanction sur la partie concernée concernent, de manière non exhaustive, (i) le dépôt de candidature à la pré-qualification, l’expression d’intérêt pour une mission de consultant, et la participation à un appel d’offres directement ou comme sous-traitant, consultant, fabricant ou fournisseur, ou prestataire dans le cadre d’un tel contrat, et (ii) la conclusion d’un avenant ou un additif comportant une modification significative à un contrat existant.</w:t>
      </w:r>
    </w:p>
  </w:footnote>
  <w:footnote w:id="7">
    <w:p w14:paraId="346AF918" w14:textId="77777777" w:rsidR="002C3E51" w:rsidRPr="00C0180D" w:rsidRDefault="002C3E51" w:rsidP="006127B2">
      <w:pPr>
        <w:pStyle w:val="Notedebasdepage"/>
        <w:ind w:left="284" w:hanging="284"/>
        <w:rPr>
          <w:sz w:val="10"/>
          <w:lang w:val="fr-FR"/>
        </w:rPr>
      </w:pPr>
      <w:r w:rsidRPr="00C0180D">
        <w:rPr>
          <w:rStyle w:val="Appelnotedebasdep"/>
          <w:sz w:val="10"/>
        </w:rPr>
        <w:footnoteRef/>
      </w:r>
      <w:r w:rsidRPr="00C0180D">
        <w:rPr>
          <w:sz w:val="10"/>
          <w:lang w:val="fr-FR"/>
        </w:rPr>
        <w:t xml:space="preserve"> </w:t>
      </w:r>
      <w:r w:rsidRPr="00C0180D">
        <w:rPr>
          <w:sz w:val="10"/>
          <w:lang w:val="fr-FR"/>
        </w:rPr>
        <w:tab/>
        <w:t>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soumissionnaire compte tenu de l’expérience spécifique et essentielle et du savoir-faire qu’il apporte afin de satisfaire aux conditions de qualification pour une offre déterminée ; ou (ii) a été désigné par l’Emprunteur.</w:t>
      </w:r>
    </w:p>
  </w:footnote>
  <w:footnote w:id="8">
    <w:p w14:paraId="06E2DBDF" w14:textId="77777777" w:rsidR="002C3E51" w:rsidRPr="00C0180D" w:rsidRDefault="002C3E51" w:rsidP="006127B2">
      <w:pPr>
        <w:pStyle w:val="Notedebasdepage"/>
        <w:ind w:left="280" w:hanging="280"/>
        <w:rPr>
          <w:sz w:val="10"/>
          <w:lang w:val="fr-FR"/>
        </w:rPr>
      </w:pPr>
      <w:r w:rsidRPr="00C0180D">
        <w:rPr>
          <w:rStyle w:val="Appelnotedebasdep"/>
          <w:sz w:val="10"/>
        </w:rPr>
        <w:footnoteRef/>
      </w:r>
      <w:r w:rsidRPr="00C0180D">
        <w:rPr>
          <w:sz w:val="10"/>
          <w:lang w:val="fr-FR"/>
        </w:rPr>
        <w:t xml:space="preserve"> </w:t>
      </w:r>
      <w:r w:rsidRPr="00C0180D">
        <w:rPr>
          <w:sz w:val="10"/>
          <w:lang w:val="fr-FR"/>
        </w:rPr>
        <w:tab/>
        <w:t>Les inspections menées dans ce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 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footnote>
  <w:footnote w:id="9">
    <w:p w14:paraId="1B04520E" w14:textId="1A44451B" w:rsidR="002C3E51" w:rsidRPr="0062156A" w:rsidRDefault="002C3E51" w:rsidP="00DA0B0F">
      <w:pPr>
        <w:ind w:left="360" w:hanging="270"/>
        <w:jc w:val="both"/>
        <w:rPr>
          <w:sz w:val="18"/>
          <w:szCs w:val="18"/>
          <w:lang w:eastAsia="en-US"/>
        </w:rPr>
      </w:pPr>
      <w:r w:rsidRPr="008E7A4C">
        <w:rPr>
          <w:rStyle w:val="Appelnotedebasdep"/>
        </w:rPr>
        <w:footnoteRef/>
      </w:r>
      <w:r w:rsidRPr="008E7A4C">
        <w:t xml:space="preserve"> </w:t>
      </w:r>
      <w:r w:rsidRPr="008E7A4C">
        <w:tab/>
      </w:r>
      <w:r w:rsidRPr="00DA0B0F">
        <w:rPr>
          <w:sz w:val="18"/>
          <w:szCs w:val="18"/>
          <w:lang w:eastAsia="en-US"/>
        </w:rPr>
        <w:t>Insérez la date vingt-huit jours après la date d’achèvement prévue comme décrit dans C</w:t>
      </w:r>
      <w:r>
        <w:rPr>
          <w:sz w:val="18"/>
          <w:szCs w:val="18"/>
          <w:lang w:eastAsia="en-US"/>
        </w:rPr>
        <w:t>M</w:t>
      </w:r>
      <w:r w:rsidRPr="00DA0B0F">
        <w:rPr>
          <w:sz w:val="18"/>
          <w:szCs w:val="18"/>
          <w:lang w:eastAsia="en-US"/>
        </w:rPr>
        <w:t xml:space="preserve"> </w:t>
      </w:r>
      <w:r>
        <w:rPr>
          <w:sz w:val="18"/>
          <w:szCs w:val="18"/>
          <w:lang w:eastAsia="en-US"/>
        </w:rPr>
        <w:t>49.</w:t>
      </w:r>
      <w:r w:rsidRPr="00DA0B0F">
        <w:rPr>
          <w:sz w:val="18"/>
          <w:szCs w:val="18"/>
          <w:lang w:eastAsia="en-US"/>
        </w:rPr>
        <w:t>1. L</w:t>
      </w:r>
      <w:r>
        <w:rPr>
          <w:sz w:val="18"/>
          <w:szCs w:val="18"/>
          <w:lang w:eastAsia="en-US"/>
        </w:rPr>
        <w:t>e Maître d’Ouvrage</w:t>
      </w:r>
      <w:r w:rsidRPr="00DA0B0F">
        <w:rPr>
          <w:sz w:val="18"/>
          <w:szCs w:val="18"/>
          <w:lang w:eastAsia="en-US"/>
        </w:rPr>
        <w:t xml:space="preserve"> doit noter qu’en cas de prolongation de cette date p</w:t>
      </w:r>
      <w:r w:rsidRPr="00233D55">
        <w:rPr>
          <w:sz w:val="18"/>
          <w:szCs w:val="18"/>
          <w:lang w:eastAsia="en-US"/>
        </w:rPr>
        <w:t xml:space="preserve">our l’achèvement du </w:t>
      </w:r>
      <w:r>
        <w:rPr>
          <w:sz w:val="18"/>
          <w:szCs w:val="18"/>
          <w:lang w:eastAsia="en-US"/>
        </w:rPr>
        <w:t>marché</w:t>
      </w:r>
      <w:r w:rsidRPr="00233D55">
        <w:rPr>
          <w:sz w:val="18"/>
          <w:szCs w:val="18"/>
          <w:lang w:eastAsia="en-US"/>
        </w:rPr>
        <w:t>, l</w:t>
      </w:r>
      <w:r>
        <w:rPr>
          <w:sz w:val="18"/>
          <w:szCs w:val="18"/>
          <w:lang w:eastAsia="en-US"/>
        </w:rPr>
        <w:t>e Maître d’Ouvrage</w:t>
      </w:r>
      <w:r w:rsidRPr="00DA0B0F">
        <w:rPr>
          <w:sz w:val="18"/>
          <w:szCs w:val="18"/>
          <w:lang w:eastAsia="en-US"/>
        </w:rPr>
        <w:t xml:space="preserve"> devrait demander une prolongation de cette garantie au Garant. Cette demande doit être écrite et doit être faite avant la date d’expiration fixée dans la garantie. </w:t>
      </w:r>
      <w:r w:rsidRPr="00DA0B0F">
        <w:rPr>
          <w:color w:val="0F0F5F"/>
          <w:sz w:val="18"/>
          <w:szCs w:val="18"/>
          <w:lang w:eastAsia="en-US"/>
        </w:rPr>
        <w:t xml:space="preserve">En </w:t>
      </w:r>
      <w:r w:rsidRPr="0062156A">
        <w:rPr>
          <w:sz w:val="18"/>
          <w:szCs w:val="18"/>
          <w:lang w:eastAsia="en-US"/>
        </w:rPr>
        <w:t>préparant cette garantie, l</w:t>
      </w:r>
      <w:r>
        <w:rPr>
          <w:sz w:val="18"/>
          <w:szCs w:val="18"/>
          <w:lang w:eastAsia="en-US"/>
        </w:rPr>
        <w:t>e Maître d’Ouvrage</w:t>
      </w:r>
      <w:r w:rsidRPr="0062156A">
        <w:rPr>
          <w:sz w:val="18"/>
          <w:szCs w:val="18"/>
          <w:lang w:eastAsia="en-US"/>
        </w:rPr>
        <w:t xml:space="preserve"> pourrait envisager d’ajouter le texte suivant au formulaire, à la fin de l’avant-dernier paragraphe : « Le Garant accepte une prolongation unique de cette garantie pour une période à ne pas dépasser de [six mois] [un an], en réponse à la demande écrite du bénéficiaire pour une telle prolongation -- une telle demande doit être présentée au garant avant l’expiration de la garantie. »</w:t>
      </w:r>
    </w:p>
    <w:p w14:paraId="11427F94" w14:textId="7CC10FCA" w:rsidR="002C3E51" w:rsidRPr="006A71AF" w:rsidRDefault="002C3E51" w:rsidP="003A30AD">
      <w:pPr>
        <w:pStyle w:val="Notedebasdepage"/>
        <w:tabs>
          <w:tab w:val="left" w:pos="284"/>
        </w:tabs>
        <w:ind w:left="284" w:hanging="284"/>
        <w:rPr>
          <w:lang w:val="fr-FR"/>
        </w:rPr>
      </w:pPr>
    </w:p>
  </w:footnote>
  <w:footnote w:id="10">
    <w:p w14:paraId="409E4741" w14:textId="77777777" w:rsidR="002C3E51" w:rsidRPr="005C7E94" w:rsidRDefault="002C3E51" w:rsidP="005A15EB">
      <w:pPr>
        <w:pStyle w:val="Notedebasdepage"/>
      </w:pPr>
      <w:r w:rsidRPr="005C7E94">
        <w:rPr>
          <w:rStyle w:val="Appelnotedebasdep"/>
        </w:rPr>
        <w:footnoteRef/>
      </w:r>
      <w:r w:rsidRPr="005C7E94">
        <w:t xml:space="preserve"> </w:t>
      </w:r>
      <w:r w:rsidRPr="005C7E94">
        <w:rPr>
          <w:i/>
        </w:rPr>
        <w:t xml:space="preserve">L’organisme de caution doit insérer un montant représentant le montant du Marché mentionné au Marché soit dans la (ou les) monnaie(s) mentionnée(s) au Marché, soit dans toute autre monnaie librement convertible acceptable par le </w:t>
      </w:r>
      <w:r>
        <w:rPr>
          <w:i/>
        </w:rPr>
        <w:t>Maître d’Ouvrage</w:t>
      </w:r>
      <w:r w:rsidRPr="005C7E94">
        <w:rPr>
          <w:i/>
        </w:rPr>
        <w:t>.</w:t>
      </w:r>
    </w:p>
  </w:footnote>
  <w:footnote w:id="11">
    <w:p w14:paraId="10C0B871" w14:textId="4AF22B8F" w:rsidR="002C3E51" w:rsidRPr="0046713E" w:rsidRDefault="002C3E51" w:rsidP="002C5167">
      <w:pPr>
        <w:pStyle w:val="Notedebasdepage"/>
        <w:ind w:left="360" w:hanging="360"/>
        <w:rPr>
          <w:lang w:val="fr-FR"/>
        </w:rPr>
      </w:pPr>
      <w:r w:rsidRPr="00DD6F80">
        <w:rPr>
          <w:rStyle w:val="Appelnotedebasdep"/>
        </w:rPr>
        <w:footnoteRef/>
      </w:r>
      <w:r>
        <w:rPr>
          <w:lang w:val="fr-FR"/>
        </w:rPr>
        <w:tab/>
      </w:r>
      <w:r w:rsidRPr="0046713E">
        <w:rPr>
          <w:i/>
          <w:lang w:val="fr-FR"/>
        </w:rPr>
        <w:t>Le Garant doit insérer le</w:t>
      </w:r>
      <w:r>
        <w:rPr>
          <w:i/>
          <w:lang w:val="fr-FR"/>
        </w:rPr>
        <w:t xml:space="preserve"> </w:t>
      </w:r>
      <w:r w:rsidRPr="0046713E">
        <w:rPr>
          <w:i/>
          <w:lang w:val="fr-FR"/>
        </w:rPr>
        <w:t>montant représentant le montant de l’avance soit dans la (ou les) monnaie (s) mentionnée(s) au Marché pour le paiement de l’avance, soit dans toute autre monnaie librement convertible acceptable par l’</w:t>
      </w:r>
      <w:r>
        <w:rPr>
          <w:i/>
          <w:lang w:val="fr-FR"/>
        </w:rPr>
        <w:t>Maître d’Ouvrage</w:t>
      </w:r>
      <w:r w:rsidRPr="0046713E">
        <w:rPr>
          <w:i/>
          <w:lang w:val="fr-FR"/>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7D58C" w14:textId="6B434BE4" w:rsidR="002C3E51" w:rsidRPr="00EF3BD5" w:rsidRDefault="002C3E51" w:rsidP="002057B2">
    <w:pPr>
      <w:pStyle w:val="En-tte"/>
      <w:tabs>
        <w:tab w:val="right" w:pos="9720"/>
      </w:tabs>
      <w:jc w:val="right"/>
    </w:pPr>
    <w:r>
      <w:rPr>
        <w:noProof/>
      </w:rPr>
      <w:pict w14:anchorId="048E89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397" o:spid="_x0000_s2050" type="#_x0000_t136" style="position:absolute;left:0;text-align:left;margin-left:0;margin-top:0;width:602.55pt;height:100.4pt;rotation:315;z-index:-251655168;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Pr>
        <w:rStyle w:val="Numrodepage"/>
      </w:rPr>
      <w:fldChar w:fldCharType="begin"/>
    </w:r>
    <w:r>
      <w:rPr>
        <w:rStyle w:val="Numrodepage"/>
      </w:rPr>
      <w:instrText xml:space="preserve"> PAGE </w:instrText>
    </w:r>
    <w:r>
      <w:rPr>
        <w:rStyle w:val="Numrodepage"/>
      </w:rPr>
      <w:fldChar w:fldCharType="separate"/>
    </w:r>
    <w:r>
      <w:rPr>
        <w:rStyle w:val="Numrodepage"/>
        <w:noProof/>
      </w:rPr>
      <w:t>viii</w:t>
    </w:r>
    <w:r>
      <w:rPr>
        <w:rStyle w:val="Numrodepage"/>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68CDF" w14:textId="63957549" w:rsidR="002C3E51" w:rsidRDefault="002C3E51">
    <w:pPr>
      <w:pStyle w:val="En-tte"/>
    </w:pPr>
    <w:r>
      <w:rPr>
        <w:noProof/>
      </w:rPr>
      <w:pict w14:anchorId="7D2084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398" o:spid="_x0000_s2051" type="#_x0000_t136" style="position:absolute;left:0;text-align:left;margin-left:0;margin-top:0;width:602.55pt;height:100.4pt;rotation:315;z-index:-251653120;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50D2D" w14:textId="649FFC20" w:rsidR="002C3E51" w:rsidRPr="00A5364C" w:rsidRDefault="002C3E51" w:rsidP="0085044F">
    <w:pPr>
      <w:pStyle w:val="MainHeading1"/>
      <w:ind w:left="578" w:hanging="578"/>
      <w:jc w:val="both"/>
      <w:outlineLvl w:val="0"/>
      <w:rPr>
        <w:i/>
        <w:iCs/>
        <w:sz w:val="16"/>
        <w:szCs w:val="16"/>
      </w:rPr>
    </w:pPr>
    <w:r>
      <w:rPr>
        <w:noProof/>
      </w:rPr>
      <w:pict w14:anchorId="2FD049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396" o:spid="_x0000_s2049" type="#_x0000_t136" style="position:absolute;left:0;text-align:left;margin-left:0;margin-top:0;width:602.55pt;height:100.4pt;rotation:315;z-index:-251657216;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5548E" w14:textId="77777777" w:rsidR="002C3E51" w:rsidRDefault="002C3E51">
    <w:pPr>
      <w:pStyle w:val="En-tte"/>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B6C01A" w14:textId="77777777" w:rsidR="002C3E51" w:rsidRDefault="002C3E51">
    <w:pPr>
      <w:pStyle w:val="En-tte"/>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DF3D94" w14:textId="77777777" w:rsidR="002C3E51" w:rsidRDefault="002C3E51">
    <w:pPr>
      <w:pStyle w:val="En-tte"/>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CE8E7" w14:textId="48724E63" w:rsidR="002C3E51" w:rsidRDefault="002C3E51">
    <w:pPr>
      <w:pStyle w:val="En-tte"/>
    </w:pPr>
    <w:r>
      <w:rPr>
        <w:noProof/>
      </w:rPr>
      <w:pict w14:anchorId="76F5A2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03" o:spid="_x0000_s2053" type="#_x0000_t136" style="position:absolute;left:0;text-align:left;margin-left:0;margin-top:0;width:602.55pt;height:100.4pt;rotation:315;z-index:-251649024;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D18D7" w14:textId="5C2962E3" w:rsidR="002C3E51" w:rsidRPr="002634EC" w:rsidRDefault="002C3E51" w:rsidP="002634EC">
    <w:pPr>
      <w:pStyle w:val="En-tte"/>
      <w:pBdr>
        <w:bottom w:val="single" w:sz="4" w:space="1" w:color="auto"/>
      </w:pBdr>
      <w:rPr>
        <w:i/>
        <w:iCs/>
      </w:rPr>
    </w:pPr>
    <w:r>
      <w:rPr>
        <w:noProof/>
      </w:rPr>
      <w:pict w14:anchorId="7B3FDD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04" o:spid="_x0000_s2054" type="#_x0000_t136" style="position:absolute;left:0;text-align:left;margin-left:0;margin-top:0;width:611.45pt;height:100.4pt;rotation:315;z-index:-251646976;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Pr="002634EC">
      <w:rPr>
        <w:i/>
        <w:iCs/>
      </w:rPr>
      <w:t>Demande de Cotations</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56B47" w14:textId="5F07A470" w:rsidR="002C3E51" w:rsidRDefault="002C3E51">
    <w:pPr>
      <w:pStyle w:val="En-tte"/>
    </w:pPr>
    <w:r>
      <w:rPr>
        <w:noProof/>
      </w:rPr>
      <w:pict w14:anchorId="2089BC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02" o:spid="_x0000_s2052" type="#_x0000_t136" style="position:absolute;left:0;text-align:left;margin-left:0;margin-top:0;width:602.55pt;height:100.4pt;rotation:315;z-index:-251651072;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A98B3" w14:textId="0577AD9F" w:rsidR="002C3E51" w:rsidRDefault="002C3E51">
    <w:pPr>
      <w:pStyle w:val="En-tte"/>
    </w:pPr>
    <w:r>
      <w:rPr>
        <w:noProof/>
      </w:rPr>
      <w:pict w14:anchorId="5145FF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06" o:spid="_x0000_s2056" type="#_x0000_t136" style="position:absolute;left:0;text-align:left;margin-left:0;margin-top:0;width:602.55pt;height:100.4pt;rotation:315;z-index:-251642880;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A6D30" w14:textId="2F37AC2D" w:rsidR="002C3E51" w:rsidRPr="00626EE3" w:rsidRDefault="002C3E51" w:rsidP="00626EE3">
    <w:pPr>
      <w:pStyle w:val="MainHeading1"/>
      <w:pBdr>
        <w:bottom w:val="single" w:sz="4" w:space="1" w:color="auto"/>
      </w:pBdr>
      <w:ind w:left="578" w:hanging="578"/>
      <w:jc w:val="both"/>
      <w:outlineLvl w:val="0"/>
      <w:rPr>
        <w:rFonts w:ascii="Bookman Old Style" w:hAnsi="Bookman Old Style" w:cs="Arial"/>
        <w:i/>
        <w:iCs/>
        <w:sz w:val="16"/>
        <w:szCs w:val="16"/>
      </w:rPr>
    </w:pPr>
    <w:r>
      <w:rPr>
        <w:noProof/>
      </w:rPr>
      <w:pict w14:anchorId="30FB2E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07" o:spid="_x0000_s2057" type="#_x0000_t136" style="position:absolute;left:0;text-align:left;margin-left:0;margin-top:0;width:611.45pt;height:100.4pt;rotation:315;z-index:-251640832;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Pr="00626EE3">
      <w:rPr>
        <w:rFonts w:ascii="Bookman Old Style" w:hAnsi="Bookman Old Style" w:cs="Arial"/>
        <w:i/>
        <w:iCs/>
        <w:sz w:val="16"/>
        <w:szCs w:val="16"/>
      </w:rPr>
      <w:t>ANNEXE 1</w:t>
    </w:r>
    <w:r w:rsidRPr="00626EE3">
      <w:rPr>
        <w:rFonts w:ascii="Bookman Old Style" w:hAnsi="Bookman Old Style" w:cs="Arial"/>
        <w:i/>
        <w:iCs/>
        <w:sz w:val="16"/>
        <w:szCs w:val="16"/>
      </w:rPr>
      <w:tab/>
      <w:t>SPECIFICATIONS (EXIGENCES DU MAITRE D’OUVRAGE)</w:t>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DF3E4" w14:textId="111CA3BB" w:rsidR="002C3E51" w:rsidRDefault="002C3E51">
    <w:pPr>
      <w:pStyle w:val="En-tte"/>
    </w:pPr>
    <w:r>
      <w:rPr>
        <w:noProof/>
      </w:rPr>
      <w:pict w14:anchorId="01D986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05" o:spid="_x0000_s2055" type="#_x0000_t136" style="position:absolute;left:0;text-align:left;margin-left:0;margin-top:0;width:602.55pt;height:100.4pt;rotation:315;z-index:-251644928;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8842C" w14:textId="3A7755C9" w:rsidR="002C3E51" w:rsidRDefault="002C3E51">
    <w:pPr>
      <w:pStyle w:val="En-tte"/>
    </w:pPr>
    <w:r>
      <w:rPr>
        <w:noProof/>
      </w:rPr>
      <w:pict w14:anchorId="777E11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09" o:spid="_x0000_s2059" type="#_x0000_t136" style="position:absolute;left:0;text-align:left;margin-left:0;margin-top:0;width:602.55pt;height:100.4pt;rotation:315;z-index:-251636736;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E8A75" w14:textId="606F57A5" w:rsidR="002C3E51" w:rsidRPr="002F7643" w:rsidRDefault="002C3E51" w:rsidP="002F7643">
    <w:pPr>
      <w:pStyle w:val="MainHeading1"/>
      <w:pBdr>
        <w:bottom w:val="single" w:sz="4" w:space="1" w:color="auto"/>
      </w:pBdr>
      <w:ind w:left="578" w:hanging="578"/>
      <w:jc w:val="both"/>
      <w:outlineLvl w:val="0"/>
      <w:rPr>
        <w:rFonts w:ascii="Bookman Old Style" w:hAnsi="Bookman Old Style" w:cs="Arial"/>
        <w:i/>
        <w:iCs/>
        <w:sz w:val="16"/>
        <w:szCs w:val="16"/>
      </w:rPr>
    </w:pPr>
    <w:r>
      <w:rPr>
        <w:noProof/>
      </w:rPr>
      <w:pict w14:anchorId="4DE4DF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10" o:spid="_x0000_s2060" type="#_x0000_t136" style="position:absolute;left:0;text-align:left;margin-left:0;margin-top:0;width:611.45pt;height:100.4pt;rotation:315;z-index:-251634688;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Pr="00626EE3">
      <w:rPr>
        <w:rFonts w:ascii="Bookman Old Style" w:hAnsi="Bookman Old Style" w:cs="Arial"/>
        <w:i/>
        <w:iCs/>
        <w:sz w:val="16"/>
        <w:szCs w:val="16"/>
      </w:rPr>
      <w:t>ANNEXE 1</w:t>
    </w:r>
    <w:r w:rsidRPr="00626EE3">
      <w:rPr>
        <w:rFonts w:ascii="Bookman Old Style" w:hAnsi="Bookman Old Style" w:cs="Arial"/>
        <w:i/>
        <w:iCs/>
        <w:sz w:val="16"/>
        <w:szCs w:val="16"/>
      </w:rPr>
      <w:tab/>
      <w:t>SPECIFICATIONS (EXIGENCES DU MAITRE D’OUVRAGE)</w:t>
    </w: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3CC2E3" w14:textId="02C2C711" w:rsidR="002C3E51" w:rsidRPr="0097342D" w:rsidRDefault="002C3E51" w:rsidP="0097342D">
    <w:r>
      <w:rPr>
        <w:noProof/>
      </w:rPr>
      <w:pict w14:anchorId="51674B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08" o:spid="_x0000_s2058" type="#_x0000_t136" style="position:absolute;margin-left:0;margin-top:0;width:602.55pt;height:100.4pt;rotation:315;z-index:-251638784;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67D5FC" w14:textId="77777777" w:rsidR="002C3E51" w:rsidRDefault="002C3E51">
    <w:pPr>
      <w:pStyle w:val="En-tte"/>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DA0AC" w14:textId="77777777" w:rsidR="002C3E51" w:rsidRDefault="002C3E51">
    <w:pPr>
      <w:pStyle w:val="En-tte"/>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39893" w14:textId="77777777" w:rsidR="002C3E51" w:rsidRDefault="002C3E51">
    <w:pPr>
      <w:pStyle w:val="En-tte"/>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A3159" w14:textId="7C99A7D4" w:rsidR="002C3E51" w:rsidRDefault="002C3E51">
    <w:pPr>
      <w:pStyle w:val="En-tte"/>
    </w:pPr>
    <w:r>
      <w:rPr>
        <w:noProof/>
      </w:rPr>
      <w:pict w14:anchorId="00E8C3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15" o:spid="_x0000_s2062" type="#_x0000_t136" style="position:absolute;left:0;text-align:left;margin-left:0;margin-top:0;width:602.55pt;height:100.4pt;rotation:315;z-index:-251630592;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239A9" w14:textId="4474ABF6" w:rsidR="002C3E51" w:rsidRPr="00626EE3" w:rsidRDefault="002C3E51" w:rsidP="002F7643">
    <w:pPr>
      <w:pStyle w:val="MainHeading1"/>
      <w:pBdr>
        <w:bottom w:val="single" w:sz="4" w:space="1" w:color="auto"/>
      </w:pBdr>
      <w:ind w:left="578" w:hanging="578"/>
      <w:jc w:val="both"/>
      <w:outlineLvl w:val="0"/>
      <w:rPr>
        <w:rFonts w:ascii="Bookman Old Style" w:hAnsi="Bookman Old Style" w:cs="Arial"/>
        <w:i/>
        <w:iCs/>
        <w:sz w:val="16"/>
        <w:szCs w:val="16"/>
      </w:rPr>
    </w:pPr>
    <w:r>
      <w:rPr>
        <w:noProof/>
      </w:rPr>
      <w:pict w14:anchorId="7C8990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16" o:spid="_x0000_s2063" type="#_x0000_t136" style="position:absolute;left:0;text-align:left;margin-left:0;margin-top:0;width:611.45pt;height:100.4pt;rotation:315;z-index:-251628544;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Pr="00626EE3">
      <w:rPr>
        <w:rFonts w:ascii="Bookman Old Style" w:hAnsi="Bookman Old Style" w:cs="Arial"/>
        <w:i/>
        <w:iCs/>
        <w:sz w:val="16"/>
        <w:szCs w:val="16"/>
      </w:rPr>
      <w:t>ANNEXE 1</w:t>
    </w:r>
    <w:r w:rsidRPr="00626EE3">
      <w:rPr>
        <w:rFonts w:ascii="Bookman Old Style" w:hAnsi="Bookman Old Style" w:cs="Arial"/>
        <w:i/>
        <w:iCs/>
        <w:sz w:val="16"/>
        <w:szCs w:val="16"/>
      </w:rPr>
      <w:tab/>
      <w:t>SPECIFICATIONS (EXIGENCES DU MAITRE D’OUVRAGE)</w:t>
    </w: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D7221" w14:textId="0451EC6F" w:rsidR="002C3E51" w:rsidRPr="00A5364C" w:rsidRDefault="002C3E51" w:rsidP="00A5364C">
    <w:pPr>
      <w:pStyle w:val="MainHeading1"/>
      <w:pBdr>
        <w:bottom w:val="single" w:sz="4" w:space="1" w:color="auto"/>
      </w:pBdr>
      <w:ind w:left="578" w:hanging="578"/>
      <w:jc w:val="both"/>
      <w:outlineLvl w:val="0"/>
      <w:rPr>
        <w:i/>
        <w:iCs/>
        <w:sz w:val="16"/>
        <w:szCs w:val="16"/>
      </w:rPr>
    </w:pPr>
    <w:r>
      <w:rPr>
        <w:noProof/>
      </w:rPr>
      <w:pict w14:anchorId="2E656E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14" o:spid="_x0000_s2061" type="#_x0000_t136" style="position:absolute;left:0;text-align:left;margin-left:0;margin-top:0;width:611.45pt;height:100.4pt;rotation:315;z-index:-251632640;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Pr="00A87494">
      <w:rPr>
        <w:i/>
        <w:iCs/>
        <w:sz w:val="16"/>
        <w:szCs w:val="16"/>
      </w:rPr>
      <w:t>ANNEXE 1</w:t>
    </w:r>
    <w:r w:rsidRPr="00A87494">
      <w:rPr>
        <w:i/>
        <w:iCs/>
        <w:sz w:val="16"/>
        <w:szCs w:val="16"/>
      </w:rPr>
      <w:tab/>
      <w:t>SPECIFICATIONS (EXIGENCES DU MAITRE D’OUVRAGE)</w:t>
    </w: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B010C" w14:textId="214128B7" w:rsidR="002C3E51" w:rsidRDefault="002C3E51" w:rsidP="009E1827">
    <w:pPr>
      <w:pStyle w:val="En-tte"/>
      <w:pBdr>
        <w:bottom w:val="single" w:sz="4" w:space="1" w:color="auto"/>
      </w:pBdr>
      <w:tabs>
        <w:tab w:val="clear" w:pos="9000"/>
        <w:tab w:val="right" w:pos="9356"/>
        <w:tab w:val="right" w:pos="12960"/>
      </w:tabs>
      <w:rPr>
        <w:lang w:val="fr-FR"/>
      </w:rPr>
    </w:pPr>
    <w:r>
      <w:rPr>
        <w:noProof/>
      </w:rPr>
      <w:pict w14:anchorId="3839EC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18" o:spid="_x0000_s2065" type="#_x0000_t136" style="position:absolute;left:0;text-align:left;margin-left:0;margin-top:0;width:602.55pt;height:100.4pt;rotation:315;z-index:-251624448;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Pr="00487FD2">
      <w:rPr>
        <w:lang w:val="fr-FR"/>
      </w:rPr>
      <w:t>Section X. Formulaires du Marché</w:t>
    </w:r>
    <w:r>
      <w:rPr>
        <w:lang w:val="fr-FR"/>
      </w:rPr>
      <w:tab/>
    </w:r>
    <w:r>
      <w:rPr>
        <w:rStyle w:val="Numrodepage"/>
      </w:rPr>
      <w:fldChar w:fldCharType="begin"/>
    </w:r>
    <w:r w:rsidRPr="00487FD2">
      <w:rPr>
        <w:rStyle w:val="Numrodepage"/>
        <w:lang w:val="fr-FR"/>
      </w:rPr>
      <w:instrText xml:space="preserve"> PAGE </w:instrText>
    </w:r>
    <w:r>
      <w:rPr>
        <w:rStyle w:val="Numrodepage"/>
      </w:rPr>
      <w:fldChar w:fldCharType="separate"/>
    </w:r>
    <w:r>
      <w:rPr>
        <w:rStyle w:val="Numrodepage"/>
        <w:noProof/>
        <w:lang w:val="fr-FR"/>
      </w:rPr>
      <w:t>42</w:t>
    </w:r>
    <w:r>
      <w:rPr>
        <w:rStyle w:val="Numrodepage"/>
      </w:rPr>
      <w:fldChar w:fldCharType="end"/>
    </w: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03D739" w14:textId="037BC9FA" w:rsidR="002C3E51" w:rsidRPr="00543C84" w:rsidRDefault="002C3E51" w:rsidP="00E240A2">
    <w:pPr>
      <w:pStyle w:val="En-tte"/>
      <w:pBdr>
        <w:bottom w:val="single" w:sz="4" w:space="1" w:color="auto"/>
      </w:pBdr>
      <w:tabs>
        <w:tab w:val="clear" w:pos="9000"/>
        <w:tab w:val="right" w:pos="9356"/>
        <w:tab w:val="right" w:pos="12960"/>
      </w:tabs>
      <w:jc w:val="left"/>
      <w:rPr>
        <w:i/>
        <w:iCs/>
        <w:lang w:val="fr-FR"/>
      </w:rPr>
    </w:pPr>
    <w:r>
      <w:rPr>
        <w:noProof/>
      </w:rPr>
      <w:pict w14:anchorId="771BE0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19" o:spid="_x0000_s2066" type="#_x0000_t136" style="position:absolute;margin-left:0;margin-top:0;width:609.1pt;height:100.4pt;rotation:315;z-index:-251622400;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Pr="00543C84">
      <w:rPr>
        <w:i/>
        <w:iCs/>
      </w:rPr>
      <w:t xml:space="preserve">Annexe </w:t>
    </w:r>
    <w:r>
      <w:rPr>
        <w:i/>
        <w:iCs/>
      </w:rPr>
      <w:t>3</w:t>
    </w:r>
    <w:r w:rsidRPr="00543C84">
      <w:rPr>
        <w:i/>
        <w:iCs/>
      </w:rPr>
      <w:t xml:space="preserve"> – F</w:t>
    </w:r>
    <w:r>
      <w:rPr>
        <w:i/>
        <w:iCs/>
      </w:rPr>
      <w:t>ORMULAIRES DU MARCHE</w:t>
    </w: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5070C2" w14:textId="1602FD49" w:rsidR="002C3E51" w:rsidRPr="00543C84" w:rsidRDefault="002C3E51" w:rsidP="00543C84">
    <w:pPr>
      <w:pStyle w:val="En-tte"/>
      <w:pBdr>
        <w:bottom w:val="single" w:sz="4" w:space="1" w:color="auto"/>
      </w:pBdr>
      <w:tabs>
        <w:tab w:val="clear" w:pos="9000"/>
        <w:tab w:val="right" w:pos="9356"/>
        <w:tab w:val="right" w:pos="12960"/>
      </w:tabs>
      <w:jc w:val="left"/>
      <w:rPr>
        <w:i/>
        <w:iCs/>
        <w:lang w:val="fr-FR"/>
      </w:rPr>
    </w:pPr>
    <w:r>
      <w:rPr>
        <w:noProof/>
      </w:rPr>
      <w:pict w14:anchorId="5DF4DE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17" o:spid="_x0000_s2064" type="#_x0000_t136" style="position:absolute;margin-left:0;margin-top:0;width:609.1pt;height:100.4pt;rotation:315;z-index:-251626496;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Pr="00543C84">
      <w:rPr>
        <w:i/>
        <w:iCs/>
      </w:rPr>
      <w:t xml:space="preserve">Annexe </w:t>
    </w:r>
    <w:r>
      <w:rPr>
        <w:i/>
        <w:iCs/>
      </w:rPr>
      <w:t>2</w:t>
    </w:r>
    <w:r w:rsidRPr="00543C84">
      <w:rPr>
        <w:i/>
        <w:iCs/>
      </w:rPr>
      <w:t xml:space="preserve"> – </w:t>
    </w:r>
    <w:r>
      <w:rPr>
        <w:i/>
        <w:iCs/>
      </w:rPr>
      <w:t>FORMULAIRES DE SOUMISSION</w:t>
    </w: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58ABF" w14:textId="1021B550" w:rsidR="002C3E51" w:rsidRDefault="002C3E51">
    <w:pPr>
      <w:pStyle w:val="En-tte"/>
    </w:pPr>
    <w:r>
      <w:rPr>
        <w:noProof/>
      </w:rPr>
      <w:pict w14:anchorId="0A87A0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21" o:spid="_x0000_s2068" type="#_x0000_t136" style="position:absolute;left:0;text-align:left;margin-left:0;margin-top:0;width:602.55pt;height:100.4pt;rotation:315;z-index:-251618304;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1C2B8" w14:textId="51A7D982" w:rsidR="002C3E51" w:rsidRDefault="002C3E51">
    <w:pPr>
      <w:pStyle w:val="En-tte"/>
    </w:pPr>
    <w:r>
      <w:rPr>
        <w:noProof/>
      </w:rPr>
      <w:pict w14:anchorId="3E07F0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22" o:spid="_x0000_s2069" type="#_x0000_t136" style="position:absolute;left:0;text-align:left;margin-left:0;margin-top:0;width:609.1pt;height:100.4pt;rotation:315;z-index:-251616256;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A3EB8" w14:textId="3BF67EAB" w:rsidR="002C3E51" w:rsidRPr="00543C84" w:rsidRDefault="002C3E51" w:rsidP="00543C84">
    <w:pPr>
      <w:pStyle w:val="En-tte"/>
      <w:pBdr>
        <w:bottom w:val="single" w:sz="4" w:space="1" w:color="auto"/>
      </w:pBdr>
      <w:tabs>
        <w:tab w:val="clear" w:pos="9000"/>
        <w:tab w:val="right" w:pos="9356"/>
        <w:tab w:val="right" w:pos="12960"/>
      </w:tabs>
      <w:jc w:val="left"/>
      <w:rPr>
        <w:i/>
        <w:iCs/>
        <w:lang w:val="fr-FR"/>
      </w:rPr>
    </w:pPr>
    <w:r>
      <w:rPr>
        <w:noProof/>
      </w:rPr>
      <w:pict w14:anchorId="33BB85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72420" o:spid="_x0000_s2067" type="#_x0000_t136" style="position:absolute;margin-left:0;margin-top:0;width:609.1pt;height:100.4pt;rotation:315;z-index:-251620352;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Pr="00543C84">
      <w:rPr>
        <w:i/>
        <w:iCs/>
      </w:rPr>
      <w:t xml:space="preserve">Annexe 3 – </w:t>
    </w:r>
    <w:r>
      <w:rPr>
        <w:i/>
        <w:iCs/>
      </w:rPr>
      <w:t>FORMULAIRES DU MARCHE</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7"/>
    <w:multiLevelType w:val="singleLevel"/>
    <w:tmpl w:val="00000017"/>
    <w:name w:val="WW8Num23"/>
    <w:lvl w:ilvl="0">
      <w:start w:val="1"/>
      <w:numFmt w:val="decimal"/>
      <w:lvlText w:val="%1)"/>
      <w:lvlJc w:val="left"/>
      <w:pPr>
        <w:tabs>
          <w:tab w:val="num" w:pos="5115"/>
        </w:tabs>
        <w:ind w:left="5115" w:hanging="360"/>
      </w:pPr>
    </w:lvl>
  </w:abstractNum>
  <w:abstractNum w:abstractNumId="1" w15:restartNumberingAfterBreak="0">
    <w:nsid w:val="001E3130"/>
    <w:multiLevelType w:val="hybridMultilevel"/>
    <w:tmpl w:val="8D1E2F80"/>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 w15:restartNumberingAfterBreak="0">
    <w:nsid w:val="09554410"/>
    <w:multiLevelType w:val="multilevel"/>
    <w:tmpl w:val="CBAC2120"/>
    <w:lvl w:ilvl="0">
      <w:start w:val="1"/>
      <w:numFmt w:val="none"/>
      <w:suff w:val="space"/>
      <w:lvlText w:val=""/>
      <w:lvlJc w:val="left"/>
      <w:pPr>
        <w:ind w:left="1418" w:hanging="1418"/>
      </w:pPr>
      <w:rPr>
        <w:rFonts w:ascii="Arial Narrow" w:hAnsi="Arial Narrow" w:hint="default"/>
        <w:b/>
        <w:i w:val="0"/>
        <w:caps/>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pStyle w:val="Partie"/>
      <w:suff w:val="space"/>
      <w:lvlText w:val="PARTIE  %2 : "/>
      <w:lvlJc w:val="left"/>
      <w:pPr>
        <w:ind w:left="1418" w:hanging="1418"/>
      </w:pPr>
      <w:rPr>
        <w:rFonts w:ascii="Times New Roman" w:hAnsi="Times New Roman" w:cs="Times New Roman" w:hint="default"/>
        <w:b/>
        <w:i w:val="0"/>
        <w:caps/>
        <w:strike w:val="0"/>
        <w:dstrike w:val="0"/>
        <w:vanish w:val="0"/>
        <w:color w:val="000000"/>
        <w:sz w:val="24"/>
        <w:vertAlign w:val="baseline"/>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lvl>
    <w:lvl w:ilvl="2">
      <w:start w:val="1"/>
      <w:numFmt w:val="upperRoman"/>
      <w:lvlRestart w:val="0"/>
      <w:pStyle w:val="Chapitre"/>
      <w:suff w:val="space"/>
      <w:lvlText w:val="CHAPITRE %3 : "/>
      <w:lvlJc w:val="left"/>
      <w:pPr>
        <w:ind w:left="1418" w:hanging="1418"/>
      </w:pPr>
      <w:rPr>
        <w:rFonts w:ascii="Arial Narrow" w:hAnsi="Arial Narrow" w:hint="default"/>
        <w:b/>
        <w:i w:val="0"/>
        <w:caps/>
        <w:strike w:val="0"/>
        <w:dstrike w:val="0"/>
        <w:vanish w:val="0"/>
        <w:color w:val="0000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Restart w:val="0"/>
      <w:pStyle w:val="Article"/>
      <w:suff w:val="space"/>
      <w:lvlText w:val="Article %4 :"/>
      <w:lvlJc w:val="left"/>
      <w:pPr>
        <w:ind w:left="1418" w:hanging="1418"/>
      </w:pPr>
      <w:rPr>
        <w:rFonts w:ascii="Arial Narrow" w:hAnsi="Arial Narrow" w:hint="default"/>
        <w:b/>
        <w:i/>
        <w:caps/>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SousArt1"/>
      <w:lvlText w:val="%4.%5 : "/>
      <w:lvlJc w:val="left"/>
      <w:pPr>
        <w:ind w:left="1418" w:hanging="1418"/>
      </w:pPr>
      <w:rPr>
        <w:rFonts w:hint="default"/>
        <w:b w:val="0"/>
        <w:i/>
        <w:caps/>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pStyle w:val="SousArt2"/>
      <w:lvlText w:val="%4.%5.%6"/>
      <w:lvlJc w:val="left"/>
      <w:pPr>
        <w:ind w:left="1418" w:hanging="1418"/>
      </w:pPr>
      <w:rPr>
        <w:rFonts w:hint="default"/>
        <w:b w:val="0"/>
        <w:i/>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ind w:left="1418" w:hanging="1418"/>
      </w:pPr>
      <w:rPr>
        <w:rFonts w:hint="default"/>
      </w:rPr>
    </w:lvl>
    <w:lvl w:ilvl="7">
      <w:start w:val="1"/>
      <w:numFmt w:val="lowerLetter"/>
      <w:lvlText w:val="%8."/>
      <w:lvlJc w:val="left"/>
      <w:pPr>
        <w:ind w:left="1418" w:hanging="1418"/>
      </w:pPr>
      <w:rPr>
        <w:rFonts w:hint="default"/>
      </w:rPr>
    </w:lvl>
    <w:lvl w:ilvl="8">
      <w:start w:val="1"/>
      <w:numFmt w:val="lowerRoman"/>
      <w:lvlText w:val="%9."/>
      <w:lvlJc w:val="left"/>
      <w:pPr>
        <w:ind w:left="1418" w:hanging="1418"/>
      </w:pPr>
      <w:rPr>
        <w:rFonts w:hint="default"/>
      </w:rPr>
    </w:lvl>
  </w:abstractNum>
  <w:abstractNum w:abstractNumId="3" w15:restartNumberingAfterBreak="0">
    <w:nsid w:val="0BB00385"/>
    <w:multiLevelType w:val="hybridMultilevel"/>
    <w:tmpl w:val="449C822A"/>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0BC669E0"/>
    <w:multiLevelType w:val="hybridMultilevel"/>
    <w:tmpl w:val="FF8EA00E"/>
    <w:lvl w:ilvl="0" w:tplc="ED603252">
      <w:start w:val="2"/>
      <w:numFmt w:val="bullet"/>
      <w:lvlText w:val="-"/>
      <w:lvlJc w:val="left"/>
      <w:pPr>
        <w:tabs>
          <w:tab w:val="num" w:pos="720"/>
        </w:tabs>
        <w:ind w:left="720" w:hanging="360"/>
      </w:pPr>
      <w:rPr>
        <w:rFonts w:ascii="Times New Roman" w:eastAsia="Times New Roman" w:hAnsi="Times New Roman" w:cs="Times New Roman" w:hint="default"/>
      </w:rPr>
    </w:lvl>
    <w:lvl w:ilvl="1" w:tplc="040C0009">
      <w:start w:val="1"/>
      <w:numFmt w:val="bullet"/>
      <w:lvlText w:val=""/>
      <w:lvlJc w:val="left"/>
      <w:pPr>
        <w:tabs>
          <w:tab w:val="num" w:pos="1440"/>
        </w:tabs>
        <w:ind w:left="1440" w:hanging="360"/>
      </w:pPr>
      <w:rPr>
        <w:rFonts w:ascii="Wingdings" w:hAnsi="Wingdings" w:hint="default"/>
      </w:r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5" w15:restartNumberingAfterBreak="0">
    <w:nsid w:val="0FDE65EE"/>
    <w:multiLevelType w:val="multilevel"/>
    <w:tmpl w:val="AE7A107E"/>
    <w:lvl w:ilvl="0">
      <w:start w:val="28"/>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6" w15:restartNumberingAfterBreak="0">
    <w:nsid w:val="141A5E37"/>
    <w:multiLevelType w:val="hybridMultilevel"/>
    <w:tmpl w:val="15AA7664"/>
    <w:lvl w:ilvl="0" w:tplc="760E6846">
      <w:start w:val="19"/>
      <w:numFmt w:val="bullet"/>
      <w:pStyle w:val="TiretP06"/>
      <w:lvlText w:val="-"/>
      <w:lvlJc w:val="left"/>
      <w:pPr>
        <w:tabs>
          <w:tab w:val="num" w:pos="644"/>
        </w:tabs>
        <w:ind w:left="644" w:hanging="360"/>
      </w:p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8F703D"/>
    <w:multiLevelType w:val="multilevel"/>
    <w:tmpl w:val="11E49688"/>
    <w:lvl w:ilvl="0">
      <w:start w:val="1"/>
      <w:numFmt w:val="decimal"/>
      <w:lvlText w:val="%1."/>
      <w:lvlJc w:val="left"/>
      <w:pPr>
        <w:ind w:left="450" w:hanging="450"/>
      </w:pPr>
    </w:lvl>
    <w:lvl w:ilvl="1">
      <w:start w:val="1"/>
      <w:numFmt w:val="decimal"/>
      <w:pStyle w:val="Style16"/>
      <w:lvlText w:val="%1.%2."/>
      <w:lvlJc w:val="left"/>
      <w:pPr>
        <w:ind w:left="8943" w:hanging="720"/>
      </w:pPr>
    </w:lvl>
    <w:lvl w:ilvl="2">
      <w:start w:val="1"/>
      <w:numFmt w:val="decimal"/>
      <w:lvlText w:val="%1.%2.%3."/>
      <w:lvlJc w:val="left"/>
      <w:pPr>
        <w:ind w:left="512" w:hanging="1080"/>
      </w:pPr>
    </w:lvl>
    <w:lvl w:ilvl="3">
      <w:start w:val="1"/>
      <w:numFmt w:val="decimal"/>
      <w:lvlText w:val="%1.%2.%3.%4."/>
      <w:lvlJc w:val="left"/>
      <w:pPr>
        <w:ind w:left="588" w:hanging="1440"/>
      </w:pPr>
    </w:lvl>
    <w:lvl w:ilvl="4">
      <w:start w:val="1"/>
      <w:numFmt w:val="decimal"/>
      <w:lvlText w:val="%1.%2.%3.%4.%5."/>
      <w:lvlJc w:val="left"/>
      <w:pPr>
        <w:ind w:left="304" w:hanging="1440"/>
      </w:pPr>
    </w:lvl>
    <w:lvl w:ilvl="5">
      <w:start w:val="1"/>
      <w:numFmt w:val="decimal"/>
      <w:lvlText w:val="%1.%2.%3.%4.%5.%6."/>
      <w:lvlJc w:val="left"/>
      <w:pPr>
        <w:ind w:left="380" w:hanging="1800"/>
      </w:pPr>
    </w:lvl>
    <w:lvl w:ilvl="6">
      <w:start w:val="1"/>
      <w:numFmt w:val="decimal"/>
      <w:lvlText w:val="%1.%2.%3.%4.%5.%6.%7."/>
      <w:lvlJc w:val="left"/>
      <w:pPr>
        <w:ind w:left="456" w:hanging="2160"/>
      </w:pPr>
    </w:lvl>
    <w:lvl w:ilvl="7">
      <w:start w:val="1"/>
      <w:numFmt w:val="decimal"/>
      <w:lvlText w:val="%1.%2.%3.%4.%5.%6.%7.%8."/>
      <w:lvlJc w:val="left"/>
      <w:pPr>
        <w:ind w:left="532" w:hanging="2520"/>
      </w:pPr>
    </w:lvl>
    <w:lvl w:ilvl="8">
      <w:start w:val="1"/>
      <w:numFmt w:val="decimal"/>
      <w:lvlText w:val="%1.%2.%3.%4.%5.%6.%7.%8.%9."/>
      <w:lvlJc w:val="left"/>
      <w:pPr>
        <w:ind w:left="248" w:hanging="2520"/>
      </w:pPr>
    </w:lvl>
  </w:abstractNum>
  <w:abstractNum w:abstractNumId="8" w15:restartNumberingAfterBreak="0">
    <w:nsid w:val="14B921E7"/>
    <w:multiLevelType w:val="hybridMultilevel"/>
    <w:tmpl w:val="816800E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15:restartNumberingAfterBreak="0">
    <w:nsid w:val="15FA4B5D"/>
    <w:multiLevelType w:val="multilevel"/>
    <w:tmpl w:val="EBFE2C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305F07"/>
    <w:multiLevelType w:val="hybridMultilevel"/>
    <w:tmpl w:val="BF50DE6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 w15:restartNumberingAfterBreak="0">
    <w:nsid w:val="17C8011A"/>
    <w:multiLevelType w:val="hybridMultilevel"/>
    <w:tmpl w:val="D3D6390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9760759"/>
    <w:multiLevelType w:val="hybridMultilevel"/>
    <w:tmpl w:val="235C0B26"/>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 w15:restartNumberingAfterBreak="0">
    <w:nsid w:val="1986726E"/>
    <w:multiLevelType w:val="singleLevel"/>
    <w:tmpl w:val="67E8BDBC"/>
    <w:lvl w:ilvl="0">
      <w:start w:val="1"/>
      <w:numFmt w:val="lowerLetter"/>
      <w:lvlText w:val="(%1)"/>
      <w:legacy w:legacy="1" w:legacySpace="120" w:legacyIndent="720"/>
      <w:lvlJc w:val="left"/>
      <w:pPr>
        <w:ind w:left="1440" w:hanging="720"/>
      </w:pPr>
    </w:lvl>
  </w:abstractNum>
  <w:abstractNum w:abstractNumId="14" w15:restartNumberingAfterBreak="0">
    <w:nsid w:val="1ED038E9"/>
    <w:multiLevelType w:val="hybridMultilevel"/>
    <w:tmpl w:val="5C1C2C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4354519"/>
    <w:multiLevelType w:val="singleLevel"/>
    <w:tmpl w:val="67E8BDBC"/>
    <w:lvl w:ilvl="0">
      <w:start w:val="1"/>
      <w:numFmt w:val="lowerLetter"/>
      <w:lvlText w:val="(%1)"/>
      <w:legacy w:legacy="1" w:legacySpace="120" w:legacyIndent="720"/>
      <w:lvlJc w:val="left"/>
      <w:pPr>
        <w:ind w:left="1260" w:hanging="720"/>
      </w:pPr>
    </w:lvl>
  </w:abstractNum>
  <w:abstractNum w:abstractNumId="16" w15:restartNumberingAfterBreak="0">
    <w:nsid w:val="26DD2B07"/>
    <w:multiLevelType w:val="hybridMultilevel"/>
    <w:tmpl w:val="CF64A87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7" w15:restartNumberingAfterBreak="0">
    <w:nsid w:val="28EE7767"/>
    <w:multiLevelType w:val="hybridMultilevel"/>
    <w:tmpl w:val="D76265EA"/>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8" w15:restartNumberingAfterBreak="0">
    <w:nsid w:val="2AF771BC"/>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2B575F30"/>
    <w:multiLevelType w:val="hybridMultilevel"/>
    <w:tmpl w:val="21BCB4C8"/>
    <w:lvl w:ilvl="0" w:tplc="3676C4E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CCE1ED6"/>
    <w:multiLevelType w:val="hybridMultilevel"/>
    <w:tmpl w:val="6C9E51D4"/>
    <w:lvl w:ilvl="0" w:tplc="E82681B6">
      <w:start w:val="1"/>
      <w:numFmt w:val="bullet"/>
      <w:lvlText w:val=""/>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D1E23CE"/>
    <w:multiLevelType w:val="hybridMultilevel"/>
    <w:tmpl w:val="6772104C"/>
    <w:lvl w:ilvl="0" w:tplc="8902768C">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2D525568"/>
    <w:multiLevelType w:val="hybridMultilevel"/>
    <w:tmpl w:val="72B89EB4"/>
    <w:lvl w:ilvl="0" w:tplc="A978EDD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DE97721"/>
    <w:multiLevelType w:val="multilevel"/>
    <w:tmpl w:val="D0E0A8BC"/>
    <w:lvl w:ilvl="0">
      <w:start w:val="22"/>
      <w:numFmt w:val="decimal"/>
      <w:lvlText w:val="%1."/>
      <w:lvlJc w:val="left"/>
      <w:pPr>
        <w:tabs>
          <w:tab w:val="num" w:pos="720"/>
        </w:tabs>
        <w:ind w:left="720" w:hanging="360"/>
      </w:pPr>
      <w:rPr>
        <w:rFonts w:hint="default"/>
        <w:b w:val="0"/>
        <w:sz w:val="20"/>
        <w:szCs w:val="20"/>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4" w15:restartNumberingAfterBreak="0">
    <w:nsid w:val="30FD1D26"/>
    <w:multiLevelType w:val="hybridMultilevel"/>
    <w:tmpl w:val="DE308EFE"/>
    <w:lvl w:ilvl="0" w:tplc="C972B72E">
      <w:start w:val="16"/>
      <w:numFmt w:val="bullet"/>
      <w:lvlText w:val="-"/>
      <w:lvlJc w:val="left"/>
      <w:pPr>
        <w:ind w:left="720" w:hanging="360"/>
      </w:pPr>
      <w:rPr>
        <w:rFonts w:ascii="Times New Roman" w:eastAsia="Arial Unicode MS"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5" w15:restartNumberingAfterBreak="0">
    <w:nsid w:val="3138607E"/>
    <w:multiLevelType w:val="hybridMultilevel"/>
    <w:tmpl w:val="036A491E"/>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6" w15:restartNumberingAfterBreak="0">
    <w:nsid w:val="31647535"/>
    <w:multiLevelType w:val="hybridMultilevel"/>
    <w:tmpl w:val="75CEFD62"/>
    <w:lvl w:ilvl="0" w:tplc="040C000F">
      <w:start w:val="1"/>
      <w:numFmt w:val="decimal"/>
      <w:lvlText w:val="%1."/>
      <w:lvlJc w:val="left"/>
      <w:pPr>
        <w:ind w:left="502" w:hanging="360"/>
      </w:p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27" w15:restartNumberingAfterBreak="0">
    <w:nsid w:val="32CB6418"/>
    <w:multiLevelType w:val="hybridMultilevel"/>
    <w:tmpl w:val="56BE25F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8" w15:restartNumberingAfterBreak="0">
    <w:nsid w:val="33086D22"/>
    <w:multiLevelType w:val="hybridMultilevel"/>
    <w:tmpl w:val="DEA4BAFE"/>
    <w:lvl w:ilvl="0" w:tplc="04090017">
      <w:start w:val="1"/>
      <w:numFmt w:val="lowerLetter"/>
      <w:lvlText w:val="%1)"/>
      <w:lvlJc w:val="left"/>
      <w:pPr>
        <w:ind w:left="1421" w:hanging="360"/>
      </w:pPr>
    </w:lvl>
    <w:lvl w:ilvl="1" w:tplc="04090019">
      <w:start w:val="1"/>
      <w:numFmt w:val="lowerLetter"/>
      <w:lvlText w:val="%2."/>
      <w:lvlJc w:val="left"/>
      <w:pPr>
        <w:ind w:left="2141" w:hanging="360"/>
      </w:pPr>
    </w:lvl>
    <w:lvl w:ilvl="2" w:tplc="0409001B" w:tentative="1">
      <w:start w:val="1"/>
      <w:numFmt w:val="lowerRoman"/>
      <w:lvlText w:val="%3."/>
      <w:lvlJc w:val="right"/>
      <w:pPr>
        <w:ind w:left="2861" w:hanging="180"/>
      </w:pPr>
    </w:lvl>
    <w:lvl w:ilvl="3" w:tplc="0409000F" w:tentative="1">
      <w:start w:val="1"/>
      <w:numFmt w:val="decimal"/>
      <w:lvlText w:val="%4."/>
      <w:lvlJc w:val="left"/>
      <w:pPr>
        <w:ind w:left="3581" w:hanging="360"/>
      </w:pPr>
    </w:lvl>
    <w:lvl w:ilvl="4" w:tplc="04090019" w:tentative="1">
      <w:start w:val="1"/>
      <w:numFmt w:val="lowerLetter"/>
      <w:lvlText w:val="%5."/>
      <w:lvlJc w:val="left"/>
      <w:pPr>
        <w:ind w:left="4301" w:hanging="360"/>
      </w:pPr>
    </w:lvl>
    <w:lvl w:ilvl="5" w:tplc="0409001B" w:tentative="1">
      <w:start w:val="1"/>
      <w:numFmt w:val="lowerRoman"/>
      <w:lvlText w:val="%6."/>
      <w:lvlJc w:val="right"/>
      <w:pPr>
        <w:ind w:left="5021" w:hanging="180"/>
      </w:pPr>
    </w:lvl>
    <w:lvl w:ilvl="6" w:tplc="0409000F" w:tentative="1">
      <w:start w:val="1"/>
      <w:numFmt w:val="decimal"/>
      <w:lvlText w:val="%7."/>
      <w:lvlJc w:val="left"/>
      <w:pPr>
        <w:ind w:left="5741" w:hanging="360"/>
      </w:pPr>
    </w:lvl>
    <w:lvl w:ilvl="7" w:tplc="04090019" w:tentative="1">
      <w:start w:val="1"/>
      <w:numFmt w:val="lowerLetter"/>
      <w:lvlText w:val="%8."/>
      <w:lvlJc w:val="left"/>
      <w:pPr>
        <w:ind w:left="6461" w:hanging="360"/>
      </w:pPr>
    </w:lvl>
    <w:lvl w:ilvl="8" w:tplc="0409001B" w:tentative="1">
      <w:start w:val="1"/>
      <w:numFmt w:val="lowerRoman"/>
      <w:lvlText w:val="%9."/>
      <w:lvlJc w:val="right"/>
      <w:pPr>
        <w:ind w:left="7181" w:hanging="180"/>
      </w:pPr>
    </w:lvl>
  </w:abstractNum>
  <w:abstractNum w:abstractNumId="29" w15:restartNumberingAfterBreak="0">
    <w:nsid w:val="33AB65EF"/>
    <w:multiLevelType w:val="singleLevel"/>
    <w:tmpl w:val="04090019"/>
    <w:lvl w:ilvl="0">
      <w:start w:val="1"/>
      <w:numFmt w:val="lowerLetter"/>
      <w:lvlText w:val="%1."/>
      <w:lvlJc w:val="left"/>
      <w:pPr>
        <w:ind w:left="720" w:hanging="360"/>
      </w:pPr>
    </w:lvl>
  </w:abstractNum>
  <w:abstractNum w:abstractNumId="30" w15:restartNumberingAfterBreak="0">
    <w:nsid w:val="37740A22"/>
    <w:multiLevelType w:val="hybridMultilevel"/>
    <w:tmpl w:val="3C4EFF3C"/>
    <w:lvl w:ilvl="0" w:tplc="44608F6C">
      <w:start w:val="1"/>
      <w:numFmt w:val="decimal"/>
      <w:lvlText w:val="%1."/>
      <w:lvlJc w:val="left"/>
      <w:pPr>
        <w:ind w:left="1080" w:hanging="360"/>
      </w:pPr>
      <w:rPr>
        <w:rFonts w:hint="default"/>
        <w:b w:val="0"/>
        <w:i w:val="0"/>
        <w:iCs w:val="0"/>
        <w:color w:val="auto"/>
        <w:sz w:val="20"/>
        <w:szCs w:val="20"/>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9B77241"/>
    <w:multiLevelType w:val="hybridMultilevel"/>
    <w:tmpl w:val="D214E0F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2" w15:restartNumberingAfterBreak="0">
    <w:nsid w:val="3A36709D"/>
    <w:multiLevelType w:val="hybridMultilevel"/>
    <w:tmpl w:val="F21A851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3" w15:restartNumberingAfterBreak="0">
    <w:nsid w:val="3B8069E9"/>
    <w:multiLevelType w:val="hybridMultilevel"/>
    <w:tmpl w:val="AC32721C"/>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3D7629B3"/>
    <w:multiLevelType w:val="hybridMultilevel"/>
    <w:tmpl w:val="F82C33EC"/>
    <w:lvl w:ilvl="0" w:tplc="040C0015">
      <w:start w:val="6"/>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3DB346A6"/>
    <w:multiLevelType w:val="hybridMultilevel"/>
    <w:tmpl w:val="3144558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6" w15:restartNumberingAfterBreak="0">
    <w:nsid w:val="3EA91478"/>
    <w:multiLevelType w:val="hybridMultilevel"/>
    <w:tmpl w:val="958A711A"/>
    <w:lvl w:ilvl="0" w:tplc="98DEEC7E">
      <w:numFmt w:val="bullet"/>
      <w:lvlText w:val="-"/>
      <w:lvlJc w:val="left"/>
      <w:pPr>
        <w:ind w:left="720" w:hanging="360"/>
      </w:pPr>
      <w:rPr>
        <w:rFonts w:ascii="Arial Narrow" w:eastAsia="Times New Roman" w:hAnsi="Arial Narrow"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40A40712"/>
    <w:multiLevelType w:val="hybridMultilevel"/>
    <w:tmpl w:val="6D920C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40E67949"/>
    <w:multiLevelType w:val="multilevel"/>
    <w:tmpl w:val="6CEE8114"/>
    <w:lvl w:ilvl="0">
      <w:start w:val="3"/>
      <w:numFmt w:val="decimal"/>
      <w:lvlText w:val="%1."/>
      <w:lvlJc w:val="left"/>
      <w:pPr>
        <w:ind w:left="720" w:hanging="360"/>
      </w:pPr>
      <w:rPr>
        <w:rFonts w:ascii="Times New Roman Bold" w:hAnsi="Times New Roman Bold" w:hint="default"/>
        <w:b/>
        <w:i w:val="0"/>
        <w:color w:val="auto"/>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40FE140E"/>
    <w:multiLevelType w:val="hybridMultilevel"/>
    <w:tmpl w:val="21D421EC"/>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0" w15:restartNumberingAfterBreak="0">
    <w:nsid w:val="41D84303"/>
    <w:multiLevelType w:val="multilevel"/>
    <w:tmpl w:val="366C3A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2" w15:restartNumberingAfterBreak="0">
    <w:nsid w:val="426F6EE4"/>
    <w:multiLevelType w:val="hybridMultilevel"/>
    <w:tmpl w:val="D6646E20"/>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3" w15:restartNumberingAfterBreak="0">
    <w:nsid w:val="448E423A"/>
    <w:multiLevelType w:val="hybridMultilevel"/>
    <w:tmpl w:val="DAD606DA"/>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4591095F"/>
    <w:multiLevelType w:val="hybridMultilevel"/>
    <w:tmpl w:val="4D3411AC"/>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5" w15:restartNumberingAfterBreak="0">
    <w:nsid w:val="47D441DF"/>
    <w:multiLevelType w:val="multilevel"/>
    <w:tmpl w:val="D1C8973A"/>
    <w:lvl w:ilvl="0">
      <w:start w:val="2"/>
      <w:numFmt w:val="decimal"/>
      <w:lvlText w:val="%1"/>
      <w:lvlJc w:val="left"/>
      <w:pPr>
        <w:tabs>
          <w:tab w:val="num" w:pos="720"/>
        </w:tabs>
        <w:ind w:left="720" w:hanging="720"/>
      </w:pPr>
      <w:rPr>
        <w:rFonts w:hint="default"/>
      </w:rPr>
    </w:lvl>
    <w:lvl w:ilvl="1">
      <w:start w:val="2"/>
      <w:numFmt w:val="decimal"/>
      <w:pStyle w:val="Head12"/>
      <w:lvlText w:val="%1.%2"/>
      <w:lvlJc w:val="left"/>
      <w:pPr>
        <w:tabs>
          <w:tab w:val="num" w:pos="720"/>
        </w:tabs>
        <w:ind w:left="720" w:hanging="720"/>
      </w:pPr>
      <w:rPr>
        <w:rFonts w:hint="default"/>
      </w:rPr>
    </w:lvl>
    <w:lvl w:ilvl="2">
      <w:start w:val="1"/>
      <w:numFmt w:val="decimal"/>
      <w:lvlText w:val="%3.1"/>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4C8D7111"/>
    <w:multiLevelType w:val="hybridMultilevel"/>
    <w:tmpl w:val="9E860ECC"/>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7" w15:restartNumberingAfterBreak="0">
    <w:nsid w:val="4E154F2D"/>
    <w:multiLevelType w:val="hybridMultilevel"/>
    <w:tmpl w:val="9350D67E"/>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8"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49" w15:restartNumberingAfterBreak="0">
    <w:nsid w:val="51240602"/>
    <w:multiLevelType w:val="multilevel"/>
    <w:tmpl w:val="32600D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2A0111C"/>
    <w:multiLevelType w:val="hybridMultilevel"/>
    <w:tmpl w:val="0FF0CE0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54354CB6"/>
    <w:multiLevelType w:val="hybridMultilevel"/>
    <w:tmpl w:val="A6860B6E"/>
    <w:lvl w:ilvl="0" w:tplc="73F268E0">
      <w:numFmt w:val="bullet"/>
      <w:pStyle w:val="Tiret1"/>
      <w:lvlText w:val="-"/>
      <w:lvlJc w:val="left"/>
      <w:pPr>
        <w:ind w:left="1080" w:hanging="360"/>
      </w:pPr>
      <w:rPr>
        <w:rFonts w:ascii="Calibri" w:eastAsia="Times New Roman" w:hAnsi="Calibri" w:cs="Calibri" w:hint="default"/>
      </w:rPr>
    </w:lvl>
    <w:lvl w:ilvl="1" w:tplc="040C000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2" w15:restartNumberingAfterBreak="0">
    <w:nsid w:val="54D6668D"/>
    <w:multiLevelType w:val="multilevel"/>
    <w:tmpl w:val="74FE8F06"/>
    <w:lvl w:ilvl="0">
      <w:start w:val="1"/>
      <w:numFmt w:val="decimal"/>
      <w:pStyle w:val="Dao1"/>
      <w:lvlText w:val="PIECE N° %1 : "/>
      <w:lvlJc w:val="left"/>
      <w:pPr>
        <w:tabs>
          <w:tab w:val="num" w:pos="0"/>
        </w:tabs>
        <w:ind w:left="0" w:firstLine="0"/>
      </w:pPr>
      <w:rPr>
        <w:rFonts w:ascii="Calibri" w:hAnsi="Calibri" w:hint="default"/>
        <w:b/>
        <w:i w:val="0"/>
        <w:caps/>
        <w:strike w:val="0"/>
        <w:dstrike w:val="0"/>
        <w:vanish w:val="0"/>
        <w:color w:val="000000"/>
        <w:sz w:val="4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pStyle w:val="Dao2"/>
      <w:lvlText w:val=""/>
      <w:lvlJc w:val="left"/>
      <w:pPr>
        <w:tabs>
          <w:tab w:val="num" w:pos="1985"/>
        </w:tabs>
        <w:ind w:left="0" w:firstLine="0"/>
      </w:pPr>
      <w:rPr>
        <w:rFonts w:cs="Times New Roman" w:hint="default"/>
        <w:bCs w:val="0"/>
        <w:i w:val="0"/>
        <w:iC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1"/>
      <w:lvlText w:val="Partie %3 : "/>
      <w:lvlJc w:val="left"/>
      <w:pPr>
        <w:tabs>
          <w:tab w:val="num" w:pos="1701"/>
        </w:tabs>
        <w:ind w:left="0" w:firstLine="0"/>
      </w:pPr>
      <w:rPr>
        <w:rFonts w:ascii="Calibri" w:hAnsi="Calibri" w:hint="default"/>
        <w:caps/>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Dao4"/>
      <w:lvlText w:val="CHAPITRE %4 : "/>
      <w:lvlJc w:val="left"/>
      <w:pPr>
        <w:tabs>
          <w:tab w:val="num" w:pos="1701"/>
        </w:tabs>
        <w:ind w:left="0" w:firstLine="0"/>
      </w:pPr>
      <w:rPr>
        <w:rFonts w:ascii="Calibri" w:hAnsi="Calibri" w:hint="default"/>
        <w:b/>
        <w:i w:val="0"/>
        <w:caps/>
        <w:strike w:val="0"/>
        <w:dstrike w:val="0"/>
        <w:vanish w:val="0"/>
        <w:color w:val="0000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Restart w:val="0"/>
      <w:pStyle w:val="Dao5"/>
      <w:lvlText w:val="Article %5:"/>
      <w:lvlJc w:val="left"/>
      <w:pPr>
        <w:tabs>
          <w:tab w:val="num" w:pos="1701"/>
        </w:tabs>
        <w:ind w:left="0" w:firstLine="0"/>
      </w:pPr>
      <w:rPr>
        <w:rFonts w:hint="default"/>
        <w:b/>
        <w:i/>
        <w:strike w:val="0"/>
        <w:dstrike w:val="0"/>
        <w:vanish w:val="0"/>
        <w:color w:val="000000"/>
        <w:u w:val="singl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Dao6"/>
      <w:lvlText w:val="%6. "/>
      <w:lvlJc w:val="left"/>
      <w:pPr>
        <w:tabs>
          <w:tab w:val="num" w:pos="567"/>
        </w:tabs>
        <w:ind w:left="0" w:firstLine="0"/>
      </w:pPr>
      <w:rPr>
        <w:rFonts w:ascii="Calibri" w:hAnsi="Calibri" w:hint="default"/>
        <w:b/>
        <w:i w:val="0"/>
        <w:caps/>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Restart w:val="5"/>
      <w:pStyle w:val="Dao7"/>
      <w:lvlText w:val="%5.%7. "/>
      <w:lvlJc w:val="left"/>
      <w:pPr>
        <w:tabs>
          <w:tab w:val="num" w:pos="567"/>
        </w:tabs>
        <w:ind w:left="0" w:firstLine="0"/>
      </w:pPr>
      <w:rPr>
        <w:rFonts w:ascii="Calibri" w:hAnsi="Calibri" w:hint="default"/>
        <w:b/>
        <w:i w:val="0"/>
        <w:caps/>
        <w:strike w:val="0"/>
        <w:dstrike w:val="0"/>
        <w:vanish w:val="0"/>
        <w:color w:val="000000"/>
        <w:sz w:val="24"/>
        <w:vertAlign w:val="baseline"/>
        <w:lang w:val="fr-FR"/>
        <w14:shadow w14:blurRad="0" w14:dist="0" w14:dir="0" w14:sx="0" w14:sy="0" w14:kx="0" w14:ky="0" w14:algn="none">
          <w14:srgbClr w14:val="000000"/>
        </w14:shadow>
        <w14:textOutline w14:w="0" w14:cap="rnd" w14:cmpd="sng" w14:algn="ctr">
          <w14:noFill/>
          <w14:prstDash w14:val="solid"/>
          <w14:bevel/>
        </w14:textOutline>
      </w:rPr>
    </w:lvl>
    <w:lvl w:ilvl="7">
      <w:start w:val="1"/>
      <w:numFmt w:val="upperLetter"/>
      <w:pStyle w:val="Dao8"/>
      <w:lvlText w:val="%8)"/>
      <w:lvlJc w:val="left"/>
      <w:pPr>
        <w:tabs>
          <w:tab w:val="num" w:pos="567"/>
        </w:tabs>
        <w:ind w:left="0" w:firstLine="0"/>
      </w:pPr>
      <w:rPr>
        <w:rFonts w:hint="default"/>
        <w:b/>
        <w:i/>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Dao9"/>
      <w:lvlText w:val="%9)"/>
      <w:lvlJc w:val="left"/>
      <w:pPr>
        <w:tabs>
          <w:tab w:val="num" w:pos="567"/>
        </w:tabs>
        <w:ind w:left="567" w:hanging="283"/>
      </w:pPr>
      <w:rPr>
        <w:rFonts w:hint="default"/>
      </w:rPr>
    </w:lvl>
  </w:abstractNum>
  <w:abstractNum w:abstractNumId="53" w15:restartNumberingAfterBreak="0">
    <w:nsid w:val="558648B3"/>
    <w:multiLevelType w:val="hybridMultilevel"/>
    <w:tmpl w:val="5DA4E448"/>
    <w:lvl w:ilvl="0" w:tplc="040C0005">
      <w:start w:val="1"/>
      <w:numFmt w:val="bullet"/>
      <w:lvlText w:val=""/>
      <w:lvlJc w:val="left"/>
      <w:pPr>
        <w:ind w:left="765" w:hanging="360"/>
      </w:pPr>
      <w:rPr>
        <w:rFonts w:ascii="Wingdings" w:hAnsi="Wingdings"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54" w15:restartNumberingAfterBreak="0">
    <w:nsid w:val="58DD6B7E"/>
    <w:multiLevelType w:val="singleLevel"/>
    <w:tmpl w:val="7A988128"/>
    <w:lvl w:ilvl="0">
      <w:start w:val="1"/>
      <w:numFmt w:val="upperLetter"/>
      <w:pStyle w:val="Style3"/>
      <w:lvlText w:val="%1."/>
      <w:lvlJc w:val="center"/>
      <w:pPr>
        <w:tabs>
          <w:tab w:val="num" w:pos="648"/>
        </w:tabs>
        <w:ind w:left="360" w:hanging="72"/>
      </w:pPr>
      <w:rPr>
        <w:rFonts w:ascii="Times New Roman" w:hAnsi="Times New Roman" w:hint="default"/>
        <w:b/>
        <w:i w:val="0"/>
        <w:sz w:val="28"/>
      </w:rPr>
    </w:lvl>
  </w:abstractNum>
  <w:abstractNum w:abstractNumId="55" w15:restartNumberingAfterBreak="0">
    <w:nsid w:val="5AC466C2"/>
    <w:multiLevelType w:val="hybridMultilevel"/>
    <w:tmpl w:val="B9FEF80A"/>
    <w:lvl w:ilvl="0" w:tplc="5BA4093A">
      <w:start w:val="19"/>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5B8E32EB"/>
    <w:multiLevelType w:val="hybridMultilevel"/>
    <w:tmpl w:val="2C925588"/>
    <w:lvl w:ilvl="0" w:tplc="040C0001">
      <w:start w:val="1"/>
      <w:numFmt w:val="bullet"/>
      <w:lvlText w:val=""/>
      <w:lvlJc w:val="left"/>
      <w:pPr>
        <w:ind w:left="720" w:hanging="360"/>
      </w:pPr>
      <w:rPr>
        <w:rFonts w:ascii="Symbol" w:hAnsi="Symbol"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15:restartNumberingAfterBreak="0">
    <w:nsid w:val="5EDD0DDE"/>
    <w:multiLevelType w:val="hybridMultilevel"/>
    <w:tmpl w:val="57CCC84E"/>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8" w15:restartNumberingAfterBreak="0">
    <w:nsid w:val="60643453"/>
    <w:multiLevelType w:val="hybridMultilevel"/>
    <w:tmpl w:val="39721A4A"/>
    <w:lvl w:ilvl="0" w:tplc="FE943E9A">
      <w:start w:val="5"/>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60671131"/>
    <w:multiLevelType w:val="hybridMultilevel"/>
    <w:tmpl w:val="9614FB6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0" w15:restartNumberingAfterBreak="0">
    <w:nsid w:val="623437AE"/>
    <w:multiLevelType w:val="hybridMultilevel"/>
    <w:tmpl w:val="76D091B2"/>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1" w15:restartNumberingAfterBreak="0">
    <w:nsid w:val="66DA7647"/>
    <w:multiLevelType w:val="hybridMultilevel"/>
    <w:tmpl w:val="8314200A"/>
    <w:lvl w:ilvl="0" w:tplc="FE943E9A">
      <w:start w:val="5"/>
      <w:numFmt w:val="bullet"/>
      <w:lvlText w:val="-"/>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15:restartNumberingAfterBreak="0">
    <w:nsid w:val="6B7C4DE7"/>
    <w:multiLevelType w:val="hybridMultilevel"/>
    <w:tmpl w:val="C1B23F22"/>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3" w15:restartNumberingAfterBreak="0">
    <w:nsid w:val="6EA87254"/>
    <w:multiLevelType w:val="multilevel"/>
    <w:tmpl w:val="35128516"/>
    <w:lvl w:ilvl="0">
      <w:start w:val="1"/>
      <w:numFmt w:val="decimal"/>
      <w:pStyle w:val="COCgcc"/>
      <w:lvlText w:val="%1."/>
      <w:lvlJc w:val="left"/>
      <w:pPr>
        <w:ind w:left="720" w:hanging="360"/>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CoCHeading1"/>
      <w:isLgl/>
      <w:lvlText w:val="%1.%2"/>
      <w:lvlJc w:val="left"/>
      <w:pPr>
        <w:ind w:left="780" w:hanging="4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4" w15:restartNumberingAfterBreak="0">
    <w:nsid w:val="72A57CC8"/>
    <w:multiLevelType w:val="hybridMultilevel"/>
    <w:tmpl w:val="AC32721C"/>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 w15:restartNumberingAfterBreak="0">
    <w:nsid w:val="746A663E"/>
    <w:multiLevelType w:val="multilevel"/>
    <w:tmpl w:val="19A649FC"/>
    <w:lvl w:ilvl="0">
      <w:start w:val="1"/>
      <w:numFmt w:val="decimal"/>
      <w:pStyle w:val="00SectionVIIISubtitl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75396DAD"/>
    <w:multiLevelType w:val="hybridMultilevel"/>
    <w:tmpl w:val="F3B052B6"/>
    <w:lvl w:ilvl="0" w:tplc="6F00C2F6">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7" w15:restartNumberingAfterBreak="0">
    <w:nsid w:val="768479A7"/>
    <w:multiLevelType w:val="multilevel"/>
    <w:tmpl w:val="8A5EB2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75C4390"/>
    <w:multiLevelType w:val="multilevel"/>
    <w:tmpl w:val="873A3146"/>
    <w:styleLink w:val="Style13"/>
    <w:lvl w:ilvl="0">
      <w:start w:val="1"/>
      <w:numFmt w:val="lowerRoman"/>
      <w:lvlText w:val="%1."/>
      <w:lvlJc w:val="righ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78E943BB"/>
    <w:multiLevelType w:val="multilevel"/>
    <w:tmpl w:val="43581A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71" w15:restartNumberingAfterBreak="0">
    <w:nsid w:val="7B610B11"/>
    <w:multiLevelType w:val="hybridMultilevel"/>
    <w:tmpl w:val="710EC01C"/>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2" w15:restartNumberingAfterBreak="0">
    <w:nsid w:val="7EBC40A4"/>
    <w:multiLevelType w:val="hybridMultilevel"/>
    <w:tmpl w:val="17B85DC0"/>
    <w:lvl w:ilvl="0" w:tplc="040C0001">
      <w:start w:val="1"/>
      <w:numFmt w:val="bullet"/>
      <w:lvlText w:val=""/>
      <w:lvlJc w:val="left"/>
      <w:pPr>
        <w:ind w:left="1298" w:hanging="360"/>
      </w:pPr>
      <w:rPr>
        <w:rFonts w:ascii="Symbol" w:hAnsi="Symbol" w:hint="default"/>
      </w:rPr>
    </w:lvl>
    <w:lvl w:ilvl="1" w:tplc="040C0003" w:tentative="1">
      <w:start w:val="1"/>
      <w:numFmt w:val="bullet"/>
      <w:lvlText w:val="o"/>
      <w:lvlJc w:val="left"/>
      <w:pPr>
        <w:ind w:left="2018" w:hanging="360"/>
      </w:pPr>
      <w:rPr>
        <w:rFonts w:ascii="Courier New" w:hAnsi="Courier New" w:cs="Courier New" w:hint="default"/>
      </w:rPr>
    </w:lvl>
    <w:lvl w:ilvl="2" w:tplc="040C0005" w:tentative="1">
      <w:start w:val="1"/>
      <w:numFmt w:val="bullet"/>
      <w:lvlText w:val=""/>
      <w:lvlJc w:val="left"/>
      <w:pPr>
        <w:ind w:left="2738" w:hanging="360"/>
      </w:pPr>
      <w:rPr>
        <w:rFonts w:ascii="Wingdings" w:hAnsi="Wingdings" w:hint="default"/>
      </w:rPr>
    </w:lvl>
    <w:lvl w:ilvl="3" w:tplc="040C0001" w:tentative="1">
      <w:start w:val="1"/>
      <w:numFmt w:val="bullet"/>
      <w:lvlText w:val=""/>
      <w:lvlJc w:val="left"/>
      <w:pPr>
        <w:ind w:left="3458" w:hanging="360"/>
      </w:pPr>
      <w:rPr>
        <w:rFonts w:ascii="Symbol" w:hAnsi="Symbol" w:hint="default"/>
      </w:rPr>
    </w:lvl>
    <w:lvl w:ilvl="4" w:tplc="040C0003" w:tentative="1">
      <w:start w:val="1"/>
      <w:numFmt w:val="bullet"/>
      <w:lvlText w:val="o"/>
      <w:lvlJc w:val="left"/>
      <w:pPr>
        <w:ind w:left="4178" w:hanging="360"/>
      </w:pPr>
      <w:rPr>
        <w:rFonts w:ascii="Courier New" w:hAnsi="Courier New" w:cs="Courier New" w:hint="default"/>
      </w:rPr>
    </w:lvl>
    <w:lvl w:ilvl="5" w:tplc="040C0005" w:tentative="1">
      <w:start w:val="1"/>
      <w:numFmt w:val="bullet"/>
      <w:lvlText w:val=""/>
      <w:lvlJc w:val="left"/>
      <w:pPr>
        <w:ind w:left="4898" w:hanging="360"/>
      </w:pPr>
      <w:rPr>
        <w:rFonts w:ascii="Wingdings" w:hAnsi="Wingdings" w:hint="default"/>
      </w:rPr>
    </w:lvl>
    <w:lvl w:ilvl="6" w:tplc="040C0001" w:tentative="1">
      <w:start w:val="1"/>
      <w:numFmt w:val="bullet"/>
      <w:lvlText w:val=""/>
      <w:lvlJc w:val="left"/>
      <w:pPr>
        <w:ind w:left="5618" w:hanging="360"/>
      </w:pPr>
      <w:rPr>
        <w:rFonts w:ascii="Symbol" w:hAnsi="Symbol" w:hint="default"/>
      </w:rPr>
    </w:lvl>
    <w:lvl w:ilvl="7" w:tplc="040C0003" w:tentative="1">
      <w:start w:val="1"/>
      <w:numFmt w:val="bullet"/>
      <w:lvlText w:val="o"/>
      <w:lvlJc w:val="left"/>
      <w:pPr>
        <w:ind w:left="6338" w:hanging="360"/>
      </w:pPr>
      <w:rPr>
        <w:rFonts w:ascii="Courier New" w:hAnsi="Courier New" w:cs="Courier New" w:hint="default"/>
      </w:rPr>
    </w:lvl>
    <w:lvl w:ilvl="8" w:tplc="040C0005" w:tentative="1">
      <w:start w:val="1"/>
      <w:numFmt w:val="bullet"/>
      <w:lvlText w:val=""/>
      <w:lvlJc w:val="left"/>
      <w:pPr>
        <w:ind w:left="7058" w:hanging="360"/>
      </w:pPr>
      <w:rPr>
        <w:rFonts w:ascii="Wingdings" w:hAnsi="Wingdings" w:hint="default"/>
      </w:rPr>
    </w:lvl>
  </w:abstractNum>
  <w:num w:numId="1">
    <w:abstractNumId w:val="41"/>
  </w:num>
  <w:num w:numId="2">
    <w:abstractNumId w:val="41"/>
  </w:num>
  <w:num w:numId="3">
    <w:abstractNumId w:val="41"/>
  </w:num>
  <w:num w:numId="4">
    <w:abstractNumId w:val="41"/>
  </w:num>
  <w:num w:numId="5">
    <w:abstractNumId w:val="70"/>
  </w:num>
  <w:num w:numId="6">
    <w:abstractNumId w:val="54"/>
  </w:num>
  <w:num w:numId="7">
    <w:abstractNumId w:val="48"/>
  </w:num>
  <w:num w:numId="8">
    <w:abstractNumId w:val="29"/>
  </w:num>
  <w:num w:numId="9">
    <w:abstractNumId w:val="25"/>
  </w:num>
  <w:num w:numId="10">
    <w:abstractNumId w:val="63"/>
  </w:num>
  <w:num w:numId="11">
    <w:abstractNumId w:val="13"/>
  </w:num>
  <w:num w:numId="12">
    <w:abstractNumId w:val="15"/>
  </w:num>
  <w:num w:numId="13">
    <w:abstractNumId w:val="45"/>
    <w:lvlOverride w:ilvl="0">
      <w:startOverride w:val="1"/>
    </w:lvlOverride>
    <w:lvlOverride w:ilvl="1">
      <w:startOverride w:val="2"/>
    </w:lvlOverride>
  </w:num>
  <w:num w:numId="14">
    <w:abstractNumId w:val="66"/>
  </w:num>
  <w:num w:numId="15">
    <w:abstractNumId w:val="68"/>
  </w:num>
  <w:num w:numId="16">
    <w:abstractNumId w:val="21"/>
  </w:num>
  <w:num w:numId="17">
    <w:abstractNumId w:val="30"/>
  </w:num>
  <w:num w:numId="18">
    <w:abstractNumId w:val="23"/>
  </w:num>
  <w:num w:numId="19">
    <w:abstractNumId w:val="38"/>
  </w:num>
  <w:num w:numId="20">
    <w:abstractNumId w:val="5"/>
  </w:num>
  <w:num w:numId="21">
    <w:abstractNumId w:val="65"/>
  </w:num>
  <w:num w:numId="22">
    <w:abstractNumId w:val="28"/>
  </w:num>
  <w:num w:numId="23">
    <w:abstractNumId w:val="20"/>
  </w:num>
  <w:num w:numId="24">
    <w:abstractNumId w:val="26"/>
  </w:num>
  <w:num w:numId="25">
    <w:abstractNumId w:val="61"/>
  </w:num>
  <w:num w:numId="26">
    <w:abstractNumId w:val="11"/>
  </w:num>
  <w:num w:numId="27">
    <w:abstractNumId w:val="22"/>
  </w:num>
  <w:num w:numId="28">
    <w:abstractNumId w:val="18"/>
  </w:num>
  <w:num w:numId="29">
    <w:abstractNumId w:val="43"/>
  </w:num>
  <w:num w:numId="30">
    <w:abstractNumId w:val="33"/>
  </w:num>
  <w:num w:numId="31">
    <w:abstractNumId w:val="58"/>
  </w:num>
  <w:num w:numId="32">
    <w:abstractNumId w:val="19"/>
  </w:num>
  <w:num w:numId="33">
    <w:abstractNumId w:val="72"/>
  </w:num>
  <w:num w:numId="34">
    <w:abstractNumId w:val="37"/>
  </w:num>
  <w:num w:numId="35">
    <w:abstractNumId w:val="6"/>
  </w:num>
  <w:num w:numId="36">
    <w:abstractNumId w:val="7"/>
  </w:num>
  <w:num w:numId="37">
    <w:abstractNumId w:val="71"/>
  </w:num>
  <w:num w:numId="38">
    <w:abstractNumId w:val="39"/>
  </w:num>
  <w:num w:numId="39">
    <w:abstractNumId w:val="55"/>
  </w:num>
  <w:num w:numId="40">
    <w:abstractNumId w:val="51"/>
  </w:num>
  <w:num w:numId="41">
    <w:abstractNumId w:val="2"/>
  </w:num>
  <w:num w:numId="42">
    <w:abstractNumId w:val="52"/>
  </w:num>
  <w:num w:numId="43">
    <w:abstractNumId w:val="50"/>
  </w:num>
  <w:num w:numId="44">
    <w:abstractNumId w:val="32"/>
  </w:num>
  <w:num w:numId="45">
    <w:abstractNumId w:val="10"/>
  </w:num>
  <w:num w:numId="46">
    <w:abstractNumId w:val="27"/>
  </w:num>
  <w:num w:numId="47">
    <w:abstractNumId w:val="62"/>
  </w:num>
  <w:num w:numId="48">
    <w:abstractNumId w:val="1"/>
  </w:num>
  <w:num w:numId="49">
    <w:abstractNumId w:val="3"/>
  </w:num>
  <w:num w:numId="50">
    <w:abstractNumId w:val="44"/>
  </w:num>
  <w:num w:numId="51">
    <w:abstractNumId w:val="12"/>
  </w:num>
  <w:num w:numId="52">
    <w:abstractNumId w:val="59"/>
  </w:num>
  <w:num w:numId="53">
    <w:abstractNumId w:val="17"/>
  </w:num>
  <w:num w:numId="54">
    <w:abstractNumId w:val="60"/>
  </w:num>
  <w:num w:numId="55">
    <w:abstractNumId w:val="16"/>
  </w:num>
  <w:num w:numId="56">
    <w:abstractNumId w:val="31"/>
  </w:num>
  <w:num w:numId="57">
    <w:abstractNumId w:val="57"/>
  </w:num>
  <w:num w:numId="58">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2"/>
  </w:num>
  <w:num w:numId="60">
    <w:abstractNumId w:val="47"/>
  </w:num>
  <w:num w:numId="61">
    <w:abstractNumId w:val="35"/>
  </w:num>
  <w:num w:numId="62">
    <w:abstractNumId w:val="8"/>
  </w:num>
  <w:num w:numId="63">
    <w:abstractNumId w:val="67"/>
  </w:num>
  <w:num w:numId="64">
    <w:abstractNumId w:val="69"/>
  </w:num>
  <w:num w:numId="65">
    <w:abstractNumId w:val="49"/>
  </w:num>
  <w:num w:numId="66">
    <w:abstractNumId w:val="9"/>
  </w:num>
  <w:num w:numId="67">
    <w:abstractNumId w:val="40"/>
  </w:num>
  <w:num w:numId="68">
    <w:abstractNumId w:val="24"/>
  </w:num>
  <w:num w:numId="69">
    <w:abstractNumId w:val="34"/>
  </w:num>
  <w:num w:numId="70">
    <w:abstractNumId w:val="56"/>
  </w:num>
  <w:num w:numId="71">
    <w:abstractNumId w:val="4"/>
  </w:num>
  <w:num w:numId="72">
    <w:abstractNumId w:val="36"/>
  </w:num>
  <w:num w:numId="73">
    <w:abstractNumId w:val="53"/>
  </w:num>
  <w:num w:numId="74">
    <w:abstractNumId w:val="46"/>
  </w:num>
  <w:num w:numId="75">
    <w:abstractNumId w:val="14"/>
  </w:num>
  <w:num w:numId="76">
    <w:abstractNumId w:val="64"/>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activeWritingStyle w:appName="MSWord" w:lang="en-US" w:vendorID="8" w:dllVersion="513" w:checkStyle="1"/>
  <w:activeWritingStyle w:appName="MSWord" w:lang="fr-FR" w:vendorID="9" w:dllVersion="512" w:checkStyle="1"/>
  <w:activeWritingStyle w:appName="MSWord" w:lang="nl-NL" w:vendorID="9" w:dllVersion="512" w:checkStyle="1"/>
  <w:activeWritingStyle w:appName="MSWord" w:lang="es-ES_tradnl"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savePreviewPicture/>
  <w:hdrShapeDefaults>
    <o:shapedefaults v:ext="edit" spidmax="2070"/>
    <o:shapelayout v:ext="edit">
      <o:idmap v:ext="edit" data="2"/>
    </o:shapelayout>
  </w:hdrShapeDefaults>
  <w:footnotePr>
    <w:numRestart w:val="eachSect"/>
    <w:footnote w:id="-1"/>
    <w:footnote w:id="0"/>
  </w:footnotePr>
  <w:endnotePr>
    <w:pos w:val="sectEnd"/>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4C2"/>
    <w:rsid w:val="000018B7"/>
    <w:rsid w:val="000029B0"/>
    <w:rsid w:val="00004744"/>
    <w:rsid w:val="000055D0"/>
    <w:rsid w:val="000067AF"/>
    <w:rsid w:val="0000767E"/>
    <w:rsid w:val="0000775E"/>
    <w:rsid w:val="00007DBA"/>
    <w:rsid w:val="00007DDE"/>
    <w:rsid w:val="0001080C"/>
    <w:rsid w:val="0001144B"/>
    <w:rsid w:val="00017C9C"/>
    <w:rsid w:val="0002088C"/>
    <w:rsid w:val="00020C3E"/>
    <w:rsid w:val="000220BB"/>
    <w:rsid w:val="00022F8B"/>
    <w:rsid w:val="00022FA3"/>
    <w:rsid w:val="000259BD"/>
    <w:rsid w:val="0002622E"/>
    <w:rsid w:val="0002688E"/>
    <w:rsid w:val="00031243"/>
    <w:rsid w:val="0003175C"/>
    <w:rsid w:val="00031A99"/>
    <w:rsid w:val="00031D44"/>
    <w:rsid w:val="000337AE"/>
    <w:rsid w:val="0003559D"/>
    <w:rsid w:val="00036327"/>
    <w:rsid w:val="000365DD"/>
    <w:rsid w:val="000403D7"/>
    <w:rsid w:val="00040E34"/>
    <w:rsid w:val="000412F3"/>
    <w:rsid w:val="000439B3"/>
    <w:rsid w:val="00044A09"/>
    <w:rsid w:val="0005063B"/>
    <w:rsid w:val="00054FE4"/>
    <w:rsid w:val="00055001"/>
    <w:rsid w:val="0005525D"/>
    <w:rsid w:val="00056453"/>
    <w:rsid w:val="00057D49"/>
    <w:rsid w:val="000615F8"/>
    <w:rsid w:val="00062781"/>
    <w:rsid w:val="00062B2F"/>
    <w:rsid w:val="0006315C"/>
    <w:rsid w:val="00064E5F"/>
    <w:rsid w:val="00064EF5"/>
    <w:rsid w:val="00066AFD"/>
    <w:rsid w:val="00067725"/>
    <w:rsid w:val="00070D42"/>
    <w:rsid w:val="00071D3F"/>
    <w:rsid w:val="0007288A"/>
    <w:rsid w:val="000728A9"/>
    <w:rsid w:val="0007308E"/>
    <w:rsid w:val="00075AEF"/>
    <w:rsid w:val="0007620A"/>
    <w:rsid w:val="00076F8B"/>
    <w:rsid w:val="00080910"/>
    <w:rsid w:val="0008251F"/>
    <w:rsid w:val="000833B4"/>
    <w:rsid w:val="00085514"/>
    <w:rsid w:val="000859BA"/>
    <w:rsid w:val="00086825"/>
    <w:rsid w:val="00086FA3"/>
    <w:rsid w:val="00087F48"/>
    <w:rsid w:val="00090AF8"/>
    <w:rsid w:val="000918F8"/>
    <w:rsid w:val="00093314"/>
    <w:rsid w:val="00093411"/>
    <w:rsid w:val="00093FD3"/>
    <w:rsid w:val="00094E72"/>
    <w:rsid w:val="000A0BA2"/>
    <w:rsid w:val="000A0E86"/>
    <w:rsid w:val="000A1353"/>
    <w:rsid w:val="000A1934"/>
    <w:rsid w:val="000A69C6"/>
    <w:rsid w:val="000B1711"/>
    <w:rsid w:val="000B1B7D"/>
    <w:rsid w:val="000B1FFB"/>
    <w:rsid w:val="000B2AFF"/>
    <w:rsid w:val="000B3214"/>
    <w:rsid w:val="000B3790"/>
    <w:rsid w:val="000B37B3"/>
    <w:rsid w:val="000B5C07"/>
    <w:rsid w:val="000B6711"/>
    <w:rsid w:val="000B7155"/>
    <w:rsid w:val="000B795E"/>
    <w:rsid w:val="000C14C2"/>
    <w:rsid w:val="000C1F89"/>
    <w:rsid w:val="000C241A"/>
    <w:rsid w:val="000C54F4"/>
    <w:rsid w:val="000C5DC1"/>
    <w:rsid w:val="000C63C0"/>
    <w:rsid w:val="000D016E"/>
    <w:rsid w:val="000D03D2"/>
    <w:rsid w:val="000D10C0"/>
    <w:rsid w:val="000D2FBB"/>
    <w:rsid w:val="000D3E5E"/>
    <w:rsid w:val="000D7115"/>
    <w:rsid w:val="000E0957"/>
    <w:rsid w:val="000E14D8"/>
    <w:rsid w:val="000E5E0A"/>
    <w:rsid w:val="000F02AB"/>
    <w:rsid w:val="000F3103"/>
    <w:rsid w:val="000F3A9F"/>
    <w:rsid w:val="000F4978"/>
    <w:rsid w:val="000F653B"/>
    <w:rsid w:val="000F6AC2"/>
    <w:rsid w:val="000F6D32"/>
    <w:rsid w:val="00100359"/>
    <w:rsid w:val="0010222D"/>
    <w:rsid w:val="001024C3"/>
    <w:rsid w:val="00102C5E"/>
    <w:rsid w:val="001031A3"/>
    <w:rsid w:val="001052B2"/>
    <w:rsid w:val="00106CFB"/>
    <w:rsid w:val="00110865"/>
    <w:rsid w:val="001109CD"/>
    <w:rsid w:val="0011318C"/>
    <w:rsid w:val="001156CD"/>
    <w:rsid w:val="00115983"/>
    <w:rsid w:val="00115E48"/>
    <w:rsid w:val="00116891"/>
    <w:rsid w:val="001208CE"/>
    <w:rsid w:val="00120913"/>
    <w:rsid w:val="001217C7"/>
    <w:rsid w:val="00126208"/>
    <w:rsid w:val="00126EF2"/>
    <w:rsid w:val="001316E5"/>
    <w:rsid w:val="00132563"/>
    <w:rsid w:val="00132794"/>
    <w:rsid w:val="001335A7"/>
    <w:rsid w:val="00134D09"/>
    <w:rsid w:val="00135BC6"/>
    <w:rsid w:val="001362AE"/>
    <w:rsid w:val="00136326"/>
    <w:rsid w:val="00140714"/>
    <w:rsid w:val="00140838"/>
    <w:rsid w:val="00143C29"/>
    <w:rsid w:val="00144621"/>
    <w:rsid w:val="0015025A"/>
    <w:rsid w:val="001506D0"/>
    <w:rsid w:val="001510A6"/>
    <w:rsid w:val="00151B25"/>
    <w:rsid w:val="00152693"/>
    <w:rsid w:val="00152880"/>
    <w:rsid w:val="001537A0"/>
    <w:rsid w:val="00154A73"/>
    <w:rsid w:val="0015607F"/>
    <w:rsid w:val="00156251"/>
    <w:rsid w:val="00157D4E"/>
    <w:rsid w:val="00160628"/>
    <w:rsid w:val="0016063F"/>
    <w:rsid w:val="00162C0D"/>
    <w:rsid w:val="00164F83"/>
    <w:rsid w:val="001651BC"/>
    <w:rsid w:val="00165693"/>
    <w:rsid w:val="00165848"/>
    <w:rsid w:val="00170028"/>
    <w:rsid w:val="00170DB2"/>
    <w:rsid w:val="001712DB"/>
    <w:rsid w:val="00173327"/>
    <w:rsid w:val="0017467B"/>
    <w:rsid w:val="00175596"/>
    <w:rsid w:val="001772BF"/>
    <w:rsid w:val="00177550"/>
    <w:rsid w:val="00180260"/>
    <w:rsid w:val="00180B33"/>
    <w:rsid w:val="00181849"/>
    <w:rsid w:val="00184DE7"/>
    <w:rsid w:val="00185AB8"/>
    <w:rsid w:val="00186A2A"/>
    <w:rsid w:val="00186C00"/>
    <w:rsid w:val="00186C08"/>
    <w:rsid w:val="00187142"/>
    <w:rsid w:val="00191F03"/>
    <w:rsid w:val="00192667"/>
    <w:rsid w:val="001930AB"/>
    <w:rsid w:val="00193E73"/>
    <w:rsid w:val="00193FE4"/>
    <w:rsid w:val="00194016"/>
    <w:rsid w:val="001941D9"/>
    <w:rsid w:val="001975EC"/>
    <w:rsid w:val="00197B90"/>
    <w:rsid w:val="001A04D1"/>
    <w:rsid w:val="001A0879"/>
    <w:rsid w:val="001A1FFC"/>
    <w:rsid w:val="001A5831"/>
    <w:rsid w:val="001A615C"/>
    <w:rsid w:val="001A6DBC"/>
    <w:rsid w:val="001B1BA2"/>
    <w:rsid w:val="001B3ED0"/>
    <w:rsid w:val="001B7929"/>
    <w:rsid w:val="001C0DA5"/>
    <w:rsid w:val="001C19E7"/>
    <w:rsid w:val="001C2148"/>
    <w:rsid w:val="001C58CA"/>
    <w:rsid w:val="001C7CC5"/>
    <w:rsid w:val="001C7D32"/>
    <w:rsid w:val="001C7E2B"/>
    <w:rsid w:val="001D0529"/>
    <w:rsid w:val="001D08E9"/>
    <w:rsid w:val="001D1225"/>
    <w:rsid w:val="001D3FD0"/>
    <w:rsid w:val="001E082D"/>
    <w:rsid w:val="001E3319"/>
    <w:rsid w:val="001E40B8"/>
    <w:rsid w:val="001E482E"/>
    <w:rsid w:val="001E51DE"/>
    <w:rsid w:val="001E62C0"/>
    <w:rsid w:val="001E6DAF"/>
    <w:rsid w:val="001F0CBF"/>
    <w:rsid w:val="001F168F"/>
    <w:rsid w:val="001F1C0B"/>
    <w:rsid w:val="001F3A85"/>
    <w:rsid w:val="001F3A93"/>
    <w:rsid w:val="001F45C9"/>
    <w:rsid w:val="001F4763"/>
    <w:rsid w:val="001F5AD7"/>
    <w:rsid w:val="001F71E5"/>
    <w:rsid w:val="002000A8"/>
    <w:rsid w:val="0020015C"/>
    <w:rsid w:val="00200476"/>
    <w:rsid w:val="00200C3A"/>
    <w:rsid w:val="002024AA"/>
    <w:rsid w:val="0020494A"/>
    <w:rsid w:val="00204E82"/>
    <w:rsid w:val="002057B2"/>
    <w:rsid w:val="00205860"/>
    <w:rsid w:val="002103D1"/>
    <w:rsid w:val="002151A0"/>
    <w:rsid w:val="002153E6"/>
    <w:rsid w:val="002163EB"/>
    <w:rsid w:val="002165F3"/>
    <w:rsid w:val="00216C72"/>
    <w:rsid w:val="00221C01"/>
    <w:rsid w:val="00222836"/>
    <w:rsid w:val="00222DE7"/>
    <w:rsid w:val="002242FF"/>
    <w:rsid w:val="002255EB"/>
    <w:rsid w:val="002260F8"/>
    <w:rsid w:val="00230A57"/>
    <w:rsid w:val="00232589"/>
    <w:rsid w:val="00233D55"/>
    <w:rsid w:val="00236CE9"/>
    <w:rsid w:val="00236D94"/>
    <w:rsid w:val="002372D1"/>
    <w:rsid w:val="002402A3"/>
    <w:rsid w:val="0024095F"/>
    <w:rsid w:val="00240E28"/>
    <w:rsid w:val="0024229A"/>
    <w:rsid w:val="00242895"/>
    <w:rsid w:val="002437A4"/>
    <w:rsid w:val="00244FAE"/>
    <w:rsid w:val="00245F36"/>
    <w:rsid w:val="0024777E"/>
    <w:rsid w:val="002513A3"/>
    <w:rsid w:val="00253036"/>
    <w:rsid w:val="0025380F"/>
    <w:rsid w:val="002548D2"/>
    <w:rsid w:val="00254DF4"/>
    <w:rsid w:val="002552A1"/>
    <w:rsid w:val="0025603B"/>
    <w:rsid w:val="00257600"/>
    <w:rsid w:val="00257B7B"/>
    <w:rsid w:val="00261E4D"/>
    <w:rsid w:val="002634EC"/>
    <w:rsid w:val="002639A1"/>
    <w:rsid w:val="0026523B"/>
    <w:rsid w:val="00266329"/>
    <w:rsid w:val="00266818"/>
    <w:rsid w:val="00266D73"/>
    <w:rsid w:val="002703AD"/>
    <w:rsid w:val="002719BC"/>
    <w:rsid w:val="00271A8C"/>
    <w:rsid w:val="00272602"/>
    <w:rsid w:val="00274265"/>
    <w:rsid w:val="00274618"/>
    <w:rsid w:val="00275023"/>
    <w:rsid w:val="002750B1"/>
    <w:rsid w:val="00275473"/>
    <w:rsid w:val="00277237"/>
    <w:rsid w:val="0027778E"/>
    <w:rsid w:val="002779F9"/>
    <w:rsid w:val="00280DB8"/>
    <w:rsid w:val="00280FFC"/>
    <w:rsid w:val="002814A0"/>
    <w:rsid w:val="00281879"/>
    <w:rsid w:val="00283965"/>
    <w:rsid w:val="0028485E"/>
    <w:rsid w:val="00284C0E"/>
    <w:rsid w:val="00286559"/>
    <w:rsid w:val="00290825"/>
    <w:rsid w:val="00290FC5"/>
    <w:rsid w:val="00291BAA"/>
    <w:rsid w:val="00293D96"/>
    <w:rsid w:val="00293EB9"/>
    <w:rsid w:val="0029479F"/>
    <w:rsid w:val="00295324"/>
    <w:rsid w:val="002953F1"/>
    <w:rsid w:val="0029548E"/>
    <w:rsid w:val="00295B4C"/>
    <w:rsid w:val="00296706"/>
    <w:rsid w:val="00296D83"/>
    <w:rsid w:val="00297CA8"/>
    <w:rsid w:val="00297E61"/>
    <w:rsid w:val="002A037D"/>
    <w:rsid w:val="002A04A8"/>
    <w:rsid w:val="002A0FEC"/>
    <w:rsid w:val="002A126F"/>
    <w:rsid w:val="002A1A2B"/>
    <w:rsid w:val="002A5A3D"/>
    <w:rsid w:val="002A5BDD"/>
    <w:rsid w:val="002A719D"/>
    <w:rsid w:val="002B340A"/>
    <w:rsid w:val="002B4F29"/>
    <w:rsid w:val="002B510F"/>
    <w:rsid w:val="002B7D21"/>
    <w:rsid w:val="002B7E93"/>
    <w:rsid w:val="002C0318"/>
    <w:rsid w:val="002C2900"/>
    <w:rsid w:val="002C30A8"/>
    <w:rsid w:val="002C3C43"/>
    <w:rsid w:val="002C3DE1"/>
    <w:rsid w:val="002C3E51"/>
    <w:rsid w:val="002C3FB5"/>
    <w:rsid w:val="002C5167"/>
    <w:rsid w:val="002C6349"/>
    <w:rsid w:val="002C6F3D"/>
    <w:rsid w:val="002D00C8"/>
    <w:rsid w:val="002D0ADC"/>
    <w:rsid w:val="002D1B1A"/>
    <w:rsid w:val="002D262A"/>
    <w:rsid w:val="002D36B9"/>
    <w:rsid w:val="002D4076"/>
    <w:rsid w:val="002D558E"/>
    <w:rsid w:val="002D7112"/>
    <w:rsid w:val="002D7A13"/>
    <w:rsid w:val="002D7C0D"/>
    <w:rsid w:val="002E04FB"/>
    <w:rsid w:val="002E0A9D"/>
    <w:rsid w:val="002E142B"/>
    <w:rsid w:val="002E1D88"/>
    <w:rsid w:val="002E21E0"/>
    <w:rsid w:val="002E3E34"/>
    <w:rsid w:val="002E5A7F"/>
    <w:rsid w:val="002E6D48"/>
    <w:rsid w:val="002F0C8E"/>
    <w:rsid w:val="002F1C74"/>
    <w:rsid w:val="002F30D9"/>
    <w:rsid w:val="002F3AA5"/>
    <w:rsid w:val="002F5DBF"/>
    <w:rsid w:val="002F61D9"/>
    <w:rsid w:val="002F7643"/>
    <w:rsid w:val="00301176"/>
    <w:rsid w:val="003016CF"/>
    <w:rsid w:val="00302AC2"/>
    <w:rsid w:val="00304C97"/>
    <w:rsid w:val="0030686B"/>
    <w:rsid w:val="003103D3"/>
    <w:rsid w:val="003104BF"/>
    <w:rsid w:val="003156B6"/>
    <w:rsid w:val="003164B0"/>
    <w:rsid w:val="00317BDA"/>
    <w:rsid w:val="00322D22"/>
    <w:rsid w:val="00322F29"/>
    <w:rsid w:val="003231D8"/>
    <w:rsid w:val="00323F53"/>
    <w:rsid w:val="00324044"/>
    <w:rsid w:val="003240C0"/>
    <w:rsid w:val="00327858"/>
    <w:rsid w:val="00327AC7"/>
    <w:rsid w:val="00330DC5"/>
    <w:rsid w:val="003317DF"/>
    <w:rsid w:val="00333783"/>
    <w:rsid w:val="0033597C"/>
    <w:rsid w:val="00336CEB"/>
    <w:rsid w:val="00337B13"/>
    <w:rsid w:val="00341431"/>
    <w:rsid w:val="003415A6"/>
    <w:rsid w:val="00342725"/>
    <w:rsid w:val="0034424F"/>
    <w:rsid w:val="00345232"/>
    <w:rsid w:val="003459EE"/>
    <w:rsid w:val="003467DA"/>
    <w:rsid w:val="003476FA"/>
    <w:rsid w:val="0035020F"/>
    <w:rsid w:val="00351159"/>
    <w:rsid w:val="00354062"/>
    <w:rsid w:val="00354B3E"/>
    <w:rsid w:val="003554ED"/>
    <w:rsid w:val="00356FD7"/>
    <w:rsid w:val="003573A4"/>
    <w:rsid w:val="00362944"/>
    <w:rsid w:val="00362BA9"/>
    <w:rsid w:val="00364878"/>
    <w:rsid w:val="00365EC9"/>
    <w:rsid w:val="0036787F"/>
    <w:rsid w:val="003709E1"/>
    <w:rsid w:val="00371D1D"/>
    <w:rsid w:val="003721C8"/>
    <w:rsid w:val="00374C48"/>
    <w:rsid w:val="00374C97"/>
    <w:rsid w:val="003765EF"/>
    <w:rsid w:val="00376755"/>
    <w:rsid w:val="0037738C"/>
    <w:rsid w:val="00377BA0"/>
    <w:rsid w:val="0038221B"/>
    <w:rsid w:val="003822F2"/>
    <w:rsid w:val="00382382"/>
    <w:rsid w:val="00382766"/>
    <w:rsid w:val="00384798"/>
    <w:rsid w:val="00384853"/>
    <w:rsid w:val="00384CB8"/>
    <w:rsid w:val="00387596"/>
    <w:rsid w:val="00390C1B"/>
    <w:rsid w:val="003912AA"/>
    <w:rsid w:val="0039198A"/>
    <w:rsid w:val="00393F7B"/>
    <w:rsid w:val="0039472A"/>
    <w:rsid w:val="00394848"/>
    <w:rsid w:val="00395E57"/>
    <w:rsid w:val="00396000"/>
    <w:rsid w:val="0039707B"/>
    <w:rsid w:val="003A04C1"/>
    <w:rsid w:val="003A30AD"/>
    <w:rsid w:val="003A40A4"/>
    <w:rsid w:val="003A7164"/>
    <w:rsid w:val="003B0974"/>
    <w:rsid w:val="003B1E1C"/>
    <w:rsid w:val="003B1EF0"/>
    <w:rsid w:val="003B3C45"/>
    <w:rsid w:val="003B4CB5"/>
    <w:rsid w:val="003B6954"/>
    <w:rsid w:val="003B7B0C"/>
    <w:rsid w:val="003B7F21"/>
    <w:rsid w:val="003C085D"/>
    <w:rsid w:val="003C13D0"/>
    <w:rsid w:val="003C459F"/>
    <w:rsid w:val="003C4822"/>
    <w:rsid w:val="003C6DCE"/>
    <w:rsid w:val="003C6E7B"/>
    <w:rsid w:val="003D0EB4"/>
    <w:rsid w:val="003D1708"/>
    <w:rsid w:val="003D3A98"/>
    <w:rsid w:val="003D5177"/>
    <w:rsid w:val="003D5EF6"/>
    <w:rsid w:val="003D6AF7"/>
    <w:rsid w:val="003D72DC"/>
    <w:rsid w:val="003E1737"/>
    <w:rsid w:val="003E29BD"/>
    <w:rsid w:val="003E2E30"/>
    <w:rsid w:val="003E3302"/>
    <w:rsid w:val="003E3658"/>
    <w:rsid w:val="003E76E3"/>
    <w:rsid w:val="003F1893"/>
    <w:rsid w:val="003F2918"/>
    <w:rsid w:val="003F2B70"/>
    <w:rsid w:val="003F62DA"/>
    <w:rsid w:val="003F6895"/>
    <w:rsid w:val="003F6993"/>
    <w:rsid w:val="003F6BD3"/>
    <w:rsid w:val="00400C1E"/>
    <w:rsid w:val="00401C8A"/>
    <w:rsid w:val="00402BED"/>
    <w:rsid w:val="00402F3E"/>
    <w:rsid w:val="00402F4E"/>
    <w:rsid w:val="00403009"/>
    <w:rsid w:val="00403617"/>
    <w:rsid w:val="004042F3"/>
    <w:rsid w:val="00405039"/>
    <w:rsid w:val="0040588B"/>
    <w:rsid w:val="00407FB2"/>
    <w:rsid w:val="00411678"/>
    <w:rsid w:val="00413733"/>
    <w:rsid w:val="00413EA8"/>
    <w:rsid w:val="004152F2"/>
    <w:rsid w:val="00416E9C"/>
    <w:rsid w:val="00420D33"/>
    <w:rsid w:val="0042130F"/>
    <w:rsid w:val="0042232E"/>
    <w:rsid w:val="00422331"/>
    <w:rsid w:val="00423284"/>
    <w:rsid w:val="0042520B"/>
    <w:rsid w:val="00425C16"/>
    <w:rsid w:val="00426289"/>
    <w:rsid w:val="004268AB"/>
    <w:rsid w:val="0042718A"/>
    <w:rsid w:val="00427426"/>
    <w:rsid w:val="00427647"/>
    <w:rsid w:val="00431A9C"/>
    <w:rsid w:val="00432754"/>
    <w:rsid w:val="00433A59"/>
    <w:rsid w:val="00433DB2"/>
    <w:rsid w:val="00433FB2"/>
    <w:rsid w:val="00434218"/>
    <w:rsid w:val="00434880"/>
    <w:rsid w:val="0043514A"/>
    <w:rsid w:val="00435FB4"/>
    <w:rsid w:val="0043653F"/>
    <w:rsid w:val="00436753"/>
    <w:rsid w:val="004407D8"/>
    <w:rsid w:val="00440882"/>
    <w:rsid w:val="004423F7"/>
    <w:rsid w:val="00442A5C"/>
    <w:rsid w:val="0044301E"/>
    <w:rsid w:val="004433DB"/>
    <w:rsid w:val="004439EF"/>
    <w:rsid w:val="00444939"/>
    <w:rsid w:val="004466E3"/>
    <w:rsid w:val="00446F8C"/>
    <w:rsid w:val="004473DA"/>
    <w:rsid w:val="00447EC2"/>
    <w:rsid w:val="00450BC2"/>
    <w:rsid w:val="00452E25"/>
    <w:rsid w:val="004531AD"/>
    <w:rsid w:val="00453B65"/>
    <w:rsid w:val="00455164"/>
    <w:rsid w:val="00457318"/>
    <w:rsid w:val="004606C0"/>
    <w:rsid w:val="00460CE3"/>
    <w:rsid w:val="0046224F"/>
    <w:rsid w:val="00462DDC"/>
    <w:rsid w:val="004632E8"/>
    <w:rsid w:val="00463641"/>
    <w:rsid w:val="00463838"/>
    <w:rsid w:val="00463B92"/>
    <w:rsid w:val="004644F2"/>
    <w:rsid w:val="00464E59"/>
    <w:rsid w:val="0046713E"/>
    <w:rsid w:val="0047332B"/>
    <w:rsid w:val="00473C3B"/>
    <w:rsid w:val="00475AA6"/>
    <w:rsid w:val="00476799"/>
    <w:rsid w:val="0047726F"/>
    <w:rsid w:val="00477C74"/>
    <w:rsid w:val="00480E6D"/>
    <w:rsid w:val="00482CFA"/>
    <w:rsid w:val="00487FD2"/>
    <w:rsid w:val="00490221"/>
    <w:rsid w:val="0049178A"/>
    <w:rsid w:val="00492EB4"/>
    <w:rsid w:val="004938E1"/>
    <w:rsid w:val="00494CBD"/>
    <w:rsid w:val="00495781"/>
    <w:rsid w:val="004963E3"/>
    <w:rsid w:val="00496492"/>
    <w:rsid w:val="0049715B"/>
    <w:rsid w:val="00497BCF"/>
    <w:rsid w:val="004A064E"/>
    <w:rsid w:val="004A0A98"/>
    <w:rsid w:val="004A106F"/>
    <w:rsid w:val="004A5C14"/>
    <w:rsid w:val="004A787A"/>
    <w:rsid w:val="004B0BB2"/>
    <w:rsid w:val="004B24F8"/>
    <w:rsid w:val="004B28E1"/>
    <w:rsid w:val="004B7181"/>
    <w:rsid w:val="004B741E"/>
    <w:rsid w:val="004C0D6C"/>
    <w:rsid w:val="004C5CC6"/>
    <w:rsid w:val="004C6E31"/>
    <w:rsid w:val="004C7B0B"/>
    <w:rsid w:val="004D0100"/>
    <w:rsid w:val="004D1723"/>
    <w:rsid w:val="004D3884"/>
    <w:rsid w:val="004D44F7"/>
    <w:rsid w:val="004D45B7"/>
    <w:rsid w:val="004D4EDB"/>
    <w:rsid w:val="004D5644"/>
    <w:rsid w:val="004D5AEB"/>
    <w:rsid w:val="004D5C4C"/>
    <w:rsid w:val="004D7F14"/>
    <w:rsid w:val="004E223D"/>
    <w:rsid w:val="004E5CBD"/>
    <w:rsid w:val="004E77A3"/>
    <w:rsid w:val="004F086B"/>
    <w:rsid w:val="004F3EFA"/>
    <w:rsid w:val="004F5243"/>
    <w:rsid w:val="004F5769"/>
    <w:rsid w:val="004F624F"/>
    <w:rsid w:val="004F6315"/>
    <w:rsid w:val="004F692E"/>
    <w:rsid w:val="004F6A80"/>
    <w:rsid w:val="00500586"/>
    <w:rsid w:val="00501BD0"/>
    <w:rsid w:val="0050208F"/>
    <w:rsid w:val="00504C3D"/>
    <w:rsid w:val="00506226"/>
    <w:rsid w:val="00511287"/>
    <w:rsid w:val="00511A93"/>
    <w:rsid w:val="00511BD0"/>
    <w:rsid w:val="00512980"/>
    <w:rsid w:val="00515F51"/>
    <w:rsid w:val="00516133"/>
    <w:rsid w:val="0052011D"/>
    <w:rsid w:val="00520696"/>
    <w:rsid w:val="00521C9A"/>
    <w:rsid w:val="00522B2E"/>
    <w:rsid w:val="00522E9A"/>
    <w:rsid w:val="005241C3"/>
    <w:rsid w:val="00525F59"/>
    <w:rsid w:val="00527167"/>
    <w:rsid w:val="005273DD"/>
    <w:rsid w:val="005314A3"/>
    <w:rsid w:val="00531B39"/>
    <w:rsid w:val="0053276E"/>
    <w:rsid w:val="00532AE4"/>
    <w:rsid w:val="00532BDE"/>
    <w:rsid w:val="00532F82"/>
    <w:rsid w:val="00540787"/>
    <w:rsid w:val="00542B33"/>
    <w:rsid w:val="00542E47"/>
    <w:rsid w:val="00542FEF"/>
    <w:rsid w:val="00543C84"/>
    <w:rsid w:val="00544748"/>
    <w:rsid w:val="005458F8"/>
    <w:rsid w:val="00545E9B"/>
    <w:rsid w:val="00546B67"/>
    <w:rsid w:val="00547AFF"/>
    <w:rsid w:val="00547E11"/>
    <w:rsid w:val="00551A70"/>
    <w:rsid w:val="00556B05"/>
    <w:rsid w:val="00560C2B"/>
    <w:rsid w:val="005615EB"/>
    <w:rsid w:val="005617CC"/>
    <w:rsid w:val="00562102"/>
    <w:rsid w:val="005634A2"/>
    <w:rsid w:val="005645B5"/>
    <w:rsid w:val="00567A4E"/>
    <w:rsid w:val="00567FCB"/>
    <w:rsid w:val="005713F4"/>
    <w:rsid w:val="00571B22"/>
    <w:rsid w:val="00572C1D"/>
    <w:rsid w:val="005747E2"/>
    <w:rsid w:val="005747FE"/>
    <w:rsid w:val="0057564C"/>
    <w:rsid w:val="00575E91"/>
    <w:rsid w:val="0057670E"/>
    <w:rsid w:val="0058012D"/>
    <w:rsid w:val="00582C73"/>
    <w:rsid w:val="0058330E"/>
    <w:rsid w:val="005833A7"/>
    <w:rsid w:val="00584AA4"/>
    <w:rsid w:val="005850D8"/>
    <w:rsid w:val="00586315"/>
    <w:rsid w:val="005910B5"/>
    <w:rsid w:val="00592B1B"/>
    <w:rsid w:val="00592CF9"/>
    <w:rsid w:val="005938A1"/>
    <w:rsid w:val="00593ACD"/>
    <w:rsid w:val="0059400A"/>
    <w:rsid w:val="00596757"/>
    <w:rsid w:val="005969EB"/>
    <w:rsid w:val="005A04AF"/>
    <w:rsid w:val="005A0515"/>
    <w:rsid w:val="005A15EB"/>
    <w:rsid w:val="005A2054"/>
    <w:rsid w:val="005A42D8"/>
    <w:rsid w:val="005A53CD"/>
    <w:rsid w:val="005A6102"/>
    <w:rsid w:val="005A667F"/>
    <w:rsid w:val="005A78C5"/>
    <w:rsid w:val="005A7D1C"/>
    <w:rsid w:val="005A7E9A"/>
    <w:rsid w:val="005B100A"/>
    <w:rsid w:val="005B17D0"/>
    <w:rsid w:val="005B23E4"/>
    <w:rsid w:val="005B6D39"/>
    <w:rsid w:val="005B6D6E"/>
    <w:rsid w:val="005B725D"/>
    <w:rsid w:val="005B7BC6"/>
    <w:rsid w:val="005C0BA1"/>
    <w:rsid w:val="005C142A"/>
    <w:rsid w:val="005C224F"/>
    <w:rsid w:val="005C318E"/>
    <w:rsid w:val="005C3E17"/>
    <w:rsid w:val="005C4A19"/>
    <w:rsid w:val="005C5225"/>
    <w:rsid w:val="005C6220"/>
    <w:rsid w:val="005D0AAA"/>
    <w:rsid w:val="005D2C4E"/>
    <w:rsid w:val="005D2D61"/>
    <w:rsid w:val="005D34D2"/>
    <w:rsid w:val="005D380A"/>
    <w:rsid w:val="005D4850"/>
    <w:rsid w:val="005D485F"/>
    <w:rsid w:val="005D73BE"/>
    <w:rsid w:val="005D7769"/>
    <w:rsid w:val="005D7F22"/>
    <w:rsid w:val="005E024B"/>
    <w:rsid w:val="005E07B3"/>
    <w:rsid w:val="005E1037"/>
    <w:rsid w:val="005E1A3F"/>
    <w:rsid w:val="005E2845"/>
    <w:rsid w:val="005E4237"/>
    <w:rsid w:val="005E4D98"/>
    <w:rsid w:val="005E64CF"/>
    <w:rsid w:val="005E6D26"/>
    <w:rsid w:val="005E6F5F"/>
    <w:rsid w:val="005E74C0"/>
    <w:rsid w:val="005E782B"/>
    <w:rsid w:val="005F147D"/>
    <w:rsid w:val="005F3704"/>
    <w:rsid w:val="005F3FB9"/>
    <w:rsid w:val="006002B5"/>
    <w:rsid w:val="006004C1"/>
    <w:rsid w:val="006046DF"/>
    <w:rsid w:val="00606135"/>
    <w:rsid w:val="0061082E"/>
    <w:rsid w:val="00611AB4"/>
    <w:rsid w:val="00611EBA"/>
    <w:rsid w:val="006124F5"/>
    <w:rsid w:val="006127B2"/>
    <w:rsid w:val="00612E0E"/>
    <w:rsid w:val="006136F8"/>
    <w:rsid w:val="00613B40"/>
    <w:rsid w:val="00613CB5"/>
    <w:rsid w:val="00613F04"/>
    <w:rsid w:val="00616BE0"/>
    <w:rsid w:val="00617436"/>
    <w:rsid w:val="0061754C"/>
    <w:rsid w:val="00620035"/>
    <w:rsid w:val="006203F2"/>
    <w:rsid w:val="006212E0"/>
    <w:rsid w:val="00621399"/>
    <w:rsid w:val="0062156A"/>
    <w:rsid w:val="00622C43"/>
    <w:rsid w:val="00622CF2"/>
    <w:rsid w:val="00623C8A"/>
    <w:rsid w:val="00623EA0"/>
    <w:rsid w:val="006255FD"/>
    <w:rsid w:val="00626C3A"/>
    <w:rsid w:val="00626EE3"/>
    <w:rsid w:val="00626FA1"/>
    <w:rsid w:val="00631EDF"/>
    <w:rsid w:val="00636E1A"/>
    <w:rsid w:val="006376BE"/>
    <w:rsid w:val="00637B8F"/>
    <w:rsid w:val="00637F09"/>
    <w:rsid w:val="0064098A"/>
    <w:rsid w:val="006410F7"/>
    <w:rsid w:val="006417AE"/>
    <w:rsid w:val="00642C0A"/>
    <w:rsid w:val="00642C1E"/>
    <w:rsid w:val="00643016"/>
    <w:rsid w:val="006442EB"/>
    <w:rsid w:val="00645179"/>
    <w:rsid w:val="0064545D"/>
    <w:rsid w:val="00646272"/>
    <w:rsid w:val="006512A4"/>
    <w:rsid w:val="006515CA"/>
    <w:rsid w:val="00652005"/>
    <w:rsid w:val="00653282"/>
    <w:rsid w:val="00653AF3"/>
    <w:rsid w:val="00654D5E"/>
    <w:rsid w:val="00655D80"/>
    <w:rsid w:val="00657EBD"/>
    <w:rsid w:val="0066140E"/>
    <w:rsid w:val="00663CDC"/>
    <w:rsid w:val="00665359"/>
    <w:rsid w:val="0067011E"/>
    <w:rsid w:val="00671B4D"/>
    <w:rsid w:val="00671CB9"/>
    <w:rsid w:val="00672DE3"/>
    <w:rsid w:val="006733EF"/>
    <w:rsid w:val="0067347C"/>
    <w:rsid w:val="00673947"/>
    <w:rsid w:val="00673CCA"/>
    <w:rsid w:val="006751F3"/>
    <w:rsid w:val="006767F4"/>
    <w:rsid w:val="00676BA6"/>
    <w:rsid w:val="0067794C"/>
    <w:rsid w:val="00677BB1"/>
    <w:rsid w:val="00677C70"/>
    <w:rsid w:val="00677D8B"/>
    <w:rsid w:val="00681CA1"/>
    <w:rsid w:val="00682567"/>
    <w:rsid w:val="006825A1"/>
    <w:rsid w:val="0068313E"/>
    <w:rsid w:val="00683AEA"/>
    <w:rsid w:val="00683E74"/>
    <w:rsid w:val="00686D09"/>
    <w:rsid w:val="0068704B"/>
    <w:rsid w:val="00687294"/>
    <w:rsid w:val="006902F3"/>
    <w:rsid w:val="006905F4"/>
    <w:rsid w:val="00690E97"/>
    <w:rsid w:val="006910F5"/>
    <w:rsid w:val="0069145C"/>
    <w:rsid w:val="00693670"/>
    <w:rsid w:val="00693D90"/>
    <w:rsid w:val="00694224"/>
    <w:rsid w:val="006943CD"/>
    <w:rsid w:val="006974C2"/>
    <w:rsid w:val="006A2AF1"/>
    <w:rsid w:val="006A37E9"/>
    <w:rsid w:val="006A38D9"/>
    <w:rsid w:val="006A71AF"/>
    <w:rsid w:val="006A7323"/>
    <w:rsid w:val="006A7D9D"/>
    <w:rsid w:val="006B134E"/>
    <w:rsid w:val="006B32CB"/>
    <w:rsid w:val="006B3B52"/>
    <w:rsid w:val="006B46A2"/>
    <w:rsid w:val="006B4E82"/>
    <w:rsid w:val="006B5DA3"/>
    <w:rsid w:val="006C0736"/>
    <w:rsid w:val="006C0DA1"/>
    <w:rsid w:val="006C1227"/>
    <w:rsid w:val="006C1FA7"/>
    <w:rsid w:val="006C2D5F"/>
    <w:rsid w:val="006C460E"/>
    <w:rsid w:val="006C5B21"/>
    <w:rsid w:val="006C5EE8"/>
    <w:rsid w:val="006C609B"/>
    <w:rsid w:val="006C750E"/>
    <w:rsid w:val="006C7E7B"/>
    <w:rsid w:val="006D1102"/>
    <w:rsid w:val="006D1B6E"/>
    <w:rsid w:val="006D490D"/>
    <w:rsid w:val="006D4AB5"/>
    <w:rsid w:val="006D4DFB"/>
    <w:rsid w:val="006D60D4"/>
    <w:rsid w:val="006D6EFC"/>
    <w:rsid w:val="006E00B0"/>
    <w:rsid w:val="006E10C5"/>
    <w:rsid w:val="006E1765"/>
    <w:rsid w:val="006E2792"/>
    <w:rsid w:val="006E3837"/>
    <w:rsid w:val="006E3A6F"/>
    <w:rsid w:val="006E479D"/>
    <w:rsid w:val="006E7A20"/>
    <w:rsid w:val="006F0E14"/>
    <w:rsid w:val="006F1EFB"/>
    <w:rsid w:val="006F21A1"/>
    <w:rsid w:val="006F3A57"/>
    <w:rsid w:val="006F469C"/>
    <w:rsid w:val="006F46EA"/>
    <w:rsid w:val="006F602A"/>
    <w:rsid w:val="006F7E5B"/>
    <w:rsid w:val="006F7F51"/>
    <w:rsid w:val="00700B0E"/>
    <w:rsid w:val="00702EDF"/>
    <w:rsid w:val="00703FC8"/>
    <w:rsid w:val="007045B6"/>
    <w:rsid w:val="00706CC9"/>
    <w:rsid w:val="00710A48"/>
    <w:rsid w:val="00712FC1"/>
    <w:rsid w:val="00713546"/>
    <w:rsid w:val="0071543F"/>
    <w:rsid w:val="007159BB"/>
    <w:rsid w:val="00716C73"/>
    <w:rsid w:val="007200C8"/>
    <w:rsid w:val="007210B1"/>
    <w:rsid w:val="0072176F"/>
    <w:rsid w:val="00722C81"/>
    <w:rsid w:val="00723250"/>
    <w:rsid w:val="00723775"/>
    <w:rsid w:val="00724F4D"/>
    <w:rsid w:val="00725A10"/>
    <w:rsid w:val="00726787"/>
    <w:rsid w:val="007269D4"/>
    <w:rsid w:val="00726CC9"/>
    <w:rsid w:val="007312F0"/>
    <w:rsid w:val="00735E94"/>
    <w:rsid w:val="007360B6"/>
    <w:rsid w:val="007360F6"/>
    <w:rsid w:val="0073610C"/>
    <w:rsid w:val="00741FAC"/>
    <w:rsid w:val="00742BF1"/>
    <w:rsid w:val="00743138"/>
    <w:rsid w:val="007460DA"/>
    <w:rsid w:val="00751BC3"/>
    <w:rsid w:val="007532F8"/>
    <w:rsid w:val="007546C1"/>
    <w:rsid w:val="0075680F"/>
    <w:rsid w:val="00757368"/>
    <w:rsid w:val="00757572"/>
    <w:rsid w:val="00757F5D"/>
    <w:rsid w:val="007601E3"/>
    <w:rsid w:val="0076039D"/>
    <w:rsid w:val="00760919"/>
    <w:rsid w:val="00760F6A"/>
    <w:rsid w:val="00764857"/>
    <w:rsid w:val="007657D2"/>
    <w:rsid w:val="007657F8"/>
    <w:rsid w:val="0076616F"/>
    <w:rsid w:val="007670EA"/>
    <w:rsid w:val="00767432"/>
    <w:rsid w:val="00772E6F"/>
    <w:rsid w:val="0077398B"/>
    <w:rsid w:val="00775E82"/>
    <w:rsid w:val="00776C4E"/>
    <w:rsid w:val="00777722"/>
    <w:rsid w:val="00780621"/>
    <w:rsid w:val="007807B1"/>
    <w:rsid w:val="00783535"/>
    <w:rsid w:val="00784C6A"/>
    <w:rsid w:val="00785186"/>
    <w:rsid w:val="007864CA"/>
    <w:rsid w:val="00791300"/>
    <w:rsid w:val="00793092"/>
    <w:rsid w:val="00793A5A"/>
    <w:rsid w:val="00794184"/>
    <w:rsid w:val="007952B7"/>
    <w:rsid w:val="007963B8"/>
    <w:rsid w:val="007A0BAA"/>
    <w:rsid w:val="007A1D9F"/>
    <w:rsid w:val="007A2007"/>
    <w:rsid w:val="007A3B2A"/>
    <w:rsid w:val="007A3B37"/>
    <w:rsid w:val="007A3D4D"/>
    <w:rsid w:val="007A4779"/>
    <w:rsid w:val="007A652D"/>
    <w:rsid w:val="007A69A5"/>
    <w:rsid w:val="007B12E2"/>
    <w:rsid w:val="007B22EA"/>
    <w:rsid w:val="007B24D2"/>
    <w:rsid w:val="007B2F9B"/>
    <w:rsid w:val="007B446B"/>
    <w:rsid w:val="007B6426"/>
    <w:rsid w:val="007C04F2"/>
    <w:rsid w:val="007C0889"/>
    <w:rsid w:val="007C1048"/>
    <w:rsid w:val="007C3427"/>
    <w:rsid w:val="007C40F2"/>
    <w:rsid w:val="007C4682"/>
    <w:rsid w:val="007C48EE"/>
    <w:rsid w:val="007C4B86"/>
    <w:rsid w:val="007C636A"/>
    <w:rsid w:val="007C6FCD"/>
    <w:rsid w:val="007D01A3"/>
    <w:rsid w:val="007D04E6"/>
    <w:rsid w:val="007D29AE"/>
    <w:rsid w:val="007D2B06"/>
    <w:rsid w:val="007D2D50"/>
    <w:rsid w:val="007D5827"/>
    <w:rsid w:val="007D5BFE"/>
    <w:rsid w:val="007D7243"/>
    <w:rsid w:val="007E0735"/>
    <w:rsid w:val="007E3237"/>
    <w:rsid w:val="007E60A3"/>
    <w:rsid w:val="007E7FB5"/>
    <w:rsid w:val="007F0C30"/>
    <w:rsid w:val="007F1148"/>
    <w:rsid w:val="007F3843"/>
    <w:rsid w:val="007F409C"/>
    <w:rsid w:val="007F4C3D"/>
    <w:rsid w:val="007F7B1D"/>
    <w:rsid w:val="007F7BCC"/>
    <w:rsid w:val="00800DC0"/>
    <w:rsid w:val="008020CA"/>
    <w:rsid w:val="00802B1A"/>
    <w:rsid w:val="00803E36"/>
    <w:rsid w:val="00805627"/>
    <w:rsid w:val="00805B76"/>
    <w:rsid w:val="00807463"/>
    <w:rsid w:val="00807998"/>
    <w:rsid w:val="008079D0"/>
    <w:rsid w:val="0081472D"/>
    <w:rsid w:val="008151BF"/>
    <w:rsid w:val="0081618F"/>
    <w:rsid w:val="0081642B"/>
    <w:rsid w:val="00816F09"/>
    <w:rsid w:val="00817B53"/>
    <w:rsid w:val="00817E0B"/>
    <w:rsid w:val="008214CF"/>
    <w:rsid w:val="0082175A"/>
    <w:rsid w:val="00822127"/>
    <w:rsid w:val="00825AF9"/>
    <w:rsid w:val="008272F7"/>
    <w:rsid w:val="00830550"/>
    <w:rsid w:val="00831030"/>
    <w:rsid w:val="00833457"/>
    <w:rsid w:val="00833B17"/>
    <w:rsid w:val="008350E5"/>
    <w:rsid w:val="008375F9"/>
    <w:rsid w:val="00837EB9"/>
    <w:rsid w:val="0084189C"/>
    <w:rsid w:val="00842D92"/>
    <w:rsid w:val="008442F4"/>
    <w:rsid w:val="00844FE4"/>
    <w:rsid w:val="00845315"/>
    <w:rsid w:val="008454D6"/>
    <w:rsid w:val="008460D6"/>
    <w:rsid w:val="0084689A"/>
    <w:rsid w:val="00847810"/>
    <w:rsid w:val="00847A4D"/>
    <w:rsid w:val="0085009C"/>
    <w:rsid w:val="0085044F"/>
    <w:rsid w:val="008524AD"/>
    <w:rsid w:val="00853FDB"/>
    <w:rsid w:val="00855B26"/>
    <w:rsid w:val="008576DB"/>
    <w:rsid w:val="00857EF8"/>
    <w:rsid w:val="008621BD"/>
    <w:rsid w:val="00862745"/>
    <w:rsid w:val="008629D0"/>
    <w:rsid w:val="00863DEA"/>
    <w:rsid w:val="008642FB"/>
    <w:rsid w:val="00864D44"/>
    <w:rsid w:val="00865949"/>
    <w:rsid w:val="00866860"/>
    <w:rsid w:val="00866A20"/>
    <w:rsid w:val="00870149"/>
    <w:rsid w:val="008705B6"/>
    <w:rsid w:val="00872D6D"/>
    <w:rsid w:val="00874228"/>
    <w:rsid w:val="00875542"/>
    <w:rsid w:val="00875D56"/>
    <w:rsid w:val="00876D59"/>
    <w:rsid w:val="00877586"/>
    <w:rsid w:val="008820A6"/>
    <w:rsid w:val="0088281E"/>
    <w:rsid w:val="00882E20"/>
    <w:rsid w:val="008851B2"/>
    <w:rsid w:val="00886850"/>
    <w:rsid w:val="00886CF0"/>
    <w:rsid w:val="008878F0"/>
    <w:rsid w:val="00891F2F"/>
    <w:rsid w:val="00892AC3"/>
    <w:rsid w:val="008933D6"/>
    <w:rsid w:val="0089490A"/>
    <w:rsid w:val="008962D8"/>
    <w:rsid w:val="008A15AD"/>
    <w:rsid w:val="008A438E"/>
    <w:rsid w:val="008A462C"/>
    <w:rsid w:val="008A7073"/>
    <w:rsid w:val="008A75EA"/>
    <w:rsid w:val="008B0314"/>
    <w:rsid w:val="008B060E"/>
    <w:rsid w:val="008B0941"/>
    <w:rsid w:val="008B17D8"/>
    <w:rsid w:val="008B1FE8"/>
    <w:rsid w:val="008B3244"/>
    <w:rsid w:val="008B4478"/>
    <w:rsid w:val="008B508E"/>
    <w:rsid w:val="008B54D9"/>
    <w:rsid w:val="008B56FC"/>
    <w:rsid w:val="008B787C"/>
    <w:rsid w:val="008C12FB"/>
    <w:rsid w:val="008C16DE"/>
    <w:rsid w:val="008C1E8F"/>
    <w:rsid w:val="008C2EE7"/>
    <w:rsid w:val="008C3830"/>
    <w:rsid w:val="008C505B"/>
    <w:rsid w:val="008C71F1"/>
    <w:rsid w:val="008C7E36"/>
    <w:rsid w:val="008D0425"/>
    <w:rsid w:val="008D0C02"/>
    <w:rsid w:val="008D41D1"/>
    <w:rsid w:val="008D4251"/>
    <w:rsid w:val="008D47E6"/>
    <w:rsid w:val="008D4E94"/>
    <w:rsid w:val="008D5791"/>
    <w:rsid w:val="008D5992"/>
    <w:rsid w:val="008D5A6E"/>
    <w:rsid w:val="008D608E"/>
    <w:rsid w:val="008D6956"/>
    <w:rsid w:val="008E0067"/>
    <w:rsid w:val="008E1305"/>
    <w:rsid w:val="008E147D"/>
    <w:rsid w:val="008E20F5"/>
    <w:rsid w:val="008E26B9"/>
    <w:rsid w:val="008E3CBD"/>
    <w:rsid w:val="008E4568"/>
    <w:rsid w:val="008E5158"/>
    <w:rsid w:val="008E7A4C"/>
    <w:rsid w:val="008F16E9"/>
    <w:rsid w:val="008F1994"/>
    <w:rsid w:val="008F24EF"/>
    <w:rsid w:val="008F4E74"/>
    <w:rsid w:val="008F5700"/>
    <w:rsid w:val="008F5B30"/>
    <w:rsid w:val="008F7B0B"/>
    <w:rsid w:val="008F7C4C"/>
    <w:rsid w:val="009003FA"/>
    <w:rsid w:val="0090048B"/>
    <w:rsid w:val="00900CE0"/>
    <w:rsid w:val="00900F2A"/>
    <w:rsid w:val="00901CA7"/>
    <w:rsid w:val="0090350F"/>
    <w:rsid w:val="00904DBD"/>
    <w:rsid w:val="009055A2"/>
    <w:rsid w:val="0090606A"/>
    <w:rsid w:val="0091081E"/>
    <w:rsid w:val="00910945"/>
    <w:rsid w:val="0091167D"/>
    <w:rsid w:val="00912F17"/>
    <w:rsid w:val="00913020"/>
    <w:rsid w:val="00913BF7"/>
    <w:rsid w:val="00914A83"/>
    <w:rsid w:val="00914F30"/>
    <w:rsid w:val="0091523F"/>
    <w:rsid w:val="0091670F"/>
    <w:rsid w:val="00917446"/>
    <w:rsid w:val="00917B69"/>
    <w:rsid w:val="00917CC1"/>
    <w:rsid w:val="00920AAE"/>
    <w:rsid w:val="00921443"/>
    <w:rsid w:val="00921FAF"/>
    <w:rsid w:val="00922E24"/>
    <w:rsid w:val="00925045"/>
    <w:rsid w:val="00927470"/>
    <w:rsid w:val="00927805"/>
    <w:rsid w:val="00930273"/>
    <w:rsid w:val="00930DAA"/>
    <w:rsid w:val="00932DA3"/>
    <w:rsid w:val="0093456B"/>
    <w:rsid w:val="0093499F"/>
    <w:rsid w:val="00934FAB"/>
    <w:rsid w:val="009351B7"/>
    <w:rsid w:val="009374A1"/>
    <w:rsid w:val="00940BF3"/>
    <w:rsid w:val="00942C2B"/>
    <w:rsid w:val="00943EDF"/>
    <w:rsid w:val="00943EFE"/>
    <w:rsid w:val="00943F31"/>
    <w:rsid w:val="00944FF6"/>
    <w:rsid w:val="00946F50"/>
    <w:rsid w:val="0095094C"/>
    <w:rsid w:val="00950F36"/>
    <w:rsid w:val="00952607"/>
    <w:rsid w:val="00954387"/>
    <w:rsid w:val="00954551"/>
    <w:rsid w:val="00954D7E"/>
    <w:rsid w:val="00954FE2"/>
    <w:rsid w:val="00955C55"/>
    <w:rsid w:val="00955E8C"/>
    <w:rsid w:val="0095614A"/>
    <w:rsid w:val="00956D00"/>
    <w:rsid w:val="009602F2"/>
    <w:rsid w:val="00960B22"/>
    <w:rsid w:val="0096195E"/>
    <w:rsid w:val="00961E01"/>
    <w:rsid w:val="00961E0B"/>
    <w:rsid w:val="009621A1"/>
    <w:rsid w:val="00963806"/>
    <w:rsid w:val="00963E33"/>
    <w:rsid w:val="00966B16"/>
    <w:rsid w:val="00966BB3"/>
    <w:rsid w:val="00971D7A"/>
    <w:rsid w:val="00971F5D"/>
    <w:rsid w:val="0097342D"/>
    <w:rsid w:val="0097363C"/>
    <w:rsid w:val="00974A4D"/>
    <w:rsid w:val="009765E7"/>
    <w:rsid w:val="00976E61"/>
    <w:rsid w:val="00977ABC"/>
    <w:rsid w:val="00977D9E"/>
    <w:rsid w:val="0098062B"/>
    <w:rsid w:val="00980D6F"/>
    <w:rsid w:val="009815FD"/>
    <w:rsid w:val="00981839"/>
    <w:rsid w:val="00981F54"/>
    <w:rsid w:val="00982648"/>
    <w:rsid w:val="00983404"/>
    <w:rsid w:val="009845D6"/>
    <w:rsid w:val="009864E3"/>
    <w:rsid w:val="009907D1"/>
    <w:rsid w:val="009908C1"/>
    <w:rsid w:val="00992830"/>
    <w:rsid w:val="00992DD4"/>
    <w:rsid w:val="009943A8"/>
    <w:rsid w:val="00995F22"/>
    <w:rsid w:val="00996492"/>
    <w:rsid w:val="00996652"/>
    <w:rsid w:val="00996A10"/>
    <w:rsid w:val="009A1CA8"/>
    <w:rsid w:val="009A310D"/>
    <w:rsid w:val="009A4A30"/>
    <w:rsid w:val="009A4E35"/>
    <w:rsid w:val="009A6A41"/>
    <w:rsid w:val="009A7338"/>
    <w:rsid w:val="009A76D1"/>
    <w:rsid w:val="009B12FF"/>
    <w:rsid w:val="009B2184"/>
    <w:rsid w:val="009B50BC"/>
    <w:rsid w:val="009B5B42"/>
    <w:rsid w:val="009B5C35"/>
    <w:rsid w:val="009B5DFE"/>
    <w:rsid w:val="009B6FFE"/>
    <w:rsid w:val="009C02F1"/>
    <w:rsid w:val="009C2717"/>
    <w:rsid w:val="009C3180"/>
    <w:rsid w:val="009C516A"/>
    <w:rsid w:val="009C5672"/>
    <w:rsid w:val="009D0884"/>
    <w:rsid w:val="009D2A34"/>
    <w:rsid w:val="009E1827"/>
    <w:rsid w:val="009E1962"/>
    <w:rsid w:val="009E1B5D"/>
    <w:rsid w:val="009E31DB"/>
    <w:rsid w:val="009E354C"/>
    <w:rsid w:val="009E52B4"/>
    <w:rsid w:val="009E5B42"/>
    <w:rsid w:val="009E6921"/>
    <w:rsid w:val="009E7240"/>
    <w:rsid w:val="009E7506"/>
    <w:rsid w:val="009F0A09"/>
    <w:rsid w:val="009F0B1C"/>
    <w:rsid w:val="009F0BCA"/>
    <w:rsid w:val="009F0C96"/>
    <w:rsid w:val="009F0F9A"/>
    <w:rsid w:val="009F20A0"/>
    <w:rsid w:val="009F3C30"/>
    <w:rsid w:val="009F564A"/>
    <w:rsid w:val="009F60CF"/>
    <w:rsid w:val="00A01E60"/>
    <w:rsid w:val="00A03AE4"/>
    <w:rsid w:val="00A041F6"/>
    <w:rsid w:val="00A046C0"/>
    <w:rsid w:val="00A04A6C"/>
    <w:rsid w:val="00A05100"/>
    <w:rsid w:val="00A0596C"/>
    <w:rsid w:val="00A07DAD"/>
    <w:rsid w:val="00A134AA"/>
    <w:rsid w:val="00A14003"/>
    <w:rsid w:val="00A14333"/>
    <w:rsid w:val="00A154C4"/>
    <w:rsid w:val="00A1567F"/>
    <w:rsid w:val="00A15C45"/>
    <w:rsid w:val="00A161E3"/>
    <w:rsid w:val="00A16465"/>
    <w:rsid w:val="00A17362"/>
    <w:rsid w:val="00A177C2"/>
    <w:rsid w:val="00A17936"/>
    <w:rsid w:val="00A17A24"/>
    <w:rsid w:val="00A20603"/>
    <w:rsid w:val="00A23B32"/>
    <w:rsid w:val="00A25E02"/>
    <w:rsid w:val="00A26092"/>
    <w:rsid w:val="00A264A8"/>
    <w:rsid w:val="00A26A12"/>
    <w:rsid w:val="00A26B62"/>
    <w:rsid w:val="00A27558"/>
    <w:rsid w:val="00A30040"/>
    <w:rsid w:val="00A31284"/>
    <w:rsid w:val="00A319ED"/>
    <w:rsid w:val="00A400ED"/>
    <w:rsid w:val="00A40221"/>
    <w:rsid w:val="00A407AE"/>
    <w:rsid w:val="00A41BBB"/>
    <w:rsid w:val="00A43ACF"/>
    <w:rsid w:val="00A43B2B"/>
    <w:rsid w:val="00A44287"/>
    <w:rsid w:val="00A45AA1"/>
    <w:rsid w:val="00A4679A"/>
    <w:rsid w:val="00A505E4"/>
    <w:rsid w:val="00A50ED7"/>
    <w:rsid w:val="00A50FF8"/>
    <w:rsid w:val="00A5364C"/>
    <w:rsid w:val="00A5405E"/>
    <w:rsid w:val="00A54521"/>
    <w:rsid w:val="00A55C53"/>
    <w:rsid w:val="00A56B2D"/>
    <w:rsid w:val="00A5735D"/>
    <w:rsid w:val="00A60878"/>
    <w:rsid w:val="00A61AA1"/>
    <w:rsid w:val="00A635B3"/>
    <w:rsid w:val="00A63BF3"/>
    <w:rsid w:val="00A644BC"/>
    <w:rsid w:val="00A64742"/>
    <w:rsid w:val="00A647A1"/>
    <w:rsid w:val="00A64F6F"/>
    <w:rsid w:val="00A6605C"/>
    <w:rsid w:val="00A66284"/>
    <w:rsid w:val="00A66BF5"/>
    <w:rsid w:val="00A66E1F"/>
    <w:rsid w:val="00A6753B"/>
    <w:rsid w:val="00A702DD"/>
    <w:rsid w:val="00A70C63"/>
    <w:rsid w:val="00A713AC"/>
    <w:rsid w:val="00A724A0"/>
    <w:rsid w:val="00A724CF"/>
    <w:rsid w:val="00A7534A"/>
    <w:rsid w:val="00A77C32"/>
    <w:rsid w:val="00A80C50"/>
    <w:rsid w:val="00A81712"/>
    <w:rsid w:val="00A84AB6"/>
    <w:rsid w:val="00A85262"/>
    <w:rsid w:val="00A87494"/>
    <w:rsid w:val="00A90587"/>
    <w:rsid w:val="00A92653"/>
    <w:rsid w:val="00A94FDF"/>
    <w:rsid w:val="00A962F9"/>
    <w:rsid w:val="00A969E2"/>
    <w:rsid w:val="00A96EDE"/>
    <w:rsid w:val="00A96F46"/>
    <w:rsid w:val="00AA0B6E"/>
    <w:rsid w:val="00AA16CF"/>
    <w:rsid w:val="00AA4656"/>
    <w:rsid w:val="00AA46EA"/>
    <w:rsid w:val="00AA7034"/>
    <w:rsid w:val="00AB026E"/>
    <w:rsid w:val="00AB0B4E"/>
    <w:rsid w:val="00AB17F9"/>
    <w:rsid w:val="00AB20BC"/>
    <w:rsid w:val="00AB3755"/>
    <w:rsid w:val="00AB3DAE"/>
    <w:rsid w:val="00AB4D7F"/>
    <w:rsid w:val="00AB6AC0"/>
    <w:rsid w:val="00AB74FC"/>
    <w:rsid w:val="00AC0D45"/>
    <w:rsid w:val="00AC1A99"/>
    <w:rsid w:val="00AC4891"/>
    <w:rsid w:val="00AC4915"/>
    <w:rsid w:val="00AC575E"/>
    <w:rsid w:val="00AC73FF"/>
    <w:rsid w:val="00AD00DD"/>
    <w:rsid w:val="00AD1107"/>
    <w:rsid w:val="00AD1E8D"/>
    <w:rsid w:val="00AD63A1"/>
    <w:rsid w:val="00AD6588"/>
    <w:rsid w:val="00AD6B36"/>
    <w:rsid w:val="00AD6E69"/>
    <w:rsid w:val="00AE1586"/>
    <w:rsid w:val="00AE26A6"/>
    <w:rsid w:val="00AE401F"/>
    <w:rsid w:val="00AE5978"/>
    <w:rsid w:val="00AE7A27"/>
    <w:rsid w:val="00AF044F"/>
    <w:rsid w:val="00AF1606"/>
    <w:rsid w:val="00AF2371"/>
    <w:rsid w:val="00AF2DD6"/>
    <w:rsid w:val="00AF3DD7"/>
    <w:rsid w:val="00AF4B02"/>
    <w:rsid w:val="00AF55C7"/>
    <w:rsid w:val="00AF5D38"/>
    <w:rsid w:val="00AF6A4F"/>
    <w:rsid w:val="00AF74B4"/>
    <w:rsid w:val="00B00D9F"/>
    <w:rsid w:val="00B02678"/>
    <w:rsid w:val="00B0279B"/>
    <w:rsid w:val="00B038DD"/>
    <w:rsid w:val="00B041D5"/>
    <w:rsid w:val="00B12841"/>
    <w:rsid w:val="00B1421B"/>
    <w:rsid w:val="00B147CC"/>
    <w:rsid w:val="00B1483E"/>
    <w:rsid w:val="00B157DD"/>
    <w:rsid w:val="00B17ABA"/>
    <w:rsid w:val="00B206EB"/>
    <w:rsid w:val="00B214A5"/>
    <w:rsid w:val="00B21F93"/>
    <w:rsid w:val="00B22532"/>
    <w:rsid w:val="00B23C2D"/>
    <w:rsid w:val="00B252F9"/>
    <w:rsid w:val="00B259DD"/>
    <w:rsid w:val="00B25D7E"/>
    <w:rsid w:val="00B27074"/>
    <w:rsid w:val="00B302FE"/>
    <w:rsid w:val="00B32032"/>
    <w:rsid w:val="00B324AC"/>
    <w:rsid w:val="00B32A78"/>
    <w:rsid w:val="00B37FC8"/>
    <w:rsid w:val="00B40AD5"/>
    <w:rsid w:val="00B41530"/>
    <w:rsid w:val="00B425CE"/>
    <w:rsid w:val="00B430FF"/>
    <w:rsid w:val="00B4506C"/>
    <w:rsid w:val="00B50264"/>
    <w:rsid w:val="00B50706"/>
    <w:rsid w:val="00B53FD8"/>
    <w:rsid w:val="00B54532"/>
    <w:rsid w:val="00B54B20"/>
    <w:rsid w:val="00B55E00"/>
    <w:rsid w:val="00B571EB"/>
    <w:rsid w:val="00B62823"/>
    <w:rsid w:val="00B62838"/>
    <w:rsid w:val="00B64F67"/>
    <w:rsid w:val="00B66F55"/>
    <w:rsid w:val="00B6792D"/>
    <w:rsid w:val="00B67DD8"/>
    <w:rsid w:val="00B7039A"/>
    <w:rsid w:val="00B70711"/>
    <w:rsid w:val="00B717AF"/>
    <w:rsid w:val="00B739C4"/>
    <w:rsid w:val="00B74CD3"/>
    <w:rsid w:val="00B75820"/>
    <w:rsid w:val="00B7605A"/>
    <w:rsid w:val="00B777C5"/>
    <w:rsid w:val="00B77863"/>
    <w:rsid w:val="00B77CEB"/>
    <w:rsid w:val="00B814CE"/>
    <w:rsid w:val="00B83455"/>
    <w:rsid w:val="00B8480B"/>
    <w:rsid w:val="00B87EE2"/>
    <w:rsid w:val="00B90F14"/>
    <w:rsid w:val="00B914CD"/>
    <w:rsid w:val="00B91C59"/>
    <w:rsid w:val="00B921F2"/>
    <w:rsid w:val="00B925E9"/>
    <w:rsid w:val="00B94768"/>
    <w:rsid w:val="00B94A21"/>
    <w:rsid w:val="00B94D3C"/>
    <w:rsid w:val="00B9544C"/>
    <w:rsid w:val="00B9557A"/>
    <w:rsid w:val="00BA02C1"/>
    <w:rsid w:val="00BA4263"/>
    <w:rsid w:val="00BA6963"/>
    <w:rsid w:val="00BB101F"/>
    <w:rsid w:val="00BB1465"/>
    <w:rsid w:val="00BB2635"/>
    <w:rsid w:val="00BB417C"/>
    <w:rsid w:val="00BB4FC9"/>
    <w:rsid w:val="00BB59CF"/>
    <w:rsid w:val="00BB6A0C"/>
    <w:rsid w:val="00BB7FA2"/>
    <w:rsid w:val="00BC0D76"/>
    <w:rsid w:val="00BC20D5"/>
    <w:rsid w:val="00BC2AA6"/>
    <w:rsid w:val="00BC367A"/>
    <w:rsid w:val="00BC3CB3"/>
    <w:rsid w:val="00BC5354"/>
    <w:rsid w:val="00BC540C"/>
    <w:rsid w:val="00BC67A3"/>
    <w:rsid w:val="00BD0089"/>
    <w:rsid w:val="00BD0BC2"/>
    <w:rsid w:val="00BD0E10"/>
    <w:rsid w:val="00BD28E9"/>
    <w:rsid w:val="00BD2FBF"/>
    <w:rsid w:val="00BD6600"/>
    <w:rsid w:val="00BD6DF8"/>
    <w:rsid w:val="00BD735F"/>
    <w:rsid w:val="00BE1DA6"/>
    <w:rsid w:val="00BE1F8A"/>
    <w:rsid w:val="00BE28D1"/>
    <w:rsid w:val="00BE42F8"/>
    <w:rsid w:val="00BF0257"/>
    <w:rsid w:val="00BF052F"/>
    <w:rsid w:val="00BF2C69"/>
    <w:rsid w:val="00BF3DF0"/>
    <w:rsid w:val="00BF6531"/>
    <w:rsid w:val="00BF657A"/>
    <w:rsid w:val="00BF6EFA"/>
    <w:rsid w:val="00BF7115"/>
    <w:rsid w:val="00BF74BE"/>
    <w:rsid w:val="00C0024A"/>
    <w:rsid w:val="00C003AD"/>
    <w:rsid w:val="00C0180D"/>
    <w:rsid w:val="00C01C9D"/>
    <w:rsid w:val="00C01ED9"/>
    <w:rsid w:val="00C0257D"/>
    <w:rsid w:val="00C02A9A"/>
    <w:rsid w:val="00C02AED"/>
    <w:rsid w:val="00C03260"/>
    <w:rsid w:val="00C0555E"/>
    <w:rsid w:val="00C06697"/>
    <w:rsid w:val="00C07774"/>
    <w:rsid w:val="00C1188B"/>
    <w:rsid w:val="00C137F1"/>
    <w:rsid w:val="00C14D30"/>
    <w:rsid w:val="00C14F85"/>
    <w:rsid w:val="00C1575B"/>
    <w:rsid w:val="00C1756B"/>
    <w:rsid w:val="00C17B1E"/>
    <w:rsid w:val="00C17ED4"/>
    <w:rsid w:val="00C2053C"/>
    <w:rsid w:val="00C21398"/>
    <w:rsid w:val="00C21870"/>
    <w:rsid w:val="00C21BB8"/>
    <w:rsid w:val="00C22407"/>
    <w:rsid w:val="00C227F7"/>
    <w:rsid w:val="00C22A48"/>
    <w:rsid w:val="00C22F62"/>
    <w:rsid w:val="00C26496"/>
    <w:rsid w:val="00C30920"/>
    <w:rsid w:val="00C32A5E"/>
    <w:rsid w:val="00C347E8"/>
    <w:rsid w:val="00C34945"/>
    <w:rsid w:val="00C35605"/>
    <w:rsid w:val="00C371A0"/>
    <w:rsid w:val="00C414D0"/>
    <w:rsid w:val="00C433EE"/>
    <w:rsid w:val="00C44E23"/>
    <w:rsid w:val="00C45D80"/>
    <w:rsid w:val="00C46237"/>
    <w:rsid w:val="00C46C96"/>
    <w:rsid w:val="00C5184E"/>
    <w:rsid w:val="00C52FA7"/>
    <w:rsid w:val="00C536E7"/>
    <w:rsid w:val="00C53E81"/>
    <w:rsid w:val="00C542E4"/>
    <w:rsid w:val="00C5510E"/>
    <w:rsid w:val="00C60361"/>
    <w:rsid w:val="00C60504"/>
    <w:rsid w:val="00C60D1E"/>
    <w:rsid w:val="00C60EC6"/>
    <w:rsid w:val="00C62446"/>
    <w:rsid w:val="00C637A0"/>
    <w:rsid w:val="00C6400A"/>
    <w:rsid w:val="00C64CD9"/>
    <w:rsid w:val="00C65A37"/>
    <w:rsid w:val="00C65ECE"/>
    <w:rsid w:val="00C66ED2"/>
    <w:rsid w:val="00C70B57"/>
    <w:rsid w:val="00C70D3D"/>
    <w:rsid w:val="00C75241"/>
    <w:rsid w:val="00C80DD2"/>
    <w:rsid w:val="00C813FA"/>
    <w:rsid w:val="00C839C0"/>
    <w:rsid w:val="00C842AD"/>
    <w:rsid w:val="00C8566C"/>
    <w:rsid w:val="00C85AAF"/>
    <w:rsid w:val="00C86E24"/>
    <w:rsid w:val="00C90BD1"/>
    <w:rsid w:val="00C92E2A"/>
    <w:rsid w:val="00C936CE"/>
    <w:rsid w:val="00C93A25"/>
    <w:rsid w:val="00C93FFB"/>
    <w:rsid w:val="00C946B8"/>
    <w:rsid w:val="00C95B88"/>
    <w:rsid w:val="00C96090"/>
    <w:rsid w:val="00C96793"/>
    <w:rsid w:val="00C974A4"/>
    <w:rsid w:val="00CA0687"/>
    <w:rsid w:val="00CA1E04"/>
    <w:rsid w:val="00CA2743"/>
    <w:rsid w:val="00CA29F6"/>
    <w:rsid w:val="00CA4403"/>
    <w:rsid w:val="00CA7365"/>
    <w:rsid w:val="00CA7D23"/>
    <w:rsid w:val="00CB0994"/>
    <w:rsid w:val="00CB0AED"/>
    <w:rsid w:val="00CB1872"/>
    <w:rsid w:val="00CB382A"/>
    <w:rsid w:val="00CB3968"/>
    <w:rsid w:val="00CB6095"/>
    <w:rsid w:val="00CB7E50"/>
    <w:rsid w:val="00CC097B"/>
    <w:rsid w:val="00CC09BC"/>
    <w:rsid w:val="00CC12B3"/>
    <w:rsid w:val="00CC160B"/>
    <w:rsid w:val="00CC2E71"/>
    <w:rsid w:val="00CC3218"/>
    <w:rsid w:val="00CC4584"/>
    <w:rsid w:val="00CC5FFD"/>
    <w:rsid w:val="00CC709C"/>
    <w:rsid w:val="00CD0397"/>
    <w:rsid w:val="00CD0D87"/>
    <w:rsid w:val="00CD1DE3"/>
    <w:rsid w:val="00CD30BD"/>
    <w:rsid w:val="00CD6322"/>
    <w:rsid w:val="00CD71EC"/>
    <w:rsid w:val="00CD7570"/>
    <w:rsid w:val="00CD7F98"/>
    <w:rsid w:val="00CE0708"/>
    <w:rsid w:val="00CE0908"/>
    <w:rsid w:val="00CE0927"/>
    <w:rsid w:val="00CE1A50"/>
    <w:rsid w:val="00CE20A3"/>
    <w:rsid w:val="00CE2B4C"/>
    <w:rsid w:val="00CE332E"/>
    <w:rsid w:val="00CE3678"/>
    <w:rsid w:val="00CE5595"/>
    <w:rsid w:val="00CE593E"/>
    <w:rsid w:val="00CE597C"/>
    <w:rsid w:val="00CE6D53"/>
    <w:rsid w:val="00CE7A98"/>
    <w:rsid w:val="00CF008B"/>
    <w:rsid w:val="00CF0AB4"/>
    <w:rsid w:val="00CF1229"/>
    <w:rsid w:val="00CF135C"/>
    <w:rsid w:val="00CF196F"/>
    <w:rsid w:val="00CF3475"/>
    <w:rsid w:val="00CF3566"/>
    <w:rsid w:val="00CF36EC"/>
    <w:rsid w:val="00CF3B76"/>
    <w:rsid w:val="00CF46E4"/>
    <w:rsid w:val="00CF5375"/>
    <w:rsid w:val="00CF5442"/>
    <w:rsid w:val="00CF54D7"/>
    <w:rsid w:val="00CF6EC3"/>
    <w:rsid w:val="00D005A8"/>
    <w:rsid w:val="00D00F02"/>
    <w:rsid w:val="00D00F5E"/>
    <w:rsid w:val="00D018A0"/>
    <w:rsid w:val="00D01F9F"/>
    <w:rsid w:val="00D02307"/>
    <w:rsid w:val="00D036DE"/>
    <w:rsid w:val="00D036EF"/>
    <w:rsid w:val="00D036FA"/>
    <w:rsid w:val="00D04732"/>
    <w:rsid w:val="00D05C58"/>
    <w:rsid w:val="00D11DA8"/>
    <w:rsid w:val="00D11DB5"/>
    <w:rsid w:val="00D13729"/>
    <w:rsid w:val="00D14B9E"/>
    <w:rsid w:val="00D1503F"/>
    <w:rsid w:val="00D152A7"/>
    <w:rsid w:val="00D1537B"/>
    <w:rsid w:val="00D15961"/>
    <w:rsid w:val="00D165BF"/>
    <w:rsid w:val="00D17938"/>
    <w:rsid w:val="00D200FC"/>
    <w:rsid w:val="00D20101"/>
    <w:rsid w:val="00D20A50"/>
    <w:rsid w:val="00D21C5A"/>
    <w:rsid w:val="00D22194"/>
    <w:rsid w:val="00D22D8B"/>
    <w:rsid w:val="00D2329E"/>
    <w:rsid w:val="00D2583D"/>
    <w:rsid w:val="00D25C50"/>
    <w:rsid w:val="00D26477"/>
    <w:rsid w:val="00D26A91"/>
    <w:rsid w:val="00D2764B"/>
    <w:rsid w:val="00D27B03"/>
    <w:rsid w:val="00D3098E"/>
    <w:rsid w:val="00D316C9"/>
    <w:rsid w:val="00D31C97"/>
    <w:rsid w:val="00D31CAC"/>
    <w:rsid w:val="00D3216F"/>
    <w:rsid w:val="00D32D18"/>
    <w:rsid w:val="00D3499D"/>
    <w:rsid w:val="00D356D6"/>
    <w:rsid w:val="00D36AEF"/>
    <w:rsid w:val="00D37F6A"/>
    <w:rsid w:val="00D40AEE"/>
    <w:rsid w:val="00D40DDD"/>
    <w:rsid w:val="00D41064"/>
    <w:rsid w:val="00D43111"/>
    <w:rsid w:val="00D43E4F"/>
    <w:rsid w:val="00D44C0A"/>
    <w:rsid w:val="00D44DCC"/>
    <w:rsid w:val="00D45E52"/>
    <w:rsid w:val="00D46393"/>
    <w:rsid w:val="00D502E1"/>
    <w:rsid w:val="00D508E2"/>
    <w:rsid w:val="00D52BF8"/>
    <w:rsid w:val="00D53707"/>
    <w:rsid w:val="00D54EE5"/>
    <w:rsid w:val="00D54F6B"/>
    <w:rsid w:val="00D54FA2"/>
    <w:rsid w:val="00D5547A"/>
    <w:rsid w:val="00D561DB"/>
    <w:rsid w:val="00D569B1"/>
    <w:rsid w:val="00D5748A"/>
    <w:rsid w:val="00D619F9"/>
    <w:rsid w:val="00D625CD"/>
    <w:rsid w:val="00D6292A"/>
    <w:rsid w:val="00D62A05"/>
    <w:rsid w:val="00D62EA8"/>
    <w:rsid w:val="00D63624"/>
    <w:rsid w:val="00D63778"/>
    <w:rsid w:val="00D63C2E"/>
    <w:rsid w:val="00D67702"/>
    <w:rsid w:val="00D67E19"/>
    <w:rsid w:val="00D67FA0"/>
    <w:rsid w:val="00D70A33"/>
    <w:rsid w:val="00D716CF"/>
    <w:rsid w:val="00D7183A"/>
    <w:rsid w:val="00D719DE"/>
    <w:rsid w:val="00D73ED0"/>
    <w:rsid w:val="00D75742"/>
    <w:rsid w:val="00D75ADC"/>
    <w:rsid w:val="00D76505"/>
    <w:rsid w:val="00D76558"/>
    <w:rsid w:val="00D808AC"/>
    <w:rsid w:val="00D80E6E"/>
    <w:rsid w:val="00D80FA9"/>
    <w:rsid w:val="00D81289"/>
    <w:rsid w:val="00D81E85"/>
    <w:rsid w:val="00D83ECA"/>
    <w:rsid w:val="00D85607"/>
    <w:rsid w:val="00D85EC3"/>
    <w:rsid w:val="00D867C7"/>
    <w:rsid w:val="00D86804"/>
    <w:rsid w:val="00D8734C"/>
    <w:rsid w:val="00D87532"/>
    <w:rsid w:val="00D90911"/>
    <w:rsid w:val="00D91B36"/>
    <w:rsid w:val="00D91F3E"/>
    <w:rsid w:val="00D924CF"/>
    <w:rsid w:val="00D9287F"/>
    <w:rsid w:val="00D93B77"/>
    <w:rsid w:val="00D9506E"/>
    <w:rsid w:val="00D9666F"/>
    <w:rsid w:val="00DA0B0F"/>
    <w:rsid w:val="00DA14FD"/>
    <w:rsid w:val="00DA2045"/>
    <w:rsid w:val="00DA22AE"/>
    <w:rsid w:val="00DA257C"/>
    <w:rsid w:val="00DA3954"/>
    <w:rsid w:val="00DA46CD"/>
    <w:rsid w:val="00DA4B85"/>
    <w:rsid w:val="00DA4E22"/>
    <w:rsid w:val="00DA4F4C"/>
    <w:rsid w:val="00DB019D"/>
    <w:rsid w:val="00DB0994"/>
    <w:rsid w:val="00DB313D"/>
    <w:rsid w:val="00DB3ED8"/>
    <w:rsid w:val="00DB429B"/>
    <w:rsid w:val="00DB63BE"/>
    <w:rsid w:val="00DC152C"/>
    <w:rsid w:val="00DC1A3B"/>
    <w:rsid w:val="00DC2AAE"/>
    <w:rsid w:val="00DC3220"/>
    <w:rsid w:val="00DC323D"/>
    <w:rsid w:val="00DC3824"/>
    <w:rsid w:val="00DC4597"/>
    <w:rsid w:val="00DC4FDD"/>
    <w:rsid w:val="00DC5110"/>
    <w:rsid w:val="00DC533F"/>
    <w:rsid w:val="00DC5CBA"/>
    <w:rsid w:val="00DC7973"/>
    <w:rsid w:val="00DC7D19"/>
    <w:rsid w:val="00DC7E25"/>
    <w:rsid w:val="00DD0114"/>
    <w:rsid w:val="00DD3E8E"/>
    <w:rsid w:val="00DD482C"/>
    <w:rsid w:val="00DD4AF3"/>
    <w:rsid w:val="00DD7783"/>
    <w:rsid w:val="00DD79FB"/>
    <w:rsid w:val="00DD7E88"/>
    <w:rsid w:val="00DE0649"/>
    <w:rsid w:val="00DE2746"/>
    <w:rsid w:val="00DE2DA3"/>
    <w:rsid w:val="00DE5718"/>
    <w:rsid w:val="00DE694A"/>
    <w:rsid w:val="00DE6B9D"/>
    <w:rsid w:val="00DE6DE5"/>
    <w:rsid w:val="00DE7293"/>
    <w:rsid w:val="00DE79B5"/>
    <w:rsid w:val="00DF464F"/>
    <w:rsid w:val="00DF5091"/>
    <w:rsid w:val="00DF78D9"/>
    <w:rsid w:val="00DF7D81"/>
    <w:rsid w:val="00DF7F6B"/>
    <w:rsid w:val="00E0135C"/>
    <w:rsid w:val="00E0356E"/>
    <w:rsid w:val="00E03906"/>
    <w:rsid w:val="00E03CA1"/>
    <w:rsid w:val="00E041A7"/>
    <w:rsid w:val="00E0529B"/>
    <w:rsid w:val="00E068B6"/>
    <w:rsid w:val="00E073A3"/>
    <w:rsid w:val="00E1363E"/>
    <w:rsid w:val="00E14112"/>
    <w:rsid w:val="00E16151"/>
    <w:rsid w:val="00E171C4"/>
    <w:rsid w:val="00E21008"/>
    <w:rsid w:val="00E22218"/>
    <w:rsid w:val="00E22C00"/>
    <w:rsid w:val="00E22EA0"/>
    <w:rsid w:val="00E23B4A"/>
    <w:rsid w:val="00E240A2"/>
    <w:rsid w:val="00E27FCF"/>
    <w:rsid w:val="00E31ED1"/>
    <w:rsid w:val="00E32202"/>
    <w:rsid w:val="00E354D3"/>
    <w:rsid w:val="00E35A0A"/>
    <w:rsid w:val="00E35AAA"/>
    <w:rsid w:val="00E37A39"/>
    <w:rsid w:val="00E37CF0"/>
    <w:rsid w:val="00E40C1A"/>
    <w:rsid w:val="00E44B05"/>
    <w:rsid w:val="00E55A86"/>
    <w:rsid w:val="00E56942"/>
    <w:rsid w:val="00E569B2"/>
    <w:rsid w:val="00E6124D"/>
    <w:rsid w:val="00E66C95"/>
    <w:rsid w:val="00E70014"/>
    <w:rsid w:val="00E71527"/>
    <w:rsid w:val="00E73BF8"/>
    <w:rsid w:val="00E75246"/>
    <w:rsid w:val="00E77781"/>
    <w:rsid w:val="00E82418"/>
    <w:rsid w:val="00E85BB6"/>
    <w:rsid w:val="00E86D81"/>
    <w:rsid w:val="00E86F74"/>
    <w:rsid w:val="00E918F2"/>
    <w:rsid w:val="00E91D8D"/>
    <w:rsid w:val="00E92ACC"/>
    <w:rsid w:val="00E93060"/>
    <w:rsid w:val="00E93D00"/>
    <w:rsid w:val="00E93F3E"/>
    <w:rsid w:val="00E9416F"/>
    <w:rsid w:val="00E94FC8"/>
    <w:rsid w:val="00E97BD4"/>
    <w:rsid w:val="00EA1393"/>
    <w:rsid w:val="00EA2228"/>
    <w:rsid w:val="00EA465C"/>
    <w:rsid w:val="00EA5081"/>
    <w:rsid w:val="00EA5248"/>
    <w:rsid w:val="00EA61E4"/>
    <w:rsid w:val="00EA64A4"/>
    <w:rsid w:val="00EB1B02"/>
    <w:rsid w:val="00EB208E"/>
    <w:rsid w:val="00EB26CC"/>
    <w:rsid w:val="00EB2858"/>
    <w:rsid w:val="00EB3FAE"/>
    <w:rsid w:val="00EB4A91"/>
    <w:rsid w:val="00EB4D95"/>
    <w:rsid w:val="00EB7157"/>
    <w:rsid w:val="00EC15C4"/>
    <w:rsid w:val="00EC2294"/>
    <w:rsid w:val="00EC4174"/>
    <w:rsid w:val="00EC5431"/>
    <w:rsid w:val="00EC6753"/>
    <w:rsid w:val="00ED28D3"/>
    <w:rsid w:val="00ED2996"/>
    <w:rsid w:val="00ED2DA1"/>
    <w:rsid w:val="00ED2F5B"/>
    <w:rsid w:val="00ED32C5"/>
    <w:rsid w:val="00ED5A9D"/>
    <w:rsid w:val="00ED6418"/>
    <w:rsid w:val="00ED7C0D"/>
    <w:rsid w:val="00EE1223"/>
    <w:rsid w:val="00EE6A3D"/>
    <w:rsid w:val="00EE76AB"/>
    <w:rsid w:val="00EE7D75"/>
    <w:rsid w:val="00EF0548"/>
    <w:rsid w:val="00EF137C"/>
    <w:rsid w:val="00EF1CB7"/>
    <w:rsid w:val="00EF6284"/>
    <w:rsid w:val="00F00500"/>
    <w:rsid w:val="00F008A8"/>
    <w:rsid w:val="00F00D8F"/>
    <w:rsid w:val="00F02C88"/>
    <w:rsid w:val="00F03068"/>
    <w:rsid w:val="00F03E64"/>
    <w:rsid w:val="00F0420B"/>
    <w:rsid w:val="00F0445B"/>
    <w:rsid w:val="00F064FA"/>
    <w:rsid w:val="00F06AB7"/>
    <w:rsid w:val="00F06EF5"/>
    <w:rsid w:val="00F11A67"/>
    <w:rsid w:val="00F12197"/>
    <w:rsid w:val="00F1248D"/>
    <w:rsid w:val="00F14AC2"/>
    <w:rsid w:val="00F15A8B"/>
    <w:rsid w:val="00F15B6E"/>
    <w:rsid w:val="00F15B76"/>
    <w:rsid w:val="00F172AE"/>
    <w:rsid w:val="00F17384"/>
    <w:rsid w:val="00F23163"/>
    <w:rsid w:val="00F2321E"/>
    <w:rsid w:val="00F23689"/>
    <w:rsid w:val="00F336F4"/>
    <w:rsid w:val="00F3473A"/>
    <w:rsid w:val="00F36E3C"/>
    <w:rsid w:val="00F3786D"/>
    <w:rsid w:val="00F37974"/>
    <w:rsid w:val="00F40030"/>
    <w:rsid w:val="00F401AD"/>
    <w:rsid w:val="00F408A4"/>
    <w:rsid w:val="00F40D6B"/>
    <w:rsid w:val="00F411A1"/>
    <w:rsid w:val="00F41CA1"/>
    <w:rsid w:val="00F42439"/>
    <w:rsid w:val="00F43149"/>
    <w:rsid w:val="00F469A8"/>
    <w:rsid w:val="00F46B8D"/>
    <w:rsid w:val="00F51149"/>
    <w:rsid w:val="00F52B48"/>
    <w:rsid w:val="00F52D75"/>
    <w:rsid w:val="00F53F20"/>
    <w:rsid w:val="00F571F9"/>
    <w:rsid w:val="00F60827"/>
    <w:rsid w:val="00F65671"/>
    <w:rsid w:val="00F66141"/>
    <w:rsid w:val="00F672CF"/>
    <w:rsid w:val="00F7245F"/>
    <w:rsid w:val="00F72718"/>
    <w:rsid w:val="00F7487A"/>
    <w:rsid w:val="00F74E9E"/>
    <w:rsid w:val="00F75283"/>
    <w:rsid w:val="00F76DE6"/>
    <w:rsid w:val="00F76F52"/>
    <w:rsid w:val="00F76F58"/>
    <w:rsid w:val="00F76FB0"/>
    <w:rsid w:val="00F7731C"/>
    <w:rsid w:val="00F77CD8"/>
    <w:rsid w:val="00F80806"/>
    <w:rsid w:val="00F82B95"/>
    <w:rsid w:val="00F856FD"/>
    <w:rsid w:val="00F85B94"/>
    <w:rsid w:val="00F92171"/>
    <w:rsid w:val="00F93F79"/>
    <w:rsid w:val="00F948DD"/>
    <w:rsid w:val="00F94C0C"/>
    <w:rsid w:val="00F94FC7"/>
    <w:rsid w:val="00F95062"/>
    <w:rsid w:val="00F96E86"/>
    <w:rsid w:val="00F96F51"/>
    <w:rsid w:val="00F973E0"/>
    <w:rsid w:val="00FA1132"/>
    <w:rsid w:val="00FA2ACE"/>
    <w:rsid w:val="00FA4AB3"/>
    <w:rsid w:val="00FA4B72"/>
    <w:rsid w:val="00FA5E52"/>
    <w:rsid w:val="00FB1AB1"/>
    <w:rsid w:val="00FB22B2"/>
    <w:rsid w:val="00FB2B2B"/>
    <w:rsid w:val="00FB5CD4"/>
    <w:rsid w:val="00FB634E"/>
    <w:rsid w:val="00FB6F13"/>
    <w:rsid w:val="00FB7391"/>
    <w:rsid w:val="00FB74FD"/>
    <w:rsid w:val="00FB7D9A"/>
    <w:rsid w:val="00FC030F"/>
    <w:rsid w:val="00FC12CE"/>
    <w:rsid w:val="00FC13E7"/>
    <w:rsid w:val="00FC2427"/>
    <w:rsid w:val="00FC79EC"/>
    <w:rsid w:val="00FD1285"/>
    <w:rsid w:val="00FD141B"/>
    <w:rsid w:val="00FD2510"/>
    <w:rsid w:val="00FD3076"/>
    <w:rsid w:val="00FD55B5"/>
    <w:rsid w:val="00FD55F3"/>
    <w:rsid w:val="00FD59B2"/>
    <w:rsid w:val="00FD5A12"/>
    <w:rsid w:val="00FD5EA3"/>
    <w:rsid w:val="00FD5EEA"/>
    <w:rsid w:val="00FD72DB"/>
    <w:rsid w:val="00FD7AE1"/>
    <w:rsid w:val="00FE037B"/>
    <w:rsid w:val="00FE1980"/>
    <w:rsid w:val="00FE1F19"/>
    <w:rsid w:val="00FE282E"/>
    <w:rsid w:val="00FE492C"/>
    <w:rsid w:val="00FE6F74"/>
    <w:rsid w:val="00FE7327"/>
    <w:rsid w:val="00FF00B9"/>
    <w:rsid w:val="00FF0D04"/>
    <w:rsid w:val="00FF10EB"/>
    <w:rsid w:val="00FF48B7"/>
    <w:rsid w:val="00FF62B1"/>
    <w:rsid w:val="00FF657B"/>
    <w:rsid w:val="00FF688F"/>
    <w:rsid w:val="00FF7667"/>
    <w:rsid w:val="00FF7B7B"/>
    <w:rsid w:val="00FF7DE9"/>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70"/>
    <o:shapelayout v:ext="edit">
      <o:idmap v:ext="edit" data="1"/>
    </o:shapelayout>
  </w:shapeDefaults>
  <w:decimalSymbol w:val="."/>
  <w:listSeparator w:val=","/>
  <w14:docId w14:val="3ABE016D"/>
  <w15:docId w15:val="{3F978EB1-D2AA-46FE-9947-0E1BA06F2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7" w:unhideWhenUsed="1" w:qFormat="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1BAA"/>
    <w:rPr>
      <w:sz w:val="24"/>
    </w:rPr>
  </w:style>
  <w:style w:type="paragraph" w:styleId="Titre1">
    <w:name w:val="heading 1"/>
    <w:aliases w:val="Document Header1,Main Section Heading,Titre 1 Car Car Car Car Car Car Car Car Car Car Car Car Car Car Car Car Car Car"/>
    <w:basedOn w:val="Normal"/>
    <w:next w:val="Normal"/>
    <w:link w:val="Titre1Car"/>
    <w:uiPriority w:val="9"/>
    <w:qFormat/>
    <w:pPr>
      <w:spacing w:after="200"/>
      <w:jc w:val="center"/>
      <w:outlineLvl w:val="0"/>
    </w:pPr>
    <w:rPr>
      <w:b/>
      <w:kern w:val="28"/>
      <w:sz w:val="52"/>
    </w:rPr>
  </w:style>
  <w:style w:type="paragraph" w:styleId="Titre2">
    <w:name w:val="heading 2"/>
    <w:aliases w:val="Title Header2,h2,Paranum,Titre 2 Car Car Car Car Car Car Car Car,titre  1"/>
    <w:basedOn w:val="Normal"/>
    <w:next w:val="Normal"/>
    <w:link w:val="Titre2Car"/>
    <w:uiPriority w:val="9"/>
    <w:qFormat/>
    <w:pPr>
      <w:keepNext/>
      <w:tabs>
        <w:tab w:val="left" w:pos="1350"/>
      </w:tabs>
      <w:outlineLvl w:val="1"/>
    </w:pPr>
    <w:rPr>
      <w:b/>
    </w:rPr>
  </w:style>
  <w:style w:type="paragraph" w:styleId="Titre3">
    <w:name w:val="heading 3"/>
    <w:aliases w:val="Section Header3,Sub-Clause Paragraph"/>
    <w:basedOn w:val="Normal"/>
    <w:next w:val="Normal"/>
    <w:link w:val="Titre3Car"/>
    <w:uiPriority w:val="99"/>
    <w:qFormat/>
    <w:pPr>
      <w:spacing w:after="200"/>
      <w:jc w:val="both"/>
      <w:outlineLvl w:val="2"/>
    </w:pPr>
    <w:rPr>
      <w:lang w:val="en-US"/>
    </w:rPr>
  </w:style>
  <w:style w:type="paragraph" w:styleId="Titre4">
    <w:name w:val="heading 4"/>
    <w:aliases w:val="Sub-Clause Sub-paragraph,ClauseSubSub_No&amp;Name,titre  3"/>
    <w:basedOn w:val="Normal"/>
    <w:next w:val="Normal"/>
    <w:link w:val="Titre4Car"/>
    <w:uiPriority w:val="9"/>
    <w:qFormat/>
    <w:pPr>
      <w:spacing w:after="200"/>
      <w:jc w:val="both"/>
      <w:outlineLvl w:val="3"/>
    </w:pPr>
    <w:rPr>
      <w:lang w:val="en-US"/>
    </w:rPr>
  </w:style>
  <w:style w:type="paragraph" w:styleId="Titre5">
    <w:name w:val="heading 5"/>
    <w:aliases w:val="Side, Side"/>
    <w:basedOn w:val="Normal"/>
    <w:next w:val="Normal"/>
    <w:link w:val="Titre5Car"/>
    <w:uiPriority w:val="9"/>
    <w:qFormat/>
    <w:pPr>
      <w:spacing w:before="240" w:after="60"/>
      <w:jc w:val="center"/>
      <w:outlineLvl w:val="4"/>
    </w:pPr>
    <w:rPr>
      <w:rFonts w:ascii="Times New Roman Bold" w:hAnsi="Times New Roman Bold"/>
      <w:b/>
      <w:sz w:val="32"/>
      <w:lang w:val="es-ES_tradnl"/>
    </w:rPr>
  </w:style>
  <w:style w:type="paragraph" w:styleId="Titre6">
    <w:name w:val="heading 6"/>
    <w:aliases w:val="Titre  4"/>
    <w:basedOn w:val="Normal"/>
    <w:next w:val="Normal"/>
    <w:link w:val="Titre6Car"/>
    <w:uiPriority w:val="9"/>
    <w:qFormat/>
    <w:pPr>
      <w:spacing w:before="240" w:after="60"/>
      <w:jc w:val="both"/>
      <w:outlineLvl w:val="5"/>
    </w:pPr>
    <w:rPr>
      <w:i/>
      <w:sz w:val="22"/>
      <w:lang w:val="es-ES_tradnl"/>
    </w:rPr>
  </w:style>
  <w:style w:type="paragraph" w:styleId="Titre7">
    <w:name w:val="heading 7"/>
    <w:aliases w:val="Titre  5"/>
    <w:basedOn w:val="Normal"/>
    <w:next w:val="Normal"/>
    <w:link w:val="Titre7Car"/>
    <w:uiPriority w:val="9"/>
    <w:qFormat/>
    <w:pPr>
      <w:spacing w:before="240" w:after="60"/>
      <w:jc w:val="both"/>
      <w:outlineLvl w:val="6"/>
    </w:pPr>
    <w:rPr>
      <w:rFonts w:ascii="Arial" w:hAnsi="Arial"/>
      <w:sz w:val="20"/>
      <w:lang w:val="es-ES_tradnl"/>
    </w:rPr>
  </w:style>
  <w:style w:type="paragraph" w:styleId="Titre8">
    <w:name w:val="heading 8"/>
    <w:basedOn w:val="Normal"/>
    <w:next w:val="Normal"/>
    <w:link w:val="Titre8Car"/>
    <w:uiPriority w:val="9"/>
    <w:qFormat/>
    <w:pPr>
      <w:spacing w:before="240" w:after="60"/>
      <w:jc w:val="both"/>
      <w:outlineLvl w:val="7"/>
    </w:pPr>
    <w:rPr>
      <w:rFonts w:ascii="Arial" w:hAnsi="Arial"/>
      <w:i/>
      <w:sz w:val="20"/>
      <w:lang w:val="es-ES_tradnl"/>
    </w:rPr>
  </w:style>
  <w:style w:type="paragraph" w:styleId="Titre9">
    <w:name w:val="heading 9"/>
    <w:basedOn w:val="Normal"/>
    <w:next w:val="Normal"/>
    <w:link w:val="Titre9Car"/>
    <w:uiPriority w:val="9"/>
    <w:qFormat/>
    <w:pPr>
      <w:spacing w:before="240" w:after="60"/>
      <w:jc w:val="both"/>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utline">
    <w:name w:val="Outline"/>
    <w:basedOn w:val="Normal"/>
    <w:pPr>
      <w:spacing w:before="240"/>
    </w:pPr>
    <w:rPr>
      <w:kern w:val="28"/>
    </w:rPr>
  </w:style>
  <w:style w:type="paragraph" w:customStyle="1" w:styleId="Outline1">
    <w:name w:val="Outline1"/>
    <w:basedOn w:val="Outline"/>
    <w:next w:val="Outline2"/>
    <w:pPr>
      <w:keepNext/>
      <w:numPr>
        <w:numId w:val="1"/>
      </w:numPr>
    </w:pPr>
  </w:style>
  <w:style w:type="paragraph" w:customStyle="1" w:styleId="Outline2">
    <w:name w:val="Outline2"/>
    <w:basedOn w:val="Normal"/>
    <w:pPr>
      <w:numPr>
        <w:ilvl w:val="1"/>
        <w:numId w:val="2"/>
      </w:numPr>
      <w:tabs>
        <w:tab w:val="clear" w:pos="1152"/>
        <w:tab w:val="num" w:pos="864"/>
      </w:tabs>
      <w:spacing w:before="240"/>
      <w:ind w:left="864" w:hanging="504"/>
    </w:pPr>
    <w:rPr>
      <w:kern w:val="28"/>
    </w:rPr>
  </w:style>
  <w:style w:type="paragraph" w:customStyle="1" w:styleId="Outline3">
    <w:name w:val="Outline3"/>
    <w:basedOn w:val="Normal"/>
    <w:pPr>
      <w:numPr>
        <w:ilvl w:val="2"/>
        <w:numId w:val="3"/>
      </w:numPr>
      <w:tabs>
        <w:tab w:val="clear" w:pos="1728"/>
        <w:tab w:val="num" w:pos="1368"/>
      </w:tabs>
      <w:spacing w:before="240"/>
      <w:ind w:left="1368" w:hanging="504"/>
    </w:pPr>
    <w:rPr>
      <w:kern w:val="28"/>
    </w:rPr>
  </w:style>
  <w:style w:type="paragraph" w:customStyle="1" w:styleId="Outline4">
    <w:name w:val="Outline4"/>
    <w:basedOn w:val="Normal"/>
    <w:pPr>
      <w:numPr>
        <w:ilvl w:val="3"/>
        <w:numId w:val="4"/>
      </w:numPr>
      <w:tabs>
        <w:tab w:val="clear" w:pos="2304"/>
        <w:tab w:val="num" w:pos="1872"/>
      </w:tabs>
      <w:spacing w:before="240"/>
      <w:ind w:left="1872" w:hanging="504"/>
    </w:pPr>
    <w:rPr>
      <w:kern w:val="28"/>
    </w:rPr>
  </w:style>
  <w:style w:type="paragraph" w:customStyle="1" w:styleId="outlinebullet">
    <w:name w:val="outlinebullet"/>
    <w:basedOn w:val="Normal"/>
    <w:pPr>
      <w:numPr>
        <w:numId w:val="5"/>
      </w:numPr>
      <w:tabs>
        <w:tab w:val="clear" w:pos="360"/>
        <w:tab w:val="left" w:pos="1440"/>
      </w:tabs>
      <w:spacing w:before="120"/>
      <w:ind w:left="1440" w:hanging="450"/>
    </w:pPr>
  </w:style>
  <w:style w:type="paragraph" w:styleId="Corpsdetexte2">
    <w:name w:val="Body Text 2"/>
    <w:basedOn w:val="Normal"/>
    <w:link w:val="Corpsdetexte2Car"/>
    <w:uiPriority w:val="99"/>
    <w:pPr>
      <w:spacing w:before="120" w:after="120"/>
      <w:jc w:val="center"/>
    </w:pPr>
    <w:rPr>
      <w:b/>
      <w:sz w:val="28"/>
      <w:lang w:val="es-ES_tradnl"/>
    </w:rPr>
  </w:style>
  <w:style w:type="paragraph" w:customStyle="1" w:styleId="SectionVIIHeader2">
    <w:name w:val="Section VII Header2"/>
    <w:basedOn w:val="Titre1"/>
    <w:link w:val="SectionVIIHeader2Char"/>
    <w:autoRedefine/>
    <w:rPr>
      <w:rFonts w:ascii="Times New Roman Bold" w:hAnsi="Times New Roman Bold"/>
      <w:iCs/>
      <w:sz w:val="32"/>
    </w:rPr>
  </w:style>
  <w:style w:type="paragraph" w:customStyle="1" w:styleId="2AutoList1">
    <w:name w:val="2AutoList1"/>
    <w:basedOn w:val="Normal"/>
    <w:pPr>
      <w:numPr>
        <w:ilvl w:val="1"/>
        <w:numId w:val="7"/>
      </w:numPr>
      <w:jc w:val="both"/>
    </w:pPr>
    <w:rPr>
      <w:lang w:val="es-ES_tradnl"/>
    </w:rPr>
  </w:style>
  <w:style w:type="paragraph" w:customStyle="1" w:styleId="Header3-Paragraph">
    <w:name w:val="Header 3 - Paragraph"/>
    <w:basedOn w:val="Normal"/>
    <w:pPr>
      <w:spacing w:after="200"/>
      <w:jc w:val="both"/>
    </w:pPr>
    <w:rPr>
      <w:lang w:val="en-US"/>
    </w:rPr>
  </w:style>
  <w:style w:type="paragraph" w:customStyle="1" w:styleId="P3Header1-Clauses">
    <w:name w:val="P3 Header1-Clauses"/>
    <w:basedOn w:val="Header1-Clauses"/>
    <w:pPr>
      <w:ind w:left="0" w:firstLine="0"/>
    </w:pPr>
  </w:style>
  <w:style w:type="paragraph" w:customStyle="1" w:styleId="Header1-Clauses">
    <w:name w:val="Header 1 - Clauses"/>
    <w:basedOn w:val="Normal"/>
    <w:link w:val="Header1-ClausesChar"/>
    <w:pPr>
      <w:ind w:left="342" w:hanging="360"/>
    </w:pPr>
    <w:rPr>
      <w:b/>
    </w:rPr>
  </w:style>
  <w:style w:type="paragraph" w:customStyle="1" w:styleId="SectionXHeader3">
    <w:name w:val="Section X Header 3"/>
    <w:basedOn w:val="Titre1"/>
    <w:autoRedefine/>
    <w:rsid w:val="00DE0649"/>
    <w:pPr>
      <w:spacing w:before="120" w:after="120"/>
    </w:pPr>
    <w:rPr>
      <w:bCs/>
      <w:iCs/>
      <w:kern w:val="0"/>
      <w:sz w:val="28"/>
      <w:szCs w:val="28"/>
    </w:rPr>
  </w:style>
  <w:style w:type="paragraph" w:styleId="Titre">
    <w:name w:val="Title"/>
    <w:basedOn w:val="Normal"/>
    <w:link w:val="TitreCar"/>
    <w:uiPriority w:val="10"/>
    <w:qFormat/>
    <w:pPr>
      <w:jc w:val="center"/>
    </w:pPr>
    <w:rPr>
      <w:b/>
      <w:sz w:val="48"/>
      <w:lang w:val="es-ES_tradnl"/>
    </w:rPr>
  </w:style>
  <w:style w:type="paragraph" w:styleId="Pieddepage">
    <w:name w:val="footer"/>
    <w:basedOn w:val="Normal"/>
    <w:link w:val="PieddepageCar"/>
    <w:uiPriority w:val="99"/>
    <w:pPr>
      <w:tabs>
        <w:tab w:val="right" w:leader="underscore" w:pos="9504"/>
      </w:tabs>
      <w:spacing w:before="120"/>
    </w:pPr>
    <w:rPr>
      <w:lang w:val="es-ES_tradnl"/>
    </w:rPr>
  </w:style>
  <w:style w:type="paragraph" w:customStyle="1" w:styleId="Subtitle2">
    <w:name w:val="Subtitle 2"/>
    <w:basedOn w:val="Pieddepage"/>
    <w:autoRedefine/>
    <w:rsid w:val="00CE5595"/>
    <w:pPr>
      <w:tabs>
        <w:tab w:val="clear" w:pos="9504"/>
      </w:tabs>
      <w:suppressAutoHyphens/>
      <w:spacing w:after="120"/>
      <w:jc w:val="center"/>
      <w:outlineLvl w:val="1"/>
    </w:pPr>
    <w:rPr>
      <w:b/>
      <w:sz w:val="32"/>
      <w:szCs w:val="32"/>
      <w:lang w:val="fr-FR"/>
    </w:rPr>
  </w:style>
  <w:style w:type="paragraph" w:styleId="Liste">
    <w:name w:val="List"/>
    <w:aliases w:val="1. List"/>
    <w:basedOn w:val="Normal"/>
    <w:uiPriority w:val="99"/>
    <w:pPr>
      <w:spacing w:before="120" w:after="120"/>
      <w:ind w:left="1440"/>
      <w:jc w:val="both"/>
    </w:pPr>
    <w:rPr>
      <w:lang w:val="en-US"/>
    </w:rPr>
  </w:style>
  <w:style w:type="paragraph" w:customStyle="1" w:styleId="i">
    <w:name w:val="(i)"/>
    <w:basedOn w:val="Normal"/>
    <w:pPr>
      <w:suppressAutoHyphens/>
      <w:jc w:val="both"/>
    </w:pPr>
    <w:rPr>
      <w:rFonts w:ascii="Tms Rmn" w:hAnsi="Tms Rmn"/>
      <w:lang w:val="en-US"/>
    </w:rPr>
  </w:style>
  <w:style w:type="paragraph" w:styleId="TM1">
    <w:name w:val="toc 1"/>
    <w:basedOn w:val="Normal"/>
    <w:next w:val="Normal"/>
    <w:uiPriority w:val="39"/>
    <w:rsid w:val="003104BF"/>
    <w:pPr>
      <w:spacing w:before="120" w:after="120"/>
    </w:pPr>
    <w:rPr>
      <w:rFonts w:asciiTheme="minorHAnsi" w:hAnsiTheme="minorHAnsi" w:cstheme="minorHAnsi"/>
      <w:b/>
      <w:bCs/>
      <w:caps/>
      <w:sz w:val="20"/>
    </w:rPr>
  </w:style>
  <w:style w:type="paragraph" w:styleId="TM2">
    <w:name w:val="toc 2"/>
    <w:basedOn w:val="Normal"/>
    <w:next w:val="Normal"/>
    <w:uiPriority w:val="39"/>
    <w:rsid w:val="00C70B57"/>
    <w:pPr>
      <w:ind w:left="240"/>
    </w:pPr>
    <w:rPr>
      <w:rFonts w:asciiTheme="minorHAnsi" w:hAnsiTheme="minorHAnsi" w:cstheme="minorHAnsi"/>
      <w:smallCaps/>
      <w:sz w:val="20"/>
    </w:rPr>
  </w:style>
  <w:style w:type="paragraph" w:styleId="Sous-titre">
    <w:name w:val="Subtitle"/>
    <w:aliases w:val="Sous-titre.titre   1,titre   1,Sous-titre.titre   11"/>
    <w:basedOn w:val="Normal"/>
    <w:link w:val="Sous-titreCar"/>
    <w:uiPriority w:val="11"/>
    <w:qFormat/>
    <w:pPr>
      <w:jc w:val="center"/>
    </w:pPr>
    <w:rPr>
      <w:b/>
      <w:sz w:val="44"/>
      <w:lang w:val="es-ES_tradnl"/>
    </w:rPr>
  </w:style>
  <w:style w:type="paragraph" w:customStyle="1" w:styleId="Header2-SubClauses">
    <w:name w:val="Header 2 - SubClauses"/>
    <w:basedOn w:val="Normal"/>
    <w:pPr>
      <w:tabs>
        <w:tab w:val="left" w:pos="619"/>
      </w:tabs>
      <w:spacing w:after="200"/>
      <w:jc w:val="both"/>
    </w:pPr>
    <w:rPr>
      <w:lang w:val="es-ES_tradnl"/>
    </w:rPr>
  </w:style>
  <w:style w:type="paragraph" w:styleId="Retraitcorpsdetexte3">
    <w:name w:val="Body Text Indent 3"/>
    <w:basedOn w:val="Normal"/>
    <w:link w:val="Retraitcorpsdetexte3Car"/>
    <w:uiPriority w:val="99"/>
    <w:pPr>
      <w:spacing w:before="240"/>
      <w:ind w:left="576"/>
      <w:jc w:val="both"/>
    </w:pPr>
    <w:rPr>
      <w:lang w:val="en-US"/>
    </w:rPr>
  </w:style>
  <w:style w:type="paragraph" w:styleId="Retraitcorpsdetexte2">
    <w:name w:val="Body Text Indent 2"/>
    <w:basedOn w:val="Normal"/>
    <w:link w:val="Retraitcorpsdetexte2Car"/>
    <w:uiPriority w:val="99"/>
    <w:pPr>
      <w:ind w:left="360" w:firstLine="360"/>
      <w:jc w:val="both"/>
    </w:pPr>
    <w:rPr>
      <w:lang w:val="es-ES_tradnl"/>
    </w:rPr>
  </w:style>
  <w:style w:type="paragraph" w:styleId="Retraitcorpsdetexte">
    <w:name w:val="Body Text Indent"/>
    <w:basedOn w:val="Normal"/>
    <w:link w:val="RetraitcorpsdetexteCar"/>
    <w:uiPriority w:val="99"/>
    <w:pPr>
      <w:ind w:left="720"/>
      <w:jc w:val="both"/>
    </w:pPr>
    <w:rPr>
      <w:lang w:val="es-ES_tradnl"/>
    </w:rPr>
  </w:style>
  <w:style w:type="paragraph" w:styleId="En-tte">
    <w:name w:val="header"/>
    <w:aliases w:val="Para3,heading 3 after h2,h,h3+,ContentsHeader,hd,he,En-tête-LP,En-tête client,alize,STYLE NORMAL"/>
    <w:basedOn w:val="Normal"/>
    <w:link w:val="En-tteCar"/>
    <w:uiPriority w:val="99"/>
    <w:pPr>
      <w:pBdr>
        <w:bottom w:val="single" w:sz="4" w:space="1" w:color="000000"/>
      </w:pBdr>
      <w:tabs>
        <w:tab w:val="right" w:pos="9000"/>
      </w:tabs>
      <w:jc w:val="both"/>
    </w:pPr>
    <w:rPr>
      <w:sz w:val="20"/>
      <w:lang w:val="es-ES_tradnl"/>
    </w:rPr>
  </w:style>
  <w:style w:type="character" w:styleId="Numrodepage">
    <w:name w:val="page number"/>
    <w:basedOn w:val="Policepardfaut"/>
    <w:qFormat/>
  </w:style>
  <w:style w:type="paragraph" w:customStyle="1" w:styleId="SectionVHeader">
    <w:name w:val="Section V. Header"/>
    <w:basedOn w:val="Normal"/>
    <w:link w:val="SectionVHeaderChar"/>
    <w:pPr>
      <w:jc w:val="center"/>
    </w:pPr>
    <w:rPr>
      <w:b/>
      <w:sz w:val="36"/>
      <w:lang w:val="es-ES_tradnl"/>
    </w:rPr>
  </w:style>
  <w:style w:type="paragraph" w:customStyle="1" w:styleId="BankNormal">
    <w:name w:val="BankNormal"/>
    <w:basedOn w:val="Normal"/>
    <w:pPr>
      <w:spacing w:after="240"/>
    </w:pPr>
    <w:rPr>
      <w:lang w:val="en-US"/>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qFormat/>
    <w:pPr>
      <w:jc w:val="both"/>
    </w:pPr>
    <w:rPr>
      <w:sz w:val="20"/>
      <w:lang w:val="es-ES_tradnl"/>
    </w:rPr>
  </w:style>
  <w:style w:type="paragraph" w:styleId="Corpsdetexte">
    <w:name w:val="Body Text"/>
    <w:basedOn w:val="Normal"/>
    <w:link w:val="CorpsdetexteCar"/>
    <w:uiPriority w:val="99"/>
    <w:qFormat/>
    <w:pPr>
      <w:jc w:val="both"/>
    </w:pPr>
    <w:rPr>
      <w:lang w:val="es-ES_tradnl"/>
    </w:rPr>
  </w:style>
  <w:style w:type="character" w:styleId="Appelnotedebasdep">
    <w:name w:val="footnote reference"/>
    <w:aliases w:val="BVI fnr,BVI fnr Car Car,BVI fnr Car,BVI fnr Car Car Car Car Char, BVI fnr, BVI fnr Car Car, BVI fnr Car Car Car Car Char,EN Footnote Reference,number,SUPERS,-E Fußnotenzeichen, BVI fnr Car Car Car Car,ftref,16 Point,Ref,R"/>
    <w:link w:val="Char2"/>
    <w:uiPriority w:val="99"/>
    <w:qFormat/>
    <w:rPr>
      <w:vertAlign w:val="superscript"/>
    </w:rPr>
  </w:style>
  <w:style w:type="paragraph" w:customStyle="1" w:styleId="TOCNumber1">
    <w:name w:val="TOC Number1"/>
    <w:basedOn w:val="Titre4"/>
    <w:autoRedefine/>
    <w:pPr>
      <w:spacing w:after="0"/>
      <w:jc w:val="left"/>
      <w:outlineLvl w:val="9"/>
    </w:pPr>
    <w:rPr>
      <w:b/>
      <w:lang w:val="fr-FR"/>
    </w:rPr>
  </w:style>
  <w:style w:type="paragraph" w:styleId="TM3">
    <w:name w:val="toc 3"/>
    <w:basedOn w:val="Normal"/>
    <w:next w:val="Normal"/>
    <w:autoRedefine/>
    <w:uiPriority w:val="39"/>
    <w:pPr>
      <w:ind w:left="480"/>
    </w:pPr>
    <w:rPr>
      <w:rFonts w:asciiTheme="minorHAnsi" w:hAnsiTheme="minorHAnsi" w:cstheme="minorHAnsi"/>
      <w:i/>
      <w:iCs/>
      <w:sz w:val="20"/>
    </w:rPr>
  </w:style>
  <w:style w:type="paragraph" w:styleId="TM4">
    <w:name w:val="toc 4"/>
    <w:basedOn w:val="Normal"/>
    <w:next w:val="Normal"/>
    <w:autoRedefine/>
    <w:uiPriority w:val="39"/>
    <w:semiHidden/>
    <w:pPr>
      <w:ind w:left="720"/>
    </w:pPr>
    <w:rPr>
      <w:rFonts w:asciiTheme="minorHAnsi" w:hAnsiTheme="minorHAnsi" w:cstheme="minorHAnsi"/>
      <w:sz w:val="18"/>
      <w:szCs w:val="18"/>
    </w:rPr>
  </w:style>
  <w:style w:type="paragraph" w:styleId="TM5">
    <w:name w:val="toc 5"/>
    <w:basedOn w:val="Normal"/>
    <w:next w:val="Normal"/>
    <w:autoRedefine/>
    <w:uiPriority w:val="39"/>
    <w:semiHidden/>
    <w:pPr>
      <w:ind w:left="960"/>
    </w:pPr>
    <w:rPr>
      <w:rFonts w:asciiTheme="minorHAnsi" w:hAnsiTheme="minorHAnsi" w:cstheme="minorHAnsi"/>
      <w:sz w:val="18"/>
      <w:szCs w:val="18"/>
    </w:rPr>
  </w:style>
  <w:style w:type="paragraph" w:styleId="TM6">
    <w:name w:val="toc 6"/>
    <w:basedOn w:val="Normal"/>
    <w:next w:val="Normal"/>
    <w:autoRedefine/>
    <w:uiPriority w:val="39"/>
    <w:semiHidden/>
    <w:pPr>
      <w:ind w:left="1200"/>
    </w:pPr>
    <w:rPr>
      <w:rFonts w:asciiTheme="minorHAnsi" w:hAnsiTheme="minorHAnsi" w:cstheme="minorHAnsi"/>
      <w:sz w:val="18"/>
      <w:szCs w:val="18"/>
    </w:rPr>
  </w:style>
  <w:style w:type="paragraph" w:styleId="TM7">
    <w:name w:val="toc 7"/>
    <w:basedOn w:val="Normal"/>
    <w:next w:val="Normal"/>
    <w:autoRedefine/>
    <w:uiPriority w:val="39"/>
    <w:semiHidden/>
    <w:pPr>
      <w:ind w:left="1440"/>
    </w:pPr>
    <w:rPr>
      <w:rFonts w:asciiTheme="minorHAnsi" w:hAnsiTheme="minorHAnsi" w:cstheme="minorHAnsi"/>
      <w:sz w:val="18"/>
      <w:szCs w:val="18"/>
    </w:rPr>
  </w:style>
  <w:style w:type="paragraph" w:styleId="TM8">
    <w:name w:val="toc 8"/>
    <w:basedOn w:val="Normal"/>
    <w:next w:val="Normal"/>
    <w:autoRedefine/>
    <w:uiPriority w:val="39"/>
    <w:semiHidden/>
    <w:pPr>
      <w:ind w:left="1680"/>
    </w:pPr>
    <w:rPr>
      <w:rFonts w:asciiTheme="minorHAnsi" w:hAnsiTheme="minorHAnsi" w:cstheme="minorHAnsi"/>
      <w:sz w:val="18"/>
      <w:szCs w:val="18"/>
    </w:rPr>
  </w:style>
  <w:style w:type="paragraph" w:styleId="TM9">
    <w:name w:val="toc 9"/>
    <w:basedOn w:val="Normal"/>
    <w:next w:val="Normal"/>
    <w:autoRedefine/>
    <w:uiPriority w:val="39"/>
    <w:semiHidden/>
    <w:pPr>
      <w:ind w:left="1920"/>
    </w:pPr>
    <w:rPr>
      <w:rFonts w:asciiTheme="minorHAnsi" w:hAnsiTheme="minorHAnsi" w:cstheme="minorHAnsi"/>
      <w:sz w:val="18"/>
      <w:szCs w:val="18"/>
    </w:rPr>
  </w:style>
  <w:style w:type="paragraph" w:styleId="Corpsdetexte3">
    <w:name w:val="Body Text 3"/>
    <w:basedOn w:val="Normal"/>
    <w:link w:val="Corpsdetexte3Car"/>
    <w:uiPriority w:val="99"/>
    <w:pPr>
      <w:jc w:val="center"/>
    </w:pPr>
    <w:rPr>
      <w:rFonts w:ascii="Times New Roman Bold" w:hAnsi="Times New Roman Bold"/>
      <w:spacing w:val="80"/>
      <w:sz w:val="40"/>
    </w:rPr>
  </w:style>
  <w:style w:type="paragraph" w:styleId="Explorateurdedocuments">
    <w:name w:val="Document Map"/>
    <w:basedOn w:val="Normal"/>
    <w:link w:val="ExplorateurdedocumentsCar"/>
    <w:uiPriority w:val="99"/>
    <w:pPr>
      <w:shd w:val="clear" w:color="auto" w:fill="000080"/>
    </w:pPr>
    <w:rPr>
      <w:rFonts w:ascii="Tahoma" w:hAnsi="Tahoma"/>
    </w:rPr>
  </w:style>
  <w:style w:type="character" w:styleId="Lienhypertexte">
    <w:name w:val="Hyperlink"/>
    <w:uiPriority w:val="99"/>
    <w:rsid w:val="00983404"/>
    <w:rPr>
      <w:rFonts w:ascii="Times New Roman" w:hAnsi="Times New Roman"/>
      <w:b w:val="0"/>
      <w:color w:val="auto"/>
      <w:sz w:val="24"/>
      <w:u w:val="single"/>
    </w:rPr>
  </w:style>
  <w:style w:type="paragraph" w:styleId="Commentaire">
    <w:name w:val="annotation text"/>
    <w:basedOn w:val="Normal"/>
    <w:link w:val="CommentaireCar"/>
    <w:uiPriority w:val="99"/>
    <w:rPr>
      <w:sz w:val="20"/>
      <w:lang w:val="en-US" w:eastAsia="en-US"/>
    </w:rPr>
  </w:style>
  <w:style w:type="paragraph" w:styleId="Normalcentr">
    <w:name w:val="Block Text"/>
    <w:basedOn w:val="Normal"/>
    <w:pPr>
      <w:ind w:left="288" w:right="-72"/>
    </w:pPr>
  </w:style>
  <w:style w:type="paragraph" w:styleId="Notedefin">
    <w:name w:val="endnote text"/>
    <w:basedOn w:val="Normal"/>
    <w:link w:val="NotedefinCar"/>
    <w:uiPriority w:val="99"/>
    <w:semiHidden/>
    <w:rPr>
      <w:sz w:val="20"/>
    </w:rPr>
  </w:style>
  <w:style w:type="character" w:styleId="Appeldenotedefin">
    <w:name w:val="endnote reference"/>
    <w:uiPriority w:val="99"/>
    <w:semiHidden/>
    <w:rPr>
      <w:vertAlign w:val="superscript"/>
    </w:rPr>
  </w:style>
  <w:style w:type="paragraph" w:styleId="Textedebulles">
    <w:name w:val="Balloon Text"/>
    <w:basedOn w:val="Normal"/>
    <w:link w:val="TextedebullesCar"/>
    <w:uiPriority w:val="99"/>
    <w:rsid w:val="006974C2"/>
    <w:rPr>
      <w:rFonts w:ascii="Tahoma" w:hAnsi="Tahoma" w:cs="Tahoma"/>
      <w:sz w:val="16"/>
      <w:szCs w:val="16"/>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link w:val="Notedebasdepage"/>
    <w:uiPriority w:val="99"/>
    <w:locked/>
    <w:rsid w:val="002B510F"/>
    <w:rPr>
      <w:lang w:val="es-ES_tradnl"/>
    </w:rPr>
  </w:style>
  <w:style w:type="paragraph" w:styleId="Paragraphedeliste">
    <w:name w:val="List Paragraph"/>
    <w:aliases w:val="Citation List,본문(내용),List Paragraph (numbered (a)),Colorful List - Accent 11,Colorful List - Accent 11CxSpLast,List Paragraph (numbered (a))CxSpLast,List Paragraph (numbered (a))CxSpLastCxSpLast,References,List Paragraph1,Liste 1,Ha"/>
    <w:basedOn w:val="Normal"/>
    <w:link w:val="ParagraphedelisteCar"/>
    <w:uiPriority w:val="34"/>
    <w:qFormat/>
    <w:rsid w:val="008C1E8F"/>
    <w:pPr>
      <w:suppressAutoHyphens/>
      <w:overflowPunct w:val="0"/>
      <w:autoSpaceDE w:val="0"/>
      <w:autoSpaceDN w:val="0"/>
      <w:adjustRightInd w:val="0"/>
      <w:ind w:left="720"/>
      <w:contextualSpacing/>
      <w:jc w:val="both"/>
      <w:textAlignment w:val="baseline"/>
    </w:pPr>
  </w:style>
  <w:style w:type="character" w:customStyle="1" w:styleId="Titre9Car">
    <w:name w:val="Titre 9 Car"/>
    <w:link w:val="Titre9"/>
    <w:uiPriority w:val="9"/>
    <w:rsid w:val="007A4779"/>
    <w:rPr>
      <w:rFonts w:ascii="Arial" w:hAnsi="Arial"/>
      <w:b/>
      <w:i/>
      <w:sz w:val="18"/>
      <w:lang w:val="es-ES_tradnl"/>
    </w:rPr>
  </w:style>
  <w:style w:type="character" w:customStyle="1" w:styleId="Titre1Car">
    <w:name w:val="Titre 1 Car"/>
    <w:aliases w:val="Document Header1 Car,Main Section Heading Car,Titre 1 Car Car Car Car Car Car Car Car Car Car Car Car Car Car Car Car Car Car Car"/>
    <w:link w:val="Titre1"/>
    <w:uiPriority w:val="9"/>
    <w:rsid w:val="00D26A91"/>
    <w:rPr>
      <w:b/>
      <w:kern w:val="28"/>
      <w:sz w:val="52"/>
    </w:rPr>
  </w:style>
  <w:style w:type="character" w:customStyle="1" w:styleId="En-tteCar">
    <w:name w:val="En-tête Car"/>
    <w:aliases w:val="Para3 Car,heading 3 after h2 Car,h Car,h3+ Car,ContentsHeader Car,hd Car,he Car,En-tête-LP Car,En-tête client Car,alize Car,STYLE NORMAL Car"/>
    <w:link w:val="En-tte"/>
    <w:uiPriority w:val="99"/>
    <w:rsid w:val="00A407AE"/>
    <w:rPr>
      <w:lang w:val="es-ES_tradnl"/>
    </w:rPr>
  </w:style>
  <w:style w:type="character" w:customStyle="1" w:styleId="Sous-titreCar">
    <w:name w:val="Sous-titre Car"/>
    <w:aliases w:val="Sous-titre.titre   1 Car,titre   1 Car,Sous-titre.titre   11 Car"/>
    <w:link w:val="Sous-titre"/>
    <w:uiPriority w:val="11"/>
    <w:rsid w:val="00A407AE"/>
    <w:rPr>
      <w:b/>
      <w:sz w:val="44"/>
      <w:lang w:val="es-ES_tradnl"/>
    </w:rPr>
  </w:style>
  <w:style w:type="character" w:customStyle="1" w:styleId="RetraitcorpsdetexteCar">
    <w:name w:val="Retrait corps de texte Car"/>
    <w:link w:val="Retraitcorpsdetexte"/>
    <w:uiPriority w:val="99"/>
    <w:rsid w:val="00D3216F"/>
    <w:rPr>
      <w:sz w:val="24"/>
      <w:lang w:val="es-ES_tradnl"/>
    </w:rPr>
  </w:style>
  <w:style w:type="character" w:customStyle="1" w:styleId="Retraitcorpsdetexte2Car">
    <w:name w:val="Retrait corps de texte 2 Car"/>
    <w:link w:val="Retraitcorpsdetexte2"/>
    <w:uiPriority w:val="99"/>
    <w:rsid w:val="00D3216F"/>
    <w:rPr>
      <w:sz w:val="24"/>
      <w:lang w:val="es-ES_tradnl"/>
    </w:rPr>
  </w:style>
  <w:style w:type="paragraph" w:customStyle="1" w:styleId="Head41">
    <w:name w:val="Head 4.1"/>
    <w:basedOn w:val="Normal"/>
    <w:link w:val="Head41Char"/>
    <w:rsid w:val="00A77C32"/>
    <w:pPr>
      <w:suppressAutoHyphens/>
      <w:overflowPunct w:val="0"/>
      <w:autoSpaceDE w:val="0"/>
      <w:autoSpaceDN w:val="0"/>
      <w:adjustRightInd w:val="0"/>
      <w:jc w:val="center"/>
      <w:textAlignment w:val="baseline"/>
    </w:pPr>
    <w:rPr>
      <w:b/>
      <w:sz w:val="28"/>
    </w:rPr>
  </w:style>
  <w:style w:type="paragraph" w:customStyle="1" w:styleId="SectionIXHeading">
    <w:name w:val="Section IX Heading"/>
    <w:basedOn w:val="Normal"/>
    <w:rsid w:val="007807B1"/>
    <w:pPr>
      <w:suppressAutoHyphens/>
      <w:overflowPunct w:val="0"/>
      <w:autoSpaceDE w:val="0"/>
      <w:autoSpaceDN w:val="0"/>
      <w:adjustRightInd w:val="0"/>
      <w:spacing w:before="240" w:after="240"/>
      <w:jc w:val="center"/>
      <w:textAlignment w:val="baseline"/>
    </w:pPr>
    <w:rPr>
      <w:b/>
      <w:sz w:val="32"/>
    </w:rPr>
  </w:style>
  <w:style w:type="character" w:customStyle="1" w:styleId="PieddepageCar">
    <w:name w:val="Pied de page Car"/>
    <w:link w:val="Pieddepage"/>
    <w:uiPriority w:val="99"/>
    <w:rsid w:val="00CB382A"/>
    <w:rPr>
      <w:sz w:val="24"/>
      <w:lang w:val="es-ES_tradnl"/>
    </w:rPr>
  </w:style>
  <w:style w:type="paragraph" w:customStyle="1" w:styleId="Style1">
    <w:name w:val="Style1"/>
    <w:basedOn w:val="Titre1"/>
    <w:link w:val="Style1Char"/>
    <w:qFormat/>
    <w:rsid w:val="00B921F2"/>
  </w:style>
  <w:style w:type="paragraph" w:customStyle="1" w:styleId="Style2">
    <w:name w:val="Style2"/>
    <w:basedOn w:val="Normal"/>
    <w:link w:val="Style2Char"/>
    <w:qFormat/>
    <w:rsid w:val="00B921F2"/>
    <w:pPr>
      <w:tabs>
        <w:tab w:val="left" w:pos="1962"/>
        <w:tab w:val="left" w:pos="2322"/>
      </w:tabs>
      <w:spacing w:after="200"/>
      <w:jc w:val="center"/>
    </w:pPr>
    <w:rPr>
      <w:b/>
      <w:sz w:val="36"/>
    </w:rPr>
  </w:style>
  <w:style w:type="character" w:customStyle="1" w:styleId="Style1Char">
    <w:name w:val="Style1 Char"/>
    <w:basedOn w:val="Titre1Car"/>
    <w:link w:val="Style1"/>
    <w:rsid w:val="00B921F2"/>
    <w:rPr>
      <w:b/>
      <w:kern w:val="28"/>
      <w:sz w:val="52"/>
    </w:rPr>
  </w:style>
  <w:style w:type="paragraph" w:customStyle="1" w:styleId="Style3">
    <w:name w:val="Style3"/>
    <w:basedOn w:val="Corpsdetexte2"/>
    <w:link w:val="Style3Char"/>
    <w:qFormat/>
    <w:rsid w:val="00B921F2"/>
    <w:pPr>
      <w:numPr>
        <w:numId w:val="6"/>
      </w:numPr>
      <w:spacing w:after="200"/>
    </w:pPr>
    <w:rPr>
      <w:lang w:val="fr-FR"/>
    </w:rPr>
  </w:style>
  <w:style w:type="character" w:customStyle="1" w:styleId="Style2Char">
    <w:name w:val="Style2 Char"/>
    <w:link w:val="Style2"/>
    <w:rsid w:val="00B921F2"/>
    <w:rPr>
      <w:b/>
      <w:sz w:val="36"/>
    </w:rPr>
  </w:style>
  <w:style w:type="paragraph" w:customStyle="1" w:styleId="Style4">
    <w:name w:val="Style4"/>
    <w:basedOn w:val="Header1-Clauses"/>
    <w:link w:val="Style4Char"/>
    <w:qFormat/>
    <w:rsid w:val="00B921F2"/>
    <w:pPr>
      <w:ind w:hanging="342"/>
    </w:pPr>
  </w:style>
  <w:style w:type="character" w:customStyle="1" w:styleId="Corpsdetexte2Car">
    <w:name w:val="Corps de texte 2 Car"/>
    <w:link w:val="Corpsdetexte2"/>
    <w:uiPriority w:val="99"/>
    <w:rsid w:val="00B921F2"/>
    <w:rPr>
      <w:b/>
      <w:sz w:val="28"/>
      <w:lang w:val="es-ES_tradnl"/>
    </w:rPr>
  </w:style>
  <w:style w:type="character" w:customStyle="1" w:styleId="Style3Char">
    <w:name w:val="Style3 Char"/>
    <w:basedOn w:val="Corpsdetexte2Car"/>
    <w:link w:val="Style3"/>
    <w:rsid w:val="00B921F2"/>
    <w:rPr>
      <w:b/>
      <w:sz w:val="28"/>
      <w:lang w:val="es-ES_tradnl"/>
    </w:rPr>
  </w:style>
  <w:style w:type="paragraph" w:customStyle="1" w:styleId="Style5">
    <w:name w:val="Style5"/>
    <w:basedOn w:val="SectionVHeader"/>
    <w:link w:val="Style5Char"/>
    <w:qFormat/>
    <w:rsid w:val="00E91D8D"/>
    <w:rPr>
      <w:lang w:val="fr-FR"/>
    </w:rPr>
  </w:style>
  <w:style w:type="character" w:customStyle="1" w:styleId="Header1-ClausesChar">
    <w:name w:val="Header 1 - Clauses Char"/>
    <w:link w:val="Header1-Clauses"/>
    <w:rsid w:val="00B921F2"/>
    <w:rPr>
      <w:b/>
      <w:sz w:val="24"/>
    </w:rPr>
  </w:style>
  <w:style w:type="character" w:customStyle="1" w:styleId="Style4Char">
    <w:name w:val="Style4 Char"/>
    <w:basedOn w:val="Header1-ClausesChar"/>
    <w:link w:val="Style4"/>
    <w:rsid w:val="00B921F2"/>
    <w:rPr>
      <w:b/>
      <w:sz w:val="24"/>
    </w:rPr>
  </w:style>
  <w:style w:type="paragraph" w:customStyle="1" w:styleId="Style6">
    <w:name w:val="Style6"/>
    <w:basedOn w:val="SectionVIIHeader2"/>
    <w:link w:val="Style6Char"/>
    <w:qFormat/>
    <w:rsid w:val="00F06AB7"/>
  </w:style>
  <w:style w:type="character" w:customStyle="1" w:styleId="SectionVHeaderChar">
    <w:name w:val="Section V. Header Char"/>
    <w:link w:val="SectionVHeader"/>
    <w:rsid w:val="00E91D8D"/>
    <w:rPr>
      <w:b/>
      <w:sz w:val="36"/>
      <w:lang w:val="es-ES_tradnl"/>
    </w:rPr>
  </w:style>
  <w:style w:type="character" w:customStyle="1" w:styleId="Style5Char">
    <w:name w:val="Style5 Char"/>
    <w:basedOn w:val="SectionVHeaderChar"/>
    <w:link w:val="Style5"/>
    <w:rsid w:val="00E91D8D"/>
    <w:rPr>
      <w:b/>
      <w:sz w:val="36"/>
      <w:lang w:val="es-ES_tradnl"/>
    </w:rPr>
  </w:style>
  <w:style w:type="paragraph" w:customStyle="1" w:styleId="Style7">
    <w:name w:val="Style7"/>
    <w:basedOn w:val="Normal"/>
    <w:link w:val="Style7Char"/>
    <w:qFormat/>
    <w:rsid w:val="00F06AB7"/>
    <w:rPr>
      <w:b/>
    </w:rPr>
  </w:style>
  <w:style w:type="character" w:customStyle="1" w:styleId="SectionVIIHeader2Char">
    <w:name w:val="Section VII Header2 Char"/>
    <w:link w:val="SectionVIIHeader2"/>
    <w:rsid w:val="00F06AB7"/>
    <w:rPr>
      <w:rFonts w:ascii="Times New Roman Bold" w:hAnsi="Times New Roman Bold"/>
      <w:b/>
      <w:iCs/>
      <w:kern w:val="28"/>
      <w:sz w:val="32"/>
    </w:rPr>
  </w:style>
  <w:style w:type="character" w:customStyle="1" w:styleId="Style6Char">
    <w:name w:val="Style6 Char"/>
    <w:basedOn w:val="SectionVIIHeader2Char"/>
    <w:link w:val="Style6"/>
    <w:rsid w:val="00F06AB7"/>
    <w:rPr>
      <w:rFonts w:ascii="Times New Roman Bold" w:hAnsi="Times New Roman Bold"/>
      <w:b/>
      <w:iCs/>
      <w:kern w:val="28"/>
      <w:sz w:val="32"/>
    </w:rPr>
  </w:style>
  <w:style w:type="paragraph" w:customStyle="1" w:styleId="Style8">
    <w:name w:val="Style8"/>
    <w:basedOn w:val="Titre5"/>
    <w:link w:val="Style8Char"/>
    <w:qFormat/>
    <w:rsid w:val="00C92E2A"/>
    <w:rPr>
      <w:lang w:val="fr-FR"/>
    </w:rPr>
  </w:style>
  <w:style w:type="character" w:customStyle="1" w:styleId="Style7Char">
    <w:name w:val="Style7 Char"/>
    <w:link w:val="Style7"/>
    <w:rsid w:val="00F06AB7"/>
    <w:rPr>
      <w:b/>
      <w:sz w:val="24"/>
    </w:rPr>
  </w:style>
  <w:style w:type="character" w:styleId="Marquedecommentaire">
    <w:name w:val="annotation reference"/>
    <w:uiPriority w:val="99"/>
    <w:unhideWhenUsed/>
    <w:rsid w:val="00616BE0"/>
    <w:rPr>
      <w:sz w:val="16"/>
      <w:szCs w:val="16"/>
    </w:rPr>
  </w:style>
  <w:style w:type="character" w:customStyle="1" w:styleId="Titre5Car">
    <w:name w:val="Titre 5 Car"/>
    <w:aliases w:val="Side Car, Side Car"/>
    <w:link w:val="Titre5"/>
    <w:uiPriority w:val="9"/>
    <w:rsid w:val="00C92E2A"/>
    <w:rPr>
      <w:rFonts w:ascii="Times New Roman Bold" w:hAnsi="Times New Roman Bold"/>
      <w:b/>
      <w:sz w:val="32"/>
      <w:lang w:val="es-ES_tradnl"/>
    </w:rPr>
  </w:style>
  <w:style w:type="character" w:customStyle="1" w:styleId="Style8Char">
    <w:name w:val="Style8 Char"/>
    <w:basedOn w:val="Titre5Car"/>
    <w:link w:val="Style8"/>
    <w:rsid w:val="00C92E2A"/>
    <w:rPr>
      <w:rFonts w:ascii="Times New Roman Bold" w:hAnsi="Times New Roman Bold"/>
      <w:b/>
      <w:sz w:val="32"/>
      <w:lang w:val="es-ES_tradnl"/>
    </w:rPr>
  </w:style>
  <w:style w:type="paragraph" w:styleId="Objetducommentaire">
    <w:name w:val="annotation subject"/>
    <w:basedOn w:val="Commentaire"/>
    <w:next w:val="Commentaire"/>
    <w:link w:val="ObjetducommentaireCar"/>
    <w:uiPriority w:val="99"/>
    <w:semiHidden/>
    <w:unhideWhenUsed/>
    <w:rsid w:val="00616BE0"/>
    <w:rPr>
      <w:b/>
      <w:bCs/>
      <w:lang w:val="fr-FR" w:eastAsia="fr-FR"/>
    </w:rPr>
  </w:style>
  <w:style w:type="character" w:customStyle="1" w:styleId="CommentaireCar">
    <w:name w:val="Commentaire Car"/>
    <w:basedOn w:val="Policepardfaut"/>
    <w:link w:val="Commentaire"/>
    <w:uiPriority w:val="99"/>
    <w:rsid w:val="00616BE0"/>
  </w:style>
  <w:style w:type="character" w:customStyle="1" w:styleId="ObjetducommentaireCar">
    <w:name w:val="Objet du commentaire Car"/>
    <w:link w:val="Objetducommentaire"/>
    <w:uiPriority w:val="99"/>
    <w:semiHidden/>
    <w:rsid w:val="00616BE0"/>
    <w:rPr>
      <w:b/>
      <w:bCs/>
      <w:lang w:val="fr-FR" w:eastAsia="fr-FR"/>
    </w:rPr>
  </w:style>
  <w:style w:type="character" w:customStyle="1" w:styleId="apple-converted-space">
    <w:name w:val="apple-converted-space"/>
    <w:basedOn w:val="Policepardfaut"/>
    <w:rsid w:val="008151BF"/>
  </w:style>
  <w:style w:type="character" w:styleId="Accentuation">
    <w:name w:val="Emphasis"/>
    <w:basedOn w:val="Policepardfaut"/>
    <w:uiPriority w:val="20"/>
    <w:qFormat/>
    <w:rsid w:val="008151BF"/>
    <w:rPr>
      <w:i/>
      <w:iCs/>
    </w:rPr>
  </w:style>
  <w:style w:type="paragraph" w:customStyle="1" w:styleId="Sub-ClauseText">
    <w:name w:val="Sub-Clause Text"/>
    <w:basedOn w:val="Normal"/>
    <w:rsid w:val="009765E7"/>
    <w:pPr>
      <w:spacing w:before="120" w:after="120"/>
      <w:jc w:val="both"/>
    </w:pPr>
    <w:rPr>
      <w:spacing w:val="-4"/>
      <w:lang w:val="en-US" w:eastAsia="en-US"/>
    </w:rPr>
  </w:style>
  <w:style w:type="character" w:customStyle="1" w:styleId="FootnoteTextChar2">
    <w:name w:val="Footnote Text Char2"/>
    <w:aliases w:val="Footnote Char1,Footnote Text Char2 Char Char1,Footnote Text Char Char1 Char1 Char1,Footnote Text Char1 Char Char Char1 Char1,Footnote Text Char Char Char Char Char Char1,Footnote Text Char1 Char1 Char Char1,single space Char1"/>
    <w:basedOn w:val="Policepardfaut"/>
    <w:locked/>
    <w:rsid w:val="00CD0D87"/>
    <w:rPr>
      <w:rFonts w:cs="Times New Roman"/>
      <w:lang w:val="fr-FR" w:eastAsia="fr-FR"/>
    </w:rPr>
  </w:style>
  <w:style w:type="character" w:customStyle="1" w:styleId="ParagraphedelisteCar">
    <w:name w:val="Paragraphe de liste Car"/>
    <w:aliases w:val="Citation List Car,본문(내용) Car,List Paragraph (numbered (a)) Car,Colorful List - Accent 11 Car,Colorful List - Accent 11CxSpLast Car,List Paragraph (numbered (a))CxSpLast Car,List Paragraph (numbered (a))CxSpLastCxSpLast Car,Ha Car"/>
    <w:basedOn w:val="Policepardfaut"/>
    <w:link w:val="Paragraphedeliste"/>
    <w:uiPriority w:val="34"/>
    <w:qFormat/>
    <w:locked/>
    <w:rsid w:val="000067AF"/>
    <w:rPr>
      <w:sz w:val="24"/>
    </w:rPr>
  </w:style>
  <w:style w:type="paragraph" w:customStyle="1" w:styleId="FrenchHeading">
    <w:name w:val="French Heading"/>
    <w:basedOn w:val="Normal"/>
    <w:qFormat/>
    <w:rsid w:val="00693670"/>
    <w:pPr>
      <w:spacing w:before="240" w:after="240"/>
      <w:jc w:val="center"/>
    </w:pPr>
    <w:rPr>
      <w:b/>
      <w:sz w:val="48"/>
    </w:rPr>
  </w:style>
  <w:style w:type="character" w:customStyle="1" w:styleId="Style7Car">
    <w:name w:val="Style7 Car"/>
    <w:basedOn w:val="Policepardfaut"/>
    <w:rsid w:val="000D3E5E"/>
    <w:rPr>
      <w:b/>
      <w:kern w:val="28"/>
      <w:sz w:val="28"/>
    </w:rPr>
  </w:style>
  <w:style w:type="paragraph" w:customStyle="1" w:styleId="Heading1a">
    <w:name w:val="Heading 1a"/>
    <w:link w:val="Heading1aChar"/>
    <w:rsid w:val="00BD6DF8"/>
    <w:pPr>
      <w:keepNext/>
      <w:keepLines/>
      <w:tabs>
        <w:tab w:val="left" w:pos="-720"/>
      </w:tabs>
      <w:suppressAutoHyphens/>
      <w:jc w:val="center"/>
    </w:pPr>
    <w:rPr>
      <w:b/>
      <w:smallCaps/>
      <w:sz w:val="32"/>
      <w:szCs w:val="24"/>
      <w:lang w:val="en-US" w:eastAsia="en-US"/>
    </w:rPr>
  </w:style>
  <w:style w:type="paragraph" w:customStyle="1" w:styleId="Part1">
    <w:name w:val="Part 1"/>
    <w:aliases w:val="2,3 Header 4"/>
    <w:basedOn w:val="Normal"/>
    <w:autoRedefine/>
    <w:rsid w:val="00BD6DF8"/>
    <w:pPr>
      <w:spacing w:before="240" w:after="240"/>
      <w:jc w:val="center"/>
    </w:pPr>
    <w:rPr>
      <w:b/>
      <w:sz w:val="44"/>
      <w:szCs w:val="24"/>
      <w:lang w:val="en-US" w:eastAsia="en-US"/>
    </w:rPr>
  </w:style>
  <w:style w:type="paragraph" w:customStyle="1" w:styleId="SectionHeading">
    <w:name w:val="Section Heading"/>
    <w:basedOn w:val="Normal"/>
    <w:qFormat/>
    <w:rsid w:val="00CE5595"/>
    <w:pPr>
      <w:spacing w:before="120" w:after="240"/>
      <w:jc w:val="center"/>
    </w:pPr>
    <w:rPr>
      <w:b/>
      <w:sz w:val="44"/>
      <w:szCs w:val="24"/>
      <w:lang w:val="en-US" w:eastAsia="en-US"/>
    </w:rPr>
  </w:style>
  <w:style w:type="paragraph" w:customStyle="1" w:styleId="Sec1-ClausesAfter10pt1">
    <w:name w:val="Sec1-Clauses + After:  10 pt1"/>
    <w:basedOn w:val="Normal"/>
    <w:rsid w:val="00F40030"/>
    <w:pPr>
      <w:spacing w:after="200"/>
    </w:pPr>
    <w:rPr>
      <w:b/>
      <w:bCs/>
      <w:lang w:val="en-US" w:eastAsia="en-US"/>
    </w:rPr>
  </w:style>
  <w:style w:type="character" w:customStyle="1" w:styleId="Titre3Car">
    <w:name w:val="Titre 3 Car"/>
    <w:aliases w:val="Section Header3 Car,Sub-Clause Paragraph Car"/>
    <w:basedOn w:val="Policepardfaut"/>
    <w:link w:val="Titre3"/>
    <w:uiPriority w:val="99"/>
    <w:rsid w:val="00257600"/>
    <w:rPr>
      <w:sz w:val="24"/>
      <w:lang w:val="en-US"/>
    </w:rPr>
  </w:style>
  <w:style w:type="paragraph" w:customStyle="1" w:styleId="SectionIIIHeading1">
    <w:name w:val="Section III Heading 1"/>
    <w:qFormat/>
    <w:rsid w:val="005314A3"/>
    <w:pPr>
      <w:spacing w:before="120" w:after="240"/>
    </w:pPr>
    <w:rPr>
      <w:b/>
      <w:sz w:val="24"/>
      <w:szCs w:val="24"/>
      <w:lang w:val="en-US" w:eastAsia="en-US"/>
    </w:rPr>
  </w:style>
  <w:style w:type="paragraph" w:styleId="NormalWeb">
    <w:name w:val="Normal (Web)"/>
    <w:basedOn w:val="Normal"/>
    <w:link w:val="NormalWebCar"/>
    <w:uiPriority w:val="99"/>
    <w:rsid w:val="001F3A85"/>
    <w:pPr>
      <w:spacing w:before="100" w:beforeAutospacing="1" w:after="100" w:afterAutospacing="1"/>
    </w:pPr>
    <w:rPr>
      <w:rFonts w:ascii="Arial Unicode MS" w:eastAsia="Arial Unicode MS" w:hAnsi="Arial Unicode MS" w:cs="Arial Unicode MS"/>
      <w:szCs w:val="24"/>
      <w:lang w:val="en-US" w:eastAsia="en-US"/>
    </w:rPr>
  </w:style>
  <w:style w:type="paragraph" w:customStyle="1" w:styleId="SectionVIHeader">
    <w:name w:val="Section VI. Header"/>
    <w:basedOn w:val="SectionVHeader"/>
    <w:link w:val="SectionVIHeaderChar"/>
    <w:rsid w:val="000337AE"/>
    <w:pPr>
      <w:spacing w:before="120" w:after="240"/>
    </w:pPr>
    <w:rPr>
      <w:sz w:val="32"/>
      <w:szCs w:val="24"/>
      <w:lang w:val="en-US" w:eastAsia="en-US"/>
    </w:rPr>
  </w:style>
  <w:style w:type="paragraph" w:customStyle="1" w:styleId="titulo">
    <w:name w:val="titulo"/>
    <w:basedOn w:val="Titre5"/>
    <w:rsid w:val="00185AB8"/>
    <w:pPr>
      <w:spacing w:before="0" w:after="240"/>
    </w:pPr>
    <w:rPr>
      <w:sz w:val="24"/>
      <w:szCs w:val="24"/>
      <w:lang w:val="en-US" w:eastAsia="en-US"/>
    </w:rPr>
  </w:style>
  <w:style w:type="paragraph" w:customStyle="1" w:styleId="Sec8Clauses">
    <w:name w:val="Sec 8 Clauses"/>
    <w:basedOn w:val="Sec1-ClausesAfter10pt1"/>
    <w:autoRedefine/>
    <w:qFormat/>
    <w:rsid w:val="002A1A2B"/>
    <w:pPr>
      <w:ind w:right="-198"/>
    </w:pPr>
  </w:style>
  <w:style w:type="paragraph" w:customStyle="1" w:styleId="SectionXHeading">
    <w:name w:val="Section X Heading"/>
    <w:basedOn w:val="Normal"/>
    <w:rsid w:val="00100359"/>
    <w:pPr>
      <w:spacing w:before="240" w:after="240"/>
      <w:jc w:val="center"/>
    </w:pPr>
    <w:rPr>
      <w:rFonts w:ascii="Times New Roman Bold" w:hAnsi="Times New Roman Bold"/>
      <w:b/>
      <w:sz w:val="36"/>
      <w:szCs w:val="24"/>
      <w:lang w:val="en-US" w:eastAsia="en-US"/>
    </w:rPr>
  </w:style>
  <w:style w:type="character" w:customStyle="1" w:styleId="Retraitcorpsdetexte3Car">
    <w:name w:val="Retrait corps de texte 3 Car"/>
    <w:basedOn w:val="Policepardfaut"/>
    <w:link w:val="Retraitcorpsdetexte3"/>
    <w:uiPriority w:val="99"/>
    <w:rsid w:val="008705B6"/>
    <w:rPr>
      <w:sz w:val="24"/>
      <w:lang w:val="en-US"/>
    </w:rPr>
  </w:style>
  <w:style w:type="paragraph" w:customStyle="1" w:styleId="Sec10head1">
    <w:name w:val="Sec 10 head 1"/>
    <w:basedOn w:val="Normal"/>
    <w:qFormat/>
    <w:rsid w:val="007E60A3"/>
    <w:pPr>
      <w:spacing w:before="360" w:after="240"/>
      <w:ind w:left="578" w:hanging="578"/>
      <w:jc w:val="center"/>
    </w:pPr>
    <w:rPr>
      <w:b/>
      <w:sz w:val="32"/>
    </w:rPr>
  </w:style>
  <w:style w:type="table" w:styleId="Grilledutableau">
    <w:name w:val="Table Grid"/>
    <w:aliases w:val="Table long document,IMDC"/>
    <w:basedOn w:val="TableauNormal"/>
    <w:uiPriority w:val="39"/>
    <w:qFormat/>
    <w:rsid w:val="0075680F"/>
    <w:rPr>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Cgcc">
    <w:name w:val="COC gcc"/>
    <w:basedOn w:val="Paragraphedeliste"/>
    <w:qFormat/>
    <w:rsid w:val="005E4237"/>
    <w:pPr>
      <w:numPr>
        <w:numId w:val="10"/>
      </w:numPr>
      <w:suppressAutoHyphens w:val="0"/>
      <w:overflowPunct/>
      <w:autoSpaceDE/>
      <w:autoSpaceDN/>
      <w:adjustRightInd/>
      <w:spacing w:after="120"/>
      <w:ind w:left="331"/>
      <w:contextualSpacing w:val="0"/>
      <w:jc w:val="left"/>
      <w:textAlignment w:val="auto"/>
    </w:pPr>
    <w:rPr>
      <w:b/>
      <w:szCs w:val="24"/>
      <w:lang w:val="en-US" w:eastAsia="en-US"/>
    </w:rPr>
  </w:style>
  <w:style w:type="paragraph" w:customStyle="1" w:styleId="CoCHeading1">
    <w:name w:val="CoC Heading 1"/>
    <w:basedOn w:val="COCgcc"/>
    <w:link w:val="CoCHeading1Char"/>
    <w:qFormat/>
    <w:rsid w:val="005E4237"/>
    <w:pPr>
      <w:numPr>
        <w:ilvl w:val="1"/>
      </w:numPr>
      <w:ind w:left="691" w:hanging="720"/>
      <w:jc w:val="both"/>
    </w:pPr>
    <w:rPr>
      <w:b w:val="0"/>
    </w:rPr>
  </w:style>
  <w:style w:type="character" w:customStyle="1" w:styleId="CoCHeading1Char">
    <w:name w:val="CoC Heading 1 Char"/>
    <w:basedOn w:val="ParagraphedelisteCar"/>
    <w:link w:val="CoCHeading1"/>
    <w:rsid w:val="005E4237"/>
    <w:rPr>
      <w:sz w:val="24"/>
      <w:szCs w:val="24"/>
      <w:lang w:val="en-US" w:eastAsia="en-US"/>
    </w:rPr>
  </w:style>
  <w:style w:type="character" w:customStyle="1" w:styleId="RFQHeading01Char">
    <w:name w:val="RFQ Heading 01 Char"/>
    <w:basedOn w:val="Policepardfaut"/>
    <w:link w:val="RFQHeading01"/>
    <w:rsid w:val="006E00B0"/>
    <w:rPr>
      <w:rFonts w:ascii="Times New Roman Bold" w:hAnsi="Times New Roman Bold"/>
    </w:rPr>
  </w:style>
  <w:style w:type="paragraph" w:customStyle="1" w:styleId="RFQHeading01">
    <w:name w:val="RFQ Heading 01"/>
    <w:basedOn w:val="Normal"/>
    <w:link w:val="RFQHeading01Char"/>
    <w:rsid w:val="006E00B0"/>
    <w:pPr>
      <w:spacing w:after="120"/>
      <w:jc w:val="center"/>
    </w:pPr>
    <w:rPr>
      <w:rFonts w:ascii="Times New Roman Bold" w:hAnsi="Times New Roman Bold"/>
      <w:sz w:val="20"/>
    </w:rPr>
  </w:style>
  <w:style w:type="paragraph" w:customStyle="1" w:styleId="00SectionIVTitle">
    <w:name w:val="00_Section IV_Title"/>
    <w:basedOn w:val="Style7"/>
    <w:qFormat/>
    <w:rsid w:val="00950F36"/>
    <w:pPr>
      <w:suppressAutoHyphens/>
      <w:spacing w:after="200"/>
      <w:ind w:left="578" w:hanging="578"/>
      <w:jc w:val="center"/>
    </w:pPr>
    <w:rPr>
      <w:sz w:val="36"/>
      <w:szCs w:val="36"/>
    </w:rPr>
  </w:style>
  <w:style w:type="paragraph" w:customStyle="1" w:styleId="00SectionIVSubtitle">
    <w:name w:val="00_Section IV_Subtitle"/>
    <w:basedOn w:val="Normal"/>
    <w:qFormat/>
    <w:rsid w:val="00950F36"/>
    <w:pPr>
      <w:spacing w:after="200"/>
      <w:jc w:val="center"/>
    </w:pPr>
    <w:rPr>
      <w:b/>
      <w:sz w:val="32"/>
      <w:szCs w:val="24"/>
      <w:lang w:val="en-US" w:eastAsia="en-US"/>
    </w:rPr>
  </w:style>
  <w:style w:type="paragraph" w:customStyle="1" w:styleId="Section4Heading1">
    <w:name w:val="Section 4. Heading 1"/>
    <w:basedOn w:val="Normal"/>
    <w:rsid w:val="00F12197"/>
    <w:pPr>
      <w:spacing w:after="200"/>
      <w:jc w:val="center"/>
    </w:pPr>
    <w:rPr>
      <w:b/>
      <w:bCs/>
      <w:sz w:val="36"/>
      <w:szCs w:val="36"/>
      <w:lang w:val="en-US" w:eastAsia="en-US"/>
    </w:rPr>
  </w:style>
  <w:style w:type="character" w:customStyle="1" w:styleId="Table">
    <w:name w:val="Table"/>
    <w:basedOn w:val="Policepardfaut"/>
    <w:rsid w:val="00F12197"/>
    <w:rPr>
      <w:rFonts w:ascii="Arial" w:hAnsi="Arial" w:cs="Arial" w:hint="default"/>
    </w:rPr>
  </w:style>
  <w:style w:type="character" w:customStyle="1" w:styleId="Titre2Car">
    <w:name w:val="Titre 2 Car"/>
    <w:aliases w:val="Title Header2 Car,h2 Car,Paranum Car,Titre 2 Car Car Car Car Car Car Car Car Car,titre  1 Car"/>
    <w:basedOn w:val="Policepardfaut"/>
    <w:link w:val="Titre2"/>
    <w:uiPriority w:val="9"/>
    <w:rsid w:val="00C542E4"/>
    <w:rPr>
      <w:b/>
      <w:sz w:val="24"/>
    </w:rPr>
  </w:style>
  <w:style w:type="character" w:customStyle="1" w:styleId="Titre4Car">
    <w:name w:val="Titre 4 Car"/>
    <w:aliases w:val="Sub-Clause Sub-paragraph Car,ClauseSubSub_No&amp;Name Car,titre  3 Car"/>
    <w:basedOn w:val="Policepardfaut"/>
    <w:link w:val="Titre4"/>
    <w:uiPriority w:val="9"/>
    <w:rsid w:val="00C542E4"/>
    <w:rPr>
      <w:sz w:val="24"/>
      <w:lang w:val="en-US"/>
    </w:rPr>
  </w:style>
  <w:style w:type="character" w:customStyle="1" w:styleId="Titre6Car">
    <w:name w:val="Titre 6 Car"/>
    <w:aliases w:val="Titre  4 Car"/>
    <w:basedOn w:val="Policepardfaut"/>
    <w:link w:val="Titre6"/>
    <w:uiPriority w:val="9"/>
    <w:rsid w:val="00C542E4"/>
    <w:rPr>
      <w:i/>
      <w:sz w:val="22"/>
      <w:lang w:val="es-ES_tradnl"/>
    </w:rPr>
  </w:style>
  <w:style w:type="character" w:customStyle="1" w:styleId="Titre7Car">
    <w:name w:val="Titre 7 Car"/>
    <w:aliases w:val="Titre  5 Car"/>
    <w:basedOn w:val="Policepardfaut"/>
    <w:link w:val="Titre7"/>
    <w:uiPriority w:val="9"/>
    <w:rsid w:val="00C542E4"/>
    <w:rPr>
      <w:rFonts w:ascii="Arial" w:hAnsi="Arial"/>
      <w:lang w:val="es-ES_tradnl"/>
    </w:rPr>
  </w:style>
  <w:style w:type="character" w:customStyle="1" w:styleId="Titre8Car">
    <w:name w:val="Titre 8 Car"/>
    <w:basedOn w:val="Policepardfaut"/>
    <w:link w:val="Titre8"/>
    <w:uiPriority w:val="9"/>
    <w:rsid w:val="00C542E4"/>
    <w:rPr>
      <w:rFonts w:ascii="Arial" w:hAnsi="Arial"/>
      <w:i/>
      <w:lang w:val="es-ES_tradnl"/>
    </w:rPr>
  </w:style>
  <w:style w:type="character" w:customStyle="1" w:styleId="a1">
    <w:name w:val="a1"/>
    <w:basedOn w:val="Policepardfaut"/>
    <w:rsid w:val="00C542E4"/>
    <w:rPr>
      <w:rFonts w:ascii="Courier" w:hAnsi="Courier" w:cs="Times New Roman"/>
      <w:sz w:val="20"/>
      <w:lang w:val="en-US"/>
    </w:rPr>
  </w:style>
  <w:style w:type="paragraph" w:styleId="Index1">
    <w:name w:val="index 1"/>
    <w:basedOn w:val="Normal"/>
    <w:next w:val="Normal"/>
    <w:uiPriority w:val="99"/>
    <w:semiHidden/>
    <w:rsid w:val="00C542E4"/>
    <w:pPr>
      <w:tabs>
        <w:tab w:val="left" w:leader="dot" w:pos="9000"/>
        <w:tab w:val="right" w:pos="9360"/>
      </w:tabs>
      <w:spacing w:after="200"/>
      <w:ind w:left="1440" w:right="720" w:hanging="1440"/>
      <w:jc w:val="both"/>
    </w:pPr>
  </w:style>
  <w:style w:type="paragraph" w:styleId="Index2">
    <w:name w:val="index 2"/>
    <w:basedOn w:val="Normal"/>
    <w:next w:val="Normal"/>
    <w:uiPriority w:val="99"/>
    <w:semiHidden/>
    <w:rsid w:val="00C542E4"/>
    <w:pPr>
      <w:tabs>
        <w:tab w:val="left" w:leader="dot" w:pos="9000"/>
        <w:tab w:val="right" w:pos="9360"/>
      </w:tabs>
      <w:spacing w:after="200"/>
      <w:ind w:left="1440" w:right="720" w:hanging="720"/>
      <w:jc w:val="both"/>
    </w:pPr>
  </w:style>
  <w:style w:type="paragraph" w:styleId="TitreTR">
    <w:name w:val="toa heading"/>
    <w:basedOn w:val="Normal"/>
    <w:next w:val="Normal"/>
    <w:semiHidden/>
    <w:rsid w:val="00C542E4"/>
    <w:pPr>
      <w:tabs>
        <w:tab w:val="left" w:pos="9000"/>
        <w:tab w:val="right" w:pos="9360"/>
      </w:tabs>
      <w:spacing w:after="200"/>
      <w:ind w:left="576" w:hanging="576"/>
      <w:jc w:val="both"/>
    </w:pPr>
  </w:style>
  <w:style w:type="paragraph" w:styleId="Lgende">
    <w:name w:val="caption"/>
    <w:basedOn w:val="Normal"/>
    <w:next w:val="Normal"/>
    <w:uiPriority w:val="35"/>
    <w:qFormat/>
    <w:rsid w:val="00C542E4"/>
    <w:pPr>
      <w:spacing w:after="200"/>
      <w:ind w:left="576" w:hanging="576"/>
      <w:jc w:val="both"/>
    </w:pPr>
  </w:style>
  <w:style w:type="character" w:customStyle="1" w:styleId="EquationCaption">
    <w:name w:val="_Equation Caption"/>
    <w:rsid w:val="00C542E4"/>
  </w:style>
  <w:style w:type="character" w:customStyle="1" w:styleId="HeaderChar1">
    <w:name w:val="Header Char1"/>
    <w:basedOn w:val="Policepardfaut"/>
    <w:uiPriority w:val="99"/>
    <w:rsid w:val="00C542E4"/>
    <w:rPr>
      <w:sz w:val="24"/>
    </w:rPr>
  </w:style>
  <w:style w:type="character" w:customStyle="1" w:styleId="FooterChar1">
    <w:name w:val="Footer Char1"/>
    <w:basedOn w:val="Policepardfaut"/>
    <w:uiPriority w:val="99"/>
    <w:rsid w:val="00C542E4"/>
    <w:rPr>
      <w:sz w:val="24"/>
    </w:rPr>
  </w:style>
  <w:style w:type="paragraph" w:customStyle="1" w:styleId="Head21">
    <w:name w:val="Head 2.1"/>
    <w:basedOn w:val="Normal"/>
    <w:rsid w:val="00C542E4"/>
    <w:pPr>
      <w:spacing w:after="200"/>
      <w:ind w:left="576" w:hanging="576"/>
      <w:jc w:val="center"/>
    </w:pPr>
    <w:rPr>
      <w:b/>
      <w:sz w:val="28"/>
    </w:rPr>
  </w:style>
  <w:style w:type="paragraph" w:customStyle="1" w:styleId="Head22">
    <w:name w:val="Head 2.2"/>
    <w:basedOn w:val="Normal"/>
    <w:rsid w:val="00C542E4"/>
    <w:pPr>
      <w:tabs>
        <w:tab w:val="left" w:pos="360"/>
      </w:tabs>
      <w:spacing w:after="200"/>
      <w:ind w:left="360" w:hanging="360"/>
    </w:pPr>
    <w:rPr>
      <w:b/>
    </w:rPr>
  </w:style>
  <w:style w:type="paragraph" w:customStyle="1" w:styleId="Head32">
    <w:name w:val="Head 3.2"/>
    <w:basedOn w:val="Normal"/>
    <w:rsid w:val="00C542E4"/>
    <w:pPr>
      <w:tabs>
        <w:tab w:val="left" w:pos="360"/>
      </w:tabs>
      <w:spacing w:after="200"/>
      <w:ind w:left="360" w:hanging="360"/>
    </w:pPr>
    <w:rPr>
      <w:b/>
    </w:rPr>
  </w:style>
  <w:style w:type="paragraph" w:customStyle="1" w:styleId="Head31">
    <w:name w:val="Head 3.1"/>
    <w:basedOn w:val="Normal"/>
    <w:rsid w:val="00C542E4"/>
    <w:pPr>
      <w:spacing w:after="200"/>
      <w:ind w:left="576" w:hanging="576"/>
      <w:jc w:val="center"/>
    </w:pPr>
    <w:rPr>
      <w:b/>
      <w:sz w:val="28"/>
    </w:rPr>
  </w:style>
  <w:style w:type="paragraph" w:customStyle="1" w:styleId="Head81">
    <w:name w:val="Head 8.1"/>
    <w:basedOn w:val="Normal"/>
    <w:link w:val="Head81Char"/>
    <w:rsid w:val="00C542E4"/>
    <w:pPr>
      <w:spacing w:after="200"/>
      <w:ind w:left="576" w:hanging="576"/>
      <w:jc w:val="center"/>
    </w:pPr>
    <w:rPr>
      <w:b/>
      <w:sz w:val="28"/>
    </w:rPr>
  </w:style>
  <w:style w:type="paragraph" w:customStyle="1" w:styleId="Head42">
    <w:name w:val="Head 4.2"/>
    <w:basedOn w:val="Normal"/>
    <w:link w:val="Head42Char"/>
    <w:rsid w:val="00C542E4"/>
    <w:pPr>
      <w:tabs>
        <w:tab w:val="left" w:pos="360"/>
      </w:tabs>
      <w:spacing w:after="200"/>
      <w:ind w:left="360" w:hanging="360"/>
    </w:pPr>
    <w:rPr>
      <w:b/>
    </w:rPr>
  </w:style>
  <w:style w:type="paragraph" w:customStyle="1" w:styleId="explanatoryclause">
    <w:name w:val="explanatory_clause"/>
    <w:basedOn w:val="Normal"/>
    <w:rsid w:val="00C542E4"/>
    <w:pPr>
      <w:spacing w:after="240"/>
      <w:ind w:left="738" w:right="-14" w:hanging="738"/>
    </w:pPr>
    <w:rPr>
      <w:rFonts w:ascii="Arial" w:hAnsi="Arial"/>
      <w:sz w:val="22"/>
      <w:lang w:val="en-US"/>
    </w:rPr>
  </w:style>
  <w:style w:type="character" w:customStyle="1" w:styleId="TitreCar">
    <w:name w:val="Titre Car"/>
    <w:basedOn w:val="Policepardfaut"/>
    <w:link w:val="Titre"/>
    <w:uiPriority w:val="10"/>
    <w:rsid w:val="00C542E4"/>
    <w:rPr>
      <w:b/>
      <w:sz w:val="48"/>
      <w:lang w:val="es-ES_tradnl"/>
    </w:rPr>
  </w:style>
  <w:style w:type="paragraph" w:customStyle="1" w:styleId="BodyText21">
    <w:name w:val="Body Text 21"/>
    <w:basedOn w:val="Normal"/>
    <w:link w:val="BodyText21Char"/>
    <w:rsid w:val="00C542E4"/>
    <w:pPr>
      <w:spacing w:before="120" w:after="120"/>
      <w:ind w:left="576" w:hanging="576"/>
      <w:jc w:val="center"/>
    </w:pPr>
    <w:rPr>
      <w:b/>
      <w:sz w:val="28"/>
      <w:lang w:val="es-ES_tradnl"/>
    </w:rPr>
  </w:style>
  <w:style w:type="character" w:customStyle="1" w:styleId="CorpsdetexteCar">
    <w:name w:val="Corps de texte Car"/>
    <w:basedOn w:val="Policepardfaut"/>
    <w:link w:val="Corpsdetexte"/>
    <w:uiPriority w:val="99"/>
    <w:rsid w:val="00C542E4"/>
    <w:rPr>
      <w:sz w:val="24"/>
      <w:lang w:val="es-ES_tradnl"/>
    </w:rPr>
  </w:style>
  <w:style w:type="character" w:customStyle="1" w:styleId="Corpsdetexte3Car">
    <w:name w:val="Corps de texte 3 Car"/>
    <w:basedOn w:val="Policepardfaut"/>
    <w:link w:val="Corpsdetexte3"/>
    <w:uiPriority w:val="99"/>
    <w:rsid w:val="00C542E4"/>
    <w:rPr>
      <w:rFonts w:ascii="Times New Roman Bold" w:hAnsi="Times New Roman Bold"/>
      <w:spacing w:val="80"/>
      <w:sz w:val="40"/>
    </w:rPr>
  </w:style>
  <w:style w:type="character" w:customStyle="1" w:styleId="ExplorateurdedocumentsCar">
    <w:name w:val="Explorateur de documents Car"/>
    <w:basedOn w:val="Policepardfaut"/>
    <w:link w:val="Explorateurdedocuments"/>
    <w:uiPriority w:val="99"/>
    <w:rsid w:val="00C542E4"/>
    <w:rPr>
      <w:rFonts w:ascii="Tahoma" w:hAnsi="Tahoma"/>
      <w:sz w:val="24"/>
      <w:shd w:val="clear" w:color="auto" w:fill="000080"/>
    </w:rPr>
  </w:style>
  <w:style w:type="paragraph" w:customStyle="1" w:styleId="explanatorynotes">
    <w:name w:val="explanatory_notes"/>
    <w:basedOn w:val="Normal"/>
    <w:rsid w:val="00C542E4"/>
    <w:pPr>
      <w:spacing w:after="120" w:line="360" w:lineRule="exact"/>
      <w:ind w:left="576" w:hanging="576"/>
      <w:jc w:val="both"/>
    </w:pPr>
    <w:rPr>
      <w:rFonts w:ascii="Arial" w:hAnsi="Arial"/>
      <w:sz w:val="22"/>
      <w:lang w:val="en-US"/>
    </w:rPr>
  </w:style>
  <w:style w:type="character" w:customStyle="1" w:styleId="TextedebullesCar">
    <w:name w:val="Texte de bulles Car"/>
    <w:basedOn w:val="Policepardfaut"/>
    <w:link w:val="Textedebulles"/>
    <w:uiPriority w:val="99"/>
    <w:rsid w:val="00C542E4"/>
    <w:rPr>
      <w:rFonts w:ascii="Tahoma" w:hAnsi="Tahoma" w:cs="Tahoma"/>
      <w:sz w:val="16"/>
      <w:szCs w:val="16"/>
    </w:rPr>
  </w:style>
  <w:style w:type="paragraph" w:customStyle="1" w:styleId="Head2">
    <w:name w:val="Head 2"/>
    <w:basedOn w:val="Titre9"/>
    <w:rsid w:val="00C542E4"/>
    <w:pPr>
      <w:keepNext/>
      <w:widowControl w:val="0"/>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basedOn w:val="Policepardfaut"/>
    <w:rsid w:val="00C542E4"/>
    <w:rPr>
      <w:rFonts w:cs="Times New Roman"/>
      <w:sz w:val="20"/>
    </w:rPr>
  </w:style>
  <w:style w:type="paragraph" w:customStyle="1" w:styleId="sectionIIIheader">
    <w:name w:val="section III header"/>
    <w:basedOn w:val="Normal"/>
    <w:rsid w:val="00C542E4"/>
    <w:pPr>
      <w:spacing w:before="240" w:after="200"/>
      <w:ind w:left="576" w:hanging="576"/>
    </w:pPr>
    <w:rPr>
      <w:rFonts w:ascii="Arial Black" w:hAnsi="Arial Black"/>
      <w:lang w:val="en-US"/>
    </w:rPr>
  </w:style>
  <w:style w:type="paragraph" w:customStyle="1" w:styleId="Part">
    <w:name w:val="Part"/>
    <w:basedOn w:val="Normal"/>
    <w:next w:val="Normal"/>
    <w:link w:val="PartChar"/>
    <w:rsid w:val="00C542E4"/>
    <w:pPr>
      <w:spacing w:before="1200" w:after="200"/>
      <w:ind w:left="576" w:hanging="576"/>
      <w:jc w:val="center"/>
    </w:pPr>
    <w:rPr>
      <w:b/>
      <w:sz w:val="56"/>
    </w:rPr>
  </w:style>
  <w:style w:type="paragraph" w:customStyle="1" w:styleId="StyleHeader1-ClausesLeft0Firstline0">
    <w:name w:val="Style Header 1 - Clauses + Left:  0&quot; First line:  0&quot;"/>
    <w:basedOn w:val="Header1-Clauses"/>
    <w:rsid w:val="00C542E4"/>
    <w:pPr>
      <w:tabs>
        <w:tab w:val="left" w:pos="432"/>
      </w:tabs>
      <w:spacing w:after="200"/>
      <w:ind w:left="432" w:hanging="432"/>
    </w:pPr>
    <w:rPr>
      <w:bCs/>
      <w:lang w:val="es-ES_tradnl"/>
    </w:rPr>
  </w:style>
  <w:style w:type="paragraph" w:customStyle="1" w:styleId="SectionIVHeader">
    <w:name w:val="Section IV Header"/>
    <w:basedOn w:val="SectionVHeader"/>
    <w:link w:val="SectionIVHeaderChar"/>
    <w:rsid w:val="00C542E4"/>
    <w:pPr>
      <w:spacing w:after="200"/>
      <w:ind w:left="576" w:hanging="576"/>
    </w:pPr>
  </w:style>
  <w:style w:type="paragraph" w:customStyle="1" w:styleId="SectionIVHeader-2">
    <w:name w:val="Section IV Header - 2"/>
    <w:basedOn w:val="Head81"/>
    <w:link w:val="SectionIVHeader-2Char"/>
    <w:rsid w:val="00C542E4"/>
  </w:style>
  <w:style w:type="paragraph" w:customStyle="1" w:styleId="StyleSectionIVHeader-2Centered">
    <w:name w:val="Style Section IV Header - 2 + Centered"/>
    <w:basedOn w:val="SectionIVHeader-2"/>
    <w:rsid w:val="00C542E4"/>
    <w:rPr>
      <w:bCs/>
    </w:rPr>
  </w:style>
  <w:style w:type="paragraph" w:customStyle="1" w:styleId="Section1Header1">
    <w:name w:val="Section 1 Header 1"/>
    <w:basedOn w:val="BodyText21"/>
    <w:link w:val="Section1Header1Char"/>
    <w:rsid w:val="00C542E4"/>
  </w:style>
  <w:style w:type="character" w:customStyle="1" w:styleId="BodyTextIndentChar1">
    <w:name w:val="Body Text Indent Char1"/>
    <w:basedOn w:val="Policepardfaut"/>
    <w:uiPriority w:val="99"/>
    <w:semiHidden/>
    <w:rsid w:val="00C542E4"/>
    <w:rPr>
      <w:sz w:val="24"/>
    </w:rPr>
  </w:style>
  <w:style w:type="paragraph" w:customStyle="1" w:styleId="UG-Heading1">
    <w:name w:val="UG - Heading 1"/>
    <w:basedOn w:val="Titre1"/>
    <w:rsid w:val="00C542E4"/>
    <w:pPr>
      <w:keepNext/>
      <w:ind w:left="576" w:hanging="576"/>
    </w:pPr>
    <w:rPr>
      <w:sz w:val="36"/>
    </w:rPr>
  </w:style>
  <w:style w:type="paragraph" w:customStyle="1" w:styleId="UG-Heading2">
    <w:name w:val="UG - Heading 2"/>
    <w:basedOn w:val="Titre2"/>
    <w:rsid w:val="00C542E4"/>
    <w:pPr>
      <w:keepNext w:val="0"/>
      <w:tabs>
        <w:tab w:val="clear" w:pos="1350"/>
        <w:tab w:val="left" w:pos="619"/>
      </w:tabs>
      <w:spacing w:after="200"/>
      <w:ind w:left="576" w:hanging="576"/>
      <w:jc w:val="center"/>
    </w:pPr>
    <w:rPr>
      <w:rFonts w:ascii="Times New Roman Bold" w:hAnsi="Times New Roman Bold"/>
      <w:sz w:val="28"/>
      <w:szCs w:val="28"/>
    </w:rPr>
  </w:style>
  <w:style w:type="paragraph" w:customStyle="1" w:styleId="UG-Header">
    <w:name w:val="UG - Header"/>
    <w:basedOn w:val="Normal"/>
    <w:rsid w:val="00C542E4"/>
    <w:pPr>
      <w:spacing w:after="200"/>
      <w:ind w:left="576" w:hanging="576"/>
      <w:jc w:val="center"/>
    </w:pPr>
    <w:rPr>
      <w:b/>
      <w:sz w:val="72"/>
    </w:rPr>
  </w:style>
  <w:style w:type="paragraph" w:styleId="Titreindex">
    <w:name w:val="index heading"/>
    <w:basedOn w:val="Normal"/>
    <w:next w:val="Index1"/>
    <w:uiPriority w:val="99"/>
    <w:semiHidden/>
    <w:rsid w:val="00C542E4"/>
    <w:pPr>
      <w:spacing w:after="200"/>
      <w:ind w:left="576" w:hanging="576"/>
    </w:pPr>
    <w:rPr>
      <w:sz w:val="20"/>
      <w:lang w:val="en-US" w:eastAsia="en-US"/>
    </w:rPr>
  </w:style>
  <w:style w:type="paragraph" w:customStyle="1" w:styleId="Technical4">
    <w:name w:val="Technical 4"/>
    <w:rsid w:val="00C542E4"/>
    <w:pPr>
      <w:tabs>
        <w:tab w:val="left" w:pos="-720"/>
      </w:tabs>
      <w:suppressAutoHyphens/>
      <w:spacing w:after="200"/>
      <w:ind w:left="576" w:hanging="576"/>
      <w:jc w:val="both"/>
    </w:pPr>
    <w:rPr>
      <w:rFonts w:ascii="Times" w:hAnsi="Times"/>
      <w:b/>
      <w:sz w:val="24"/>
      <w:lang w:val="en-US" w:eastAsia="en-US"/>
    </w:rPr>
  </w:style>
  <w:style w:type="paragraph" w:styleId="PrformatHTML">
    <w:name w:val="HTML Preformatted"/>
    <w:basedOn w:val="Normal"/>
    <w:link w:val="PrformatHTMLCar"/>
    <w:uiPriority w:val="99"/>
    <w:rsid w:val="00C5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576" w:hanging="576"/>
    </w:pPr>
    <w:rPr>
      <w:rFonts w:ascii="Courier New" w:hAnsi="Courier New" w:cs="Courier New"/>
      <w:sz w:val="20"/>
      <w:lang w:val="en-US" w:eastAsia="en-US"/>
    </w:rPr>
  </w:style>
  <w:style w:type="character" w:customStyle="1" w:styleId="PrformatHTMLCar">
    <w:name w:val="Préformaté HTML Car"/>
    <w:basedOn w:val="Policepardfaut"/>
    <w:link w:val="PrformatHTML"/>
    <w:uiPriority w:val="99"/>
    <w:rsid w:val="00C542E4"/>
    <w:rPr>
      <w:rFonts w:ascii="Courier New" w:hAnsi="Courier New" w:cs="Courier New"/>
      <w:lang w:val="en-US" w:eastAsia="en-US"/>
    </w:rPr>
  </w:style>
  <w:style w:type="paragraph" w:customStyle="1" w:styleId="ClauseSubPara">
    <w:name w:val="ClauseSub_Para"/>
    <w:rsid w:val="00C542E4"/>
    <w:pPr>
      <w:spacing w:before="60" w:after="60"/>
      <w:ind w:left="2268" w:hanging="576"/>
      <w:jc w:val="both"/>
    </w:pPr>
    <w:rPr>
      <w:sz w:val="22"/>
      <w:szCs w:val="22"/>
      <w:lang w:val="en-GB" w:eastAsia="en-US"/>
    </w:rPr>
  </w:style>
  <w:style w:type="paragraph" w:customStyle="1" w:styleId="SectionVHeading2">
    <w:name w:val="Section V. Heading 2"/>
    <w:basedOn w:val="SectionVHeader"/>
    <w:rsid w:val="00C542E4"/>
    <w:pPr>
      <w:spacing w:before="120" w:after="200"/>
      <w:ind w:left="576" w:hanging="576"/>
    </w:pPr>
    <w:rPr>
      <w:sz w:val="28"/>
      <w:lang w:eastAsia="en-US"/>
    </w:rPr>
  </w:style>
  <w:style w:type="paragraph" w:customStyle="1" w:styleId="UGHeader1">
    <w:name w:val="UG Header 1"/>
    <w:basedOn w:val="Titre1"/>
    <w:next w:val="Normal"/>
    <w:rsid w:val="00C542E4"/>
    <w:pPr>
      <w:spacing w:before="240" w:after="240"/>
      <w:ind w:left="576" w:hanging="576"/>
    </w:pPr>
    <w:rPr>
      <w:rFonts w:ascii="Times New Roman Bold" w:hAnsi="Times New Roman Bold"/>
      <w:kern w:val="0"/>
      <w:sz w:val="36"/>
      <w:lang w:val="en-US" w:eastAsia="en-US"/>
    </w:rPr>
  </w:style>
  <w:style w:type="paragraph" w:customStyle="1" w:styleId="Rvision1">
    <w:name w:val="Révision1"/>
    <w:hidden/>
    <w:uiPriority w:val="99"/>
    <w:semiHidden/>
    <w:rsid w:val="00C542E4"/>
    <w:pPr>
      <w:spacing w:after="200"/>
      <w:ind w:left="576" w:hanging="576"/>
      <w:jc w:val="both"/>
    </w:pPr>
    <w:rPr>
      <w:sz w:val="24"/>
    </w:rPr>
  </w:style>
  <w:style w:type="paragraph" w:customStyle="1" w:styleId="En-ttedetabledesmatires1">
    <w:name w:val="En-tête de table des matières1"/>
    <w:basedOn w:val="Titre1"/>
    <w:next w:val="Normal"/>
    <w:uiPriority w:val="39"/>
    <w:semiHidden/>
    <w:unhideWhenUsed/>
    <w:qFormat/>
    <w:rsid w:val="00C542E4"/>
    <w:pPr>
      <w:keepNext/>
      <w:keepLines/>
      <w:spacing w:before="480" w:line="276" w:lineRule="auto"/>
      <w:ind w:left="576" w:hanging="576"/>
      <w:jc w:val="left"/>
      <w:outlineLvl w:val="9"/>
    </w:pPr>
    <w:rPr>
      <w:rFonts w:ascii="Cambria" w:hAnsi="Cambria"/>
      <w:bCs/>
      <w:color w:val="365F91"/>
      <w:kern w:val="0"/>
      <w:sz w:val="28"/>
      <w:szCs w:val="28"/>
      <w:lang w:val="en-US" w:eastAsia="en-US"/>
    </w:rPr>
  </w:style>
  <w:style w:type="paragraph" w:styleId="Rvision">
    <w:name w:val="Revision"/>
    <w:hidden/>
    <w:uiPriority w:val="99"/>
    <w:semiHidden/>
    <w:rsid w:val="00C542E4"/>
    <w:pPr>
      <w:spacing w:after="200"/>
      <w:ind w:left="576" w:hanging="576"/>
      <w:jc w:val="both"/>
    </w:pPr>
    <w:rPr>
      <w:sz w:val="24"/>
    </w:rPr>
  </w:style>
  <w:style w:type="character" w:customStyle="1" w:styleId="NotedefinCar">
    <w:name w:val="Note de fin Car"/>
    <w:basedOn w:val="Policepardfaut"/>
    <w:link w:val="Notedefin"/>
    <w:uiPriority w:val="99"/>
    <w:semiHidden/>
    <w:rsid w:val="00C542E4"/>
  </w:style>
  <w:style w:type="paragraph" w:customStyle="1" w:styleId="UG-Title">
    <w:name w:val="UG-Title"/>
    <w:basedOn w:val="Sous-titre"/>
    <w:qFormat/>
    <w:rsid w:val="00C542E4"/>
    <w:pPr>
      <w:spacing w:after="200"/>
      <w:ind w:left="576" w:hanging="576"/>
    </w:pPr>
  </w:style>
  <w:style w:type="paragraph" w:customStyle="1" w:styleId="UG-SectionIVHeader">
    <w:name w:val="UG-Section IV Header"/>
    <w:basedOn w:val="SectionIVHeader"/>
    <w:qFormat/>
    <w:rsid w:val="00C542E4"/>
  </w:style>
  <w:style w:type="paragraph" w:customStyle="1" w:styleId="UG-SectionIVHeader-2">
    <w:name w:val="UG-Section IV Header - 2"/>
    <w:basedOn w:val="SectionIVHeader-2"/>
    <w:qFormat/>
    <w:rsid w:val="00C542E4"/>
  </w:style>
  <w:style w:type="character" w:customStyle="1" w:styleId="FootnoteTextChar1">
    <w:name w:val="Footnote Text Char1"/>
    <w:rsid w:val="00C542E4"/>
    <w:rPr>
      <w:lang w:val="fr-FR" w:eastAsia="fr-FR" w:bidi="ar-SA"/>
    </w:rPr>
  </w:style>
  <w:style w:type="character" w:customStyle="1" w:styleId="PartChar">
    <w:name w:val="Part Char"/>
    <w:basedOn w:val="Policepardfaut"/>
    <w:link w:val="Part"/>
    <w:rsid w:val="00C542E4"/>
    <w:rPr>
      <w:b/>
      <w:sz w:val="56"/>
    </w:rPr>
  </w:style>
  <w:style w:type="character" w:customStyle="1" w:styleId="BodyText21Char">
    <w:name w:val="Body Text 21 Char"/>
    <w:basedOn w:val="Policepardfaut"/>
    <w:link w:val="BodyText21"/>
    <w:rsid w:val="00C542E4"/>
    <w:rPr>
      <w:b/>
      <w:sz w:val="28"/>
      <w:lang w:val="es-ES_tradnl"/>
    </w:rPr>
  </w:style>
  <w:style w:type="character" w:customStyle="1" w:styleId="Section1Header1Char">
    <w:name w:val="Section 1 Header 1 Char"/>
    <w:basedOn w:val="BodyText21Char"/>
    <w:link w:val="Section1Header1"/>
    <w:rsid w:val="00C542E4"/>
    <w:rPr>
      <w:b/>
      <w:sz w:val="28"/>
      <w:lang w:val="es-ES_tradnl"/>
    </w:rPr>
  </w:style>
  <w:style w:type="character" w:customStyle="1" w:styleId="SectionIVHeaderChar">
    <w:name w:val="Section IV Header Char"/>
    <w:basedOn w:val="SectionVHeaderChar"/>
    <w:link w:val="SectionIVHeader"/>
    <w:rsid w:val="00C542E4"/>
    <w:rPr>
      <w:b/>
      <w:sz w:val="36"/>
      <w:lang w:val="es-ES_tradnl"/>
    </w:rPr>
  </w:style>
  <w:style w:type="character" w:customStyle="1" w:styleId="Head81Char">
    <w:name w:val="Head 8.1 Char"/>
    <w:basedOn w:val="Policepardfaut"/>
    <w:link w:val="Head81"/>
    <w:rsid w:val="00C542E4"/>
    <w:rPr>
      <w:b/>
      <w:sz w:val="28"/>
    </w:rPr>
  </w:style>
  <w:style w:type="character" w:customStyle="1" w:styleId="SectionIVHeader-2Char">
    <w:name w:val="Section IV Header - 2 Char"/>
    <w:basedOn w:val="Head81Char"/>
    <w:link w:val="SectionIVHeader-2"/>
    <w:rsid w:val="00C542E4"/>
    <w:rPr>
      <w:b/>
      <w:sz w:val="28"/>
    </w:rPr>
  </w:style>
  <w:style w:type="paragraph" w:customStyle="1" w:styleId="plane">
    <w:name w:val="plane"/>
    <w:basedOn w:val="Normal"/>
    <w:rsid w:val="00C542E4"/>
    <w:pPr>
      <w:suppressAutoHyphens/>
      <w:jc w:val="both"/>
    </w:pPr>
    <w:rPr>
      <w:rFonts w:ascii="Tms Rmn" w:hAnsi="Tms Rmn"/>
      <w:lang w:val="en-US" w:eastAsia="en-US"/>
    </w:rPr>
  </w:style>
  <w:style w:type="paragraph" w:customStyle="1" w:styleId="Style11">
    <w:name w:val="Style11"/>
    <w:basedOn w:val="Style7"/>
    <w:link w:val="Style11Char"/>
    <w:qFormat/>
    <w:rsid w:val="00C542E4"/>
    <w:pPr>
      <w:spacing w:after="200"/>
      <w:ind w:left="576" w:hanging="576"/>
      <w:jc w:val="center"/>
    </w:pPr>
    <w:rPr>
      <w:sz w:val="36"/>
      <w:lang w:val="es-ES_tradnl"/>
    </w:rPr>
  </w:style>
  <w:style w:type="character" w:customStyle="1" w:styleId="Style11Char">
    <w:name w:val="Style11 Char"/>
    <w:basedOn w:val="Style7Char"/>
    <w:link w:val="Style11"/>
    <w:rsid w:val="00C542E4"/>
    <w:rPr>
      <w:b/>
      <w:sz w:val="36"/>
      <w:lang w:val="es-ES_tradnl"/>
    </w:rPr>
  </w:style>
  <w:style w:type="paragraph" w:styleId="Retraitnormal">
    <w:name w:val="Normal Indent"/>
    <w:basedOn w:val="Normal"/>
    <w:uiPriority w:val="99"/>
    <w:rsid w:val="00C542E4"/>
    <w:pPr>
      <w:ind w:left="708"/>
      <w:jc w:val="both"/>
    </w:pPr>
    <w:rPr>
      <w:lang w:val="en-US" w:eastAsia="en-US"/>
    </w:rPr>
  </w:style>
  <w:style w:type="paragraph" w:customStyle="1" w:styleId="Style9">
    <w:name w:val="Style9"/>
    <w:basedOn w:val="SectionVIHeader"/>
    <w:link w:val="Style9Char"/>
    <w:qFormat/>
    <w:rsid w:val="00C542E4"/>
    <w:pPr>
      <w:spacing w:before="0" w:after="200"/>
      <w:ind w:left="576" w:hanging="576"/>
    </w:pPr>
  </w:style>
  <w:style w:type="paragraph" w:customStyle="1" w:styleId="Style10">
    <w:name w:val="Style10"/>
    <w:basedOn w:val="Head41"/>
    <w:link w:val="Style10Char"/>
    <w:qFormat/>
    <w:rsid w:val="00C542E4"/>
    <w:pPr>
      <w:suppressAutoHyphens w:val="0"/>
      <w:overflowPunct/>
      <w:autoSpaceDE/>
      <w:autoSpaceDN/>
      <w:adjustRightInd/>
      <w:spacing w:before="120" w:after="120"/>
      <w:ind w:left="576" w:hanging="576"/>
      <w:textAlignment w:val="auto"/>
    </w:pPr>
  </w:style>
  <w:style w:type="character" w:customStyle="1" w:styleId="SectionVIHeaderChar">
    <w:name w:val="Section VI. Header Char"/>
    <w:basedOn w:val="SectionVHeaderChar"/>
    <w:link w:val="SectionVIHeader"/>
    <w:rsid w:val="00C542E4"/>
    <w:rPr>
      <w:b/>
      <w:sz w:val="32"/>
      <w:szCs w:val="24"/>
      <w:lang w:val="en-US" w:eastAsia="en-US"/>
    </w:rPr>
  </w:style>
  <w:style w:type="character" w:customStyle="1" w:styleId="Style9Char">
    <w:name w:val="Style9 Char"/>
    <w:basedOn w:val="SectionVIHeaderChar"/>
    <w:link w:val="Style9"/>
    <w:rsid w:val="00C542E4"/>
    <w:rPr>
      <w:b/>
      <w:sz w:val="32"/>
      <w:szCs w:val="24"/>
      <w:lang w:val="en-US" w:eastAsia="en-US"/>
    </w:rPr>
  </w:style>
  <w:style w:type="paragraph" w:customStyle="1" w:styleId="Style12">
    <w:name w:val="Style12"/>
    <w:basedOn w:val="Head42"/>
    <w:link w:val="Style12Char"/>
    <w:qFormat/>
    <w:rsid w:val="00C542E4"/>
  </w:style>
  <w:style w:type="character" w:customStyle="1" w:styleId="Head41Char">
    <w:name w:val="Head 4.1 Char"/>
    <w:basedOn w:val="Policepardfaut"/>
    <w:link w:val="Head41"/>
    <w:rsid w:val="00C542E4"/>
    <w:rPr>
      <w:b/>
      <w:sz w:val="28"/>
    </w:rPr>
  </w:style>
  <w:style w:type="character" w:customStyle="1" w:styleId="Style10Char">
    <w:name w:val="Style10 Char"/>
    <w:basedOn w:val="Head41Char"/>
    <w:link w:val="Style10"/>
    <w:rsid w:val="00C542E4"/>
    <w:rPr>
      <w:b/>
      <w:sz w:val="28"/>
    </w:rPr>
  </w:style>
  <w:style w:type="character" w:customStyle="1" w:styleId="Head42Char">
    <w:name w:val="Head 4.2 Char"/>
    <w:basedOn w:val="Policepardfaut"/>
    <w:link w:val="Head42"/>
    <w:rsid w:val="00C542E4"/>
    <w:rPr>
      <w:b/>
      <w:sz w:val="24"/>
    </w:rPr>
  </w:style>
  <w:style w:type="character" w:customStyle="1" w:styleId="Style12Char">
    <w:name w:val="Style12 Char"/>
    <w:basedOn w:val="Head42Char"/>
    <w:link w:val="Style12"/>
    <w:rsid w:val="00C542E4"/>
    <w:rPr>
      <w:b/>
      <w:sz w:val="24"/>
    </w:rPr>
  </w:style>
  <w:style w:type="paragraph" w:customStyle="1" w:styleId="xmsonormal">
    <w:name w:val="x_msonormal"/>
    <w:basedOn w:val="Normal"/>
    <w:rsid w:val="00C542E4"/>
    <w:pPr>
      <w:spacing w:before="100" w:beforeAutospacing="1" w:after="100" w:afterAutospacing="1"/>
    </w:pPr>
    <w:rPr>
      <w:szCs w:val="24"/>
      <w:lang w:val="en-US" w:eastAsia="en-US"/>
    </w:rPr>
  </w:style>
  <w:style w:type="paragraph" w:customStyle="1" w:styleId="S3-Header1">
    <w:name w:val="S3-Header 1"/>
    <w:basedOn w:val="Normal"/>
    <w:rsid w:val="00C542E4"/>
    <w:pPr>
      <w:spacing w:before="120" w:after="200"/>
      <w:ind w:left="1080" w:hanging="720"/>
      <w:jc w:val="both"/>
    </w:pPr>
    <w:rPr>
      <w:b/>
      <w:bCs/>
      <w:noProof/>
      <w:sz w:val="28"/>
      <w:lang w:val="en-US" w:eastAsia="en-US"/>
    </w:rPr>
  </w:style>
  <w:style w:type="paragraph" w:customStyle="1" w:styleId="00PartTitle">
    <w:name w:val="00_Part Title"/>
    <w:basedOn w:val="Style1"/>
    <w:qFormat/>
    <w:rsid w:val="00C542E4"/>
    <w:pPr>
      <w:suppressAutoHyphens/>
      <w:spacing w:before="1200"/>
      <w:ind w:left="576" w:hanging="576"/>
      <w:outlineLvl w:val="9"/>
    </w:pPr>
    <w:rPr>
      <w:kern w:val="0"/>
      <w:szCs w:val="52"/>
    </w:rPr>
  </w:style>
  <w:style w:type="paragraph" w:customStyle="1" w:styleId="00SectionTitle">
    <w:name w:val="00_Section Title"/>
    <w:basedOn w:val="Style3"/>
    <w:qFormat/>
    <w:rsid w:val="00C542E4"/>
    <w:pPr>
      <w:numPr>
        <w:numId w:val="0"/>
      </w:numPr>
      <w:suppressAutoHyphens/>
      <w:spacing w:after="240"/>
      <w:ind w:left="578" w:hanging="578"/>
    </w:pPr>
    <w:rPr>
      <w:sz w:val="40"/>
      <w:szCs w:val="36"/>
    </w:rPr>
  </w:style>
  <w:style w:type="paragraph" w:customStyle="1" w:styleId="00SectionITitle">
    <w:name w:val="00_Section I_ Title"/>
    <w:basedOn w:val="Style4"/>
    <w:qFormat/>
    <w:rsid w:val="00C542E4"/>
    <w:pPr>
      <w:suppressAutoHyphens/>
      <w:spacing w:before="240" w:after="240"/>
      <w:ind w:left="578" w:hanging="578"/>
      <w:jc w:val="center"/>
    </w:pPr>
    <w:rPr>
      <w:sz w:val="28"/>
      <w:szCs w:val="24"/>
    </w:rPr>
  </w:style>
  <w:style w:type="paragraph" w:customStyle="1" w:styleId="00SectionISubtitle">
    <w:name w:val="00_Section I_Subtitle"/>
    <w:basedOn w:val="Style6"/>
    <w:qFormat/>
    <w:rsid w:val="00C542E4"/>
    <w:pPr>
      <w:tabs>
        <w:tab w:val="left" w:pos="432"/>
      </w:tabs>
      <w:suppressAutoHyphens/>
      <w:spacing w:before="60" w:after="60"/>
      <w:ind w:left="432" w:hanging="432"/>
      <w:jc w:val="left"/>
      <w:outlineLvl w:val="9"/>
    </w:pPr>
    <w:rPr>
      <w:rFonts w:ascii="Times New Roman" w:hAnsi="Times New Roman"/>
      <w:iCs w:val="0"/>
      <w:kern w:val="0"/>
      <w:sz w:val="24"/>
      <w:szCs w:val="24"/>
    </w:rPr>
  </w:style>
  <w:style w:type="paragraph" w:customStyle="1" w:styleId="00SectionIIITitle">
    <w:name w:val="00_Section III_Title"/>
    <w:basedOn w:val="Normal"/>
    <w:qFormat/>
    <w:rsid w:val="00C542E4"/>
    <w:pPr>
      <w:suppressAutoHyphens/>
      <w:spacing w:after="200"/>
      <w:ind w:left="576" w:hanging="576"/>
      <w:jc w:val="both"/>
    </w:pPr>
    <w:rPr>
      <w:b/>
      <w:sz w:val="32"/>
      <w:szCs w:val="24"/>
    </w:rPr>
  </w:style>
  <w:style w:type="paragraph" w:customStyle="1" w:styleId="Section4-Heading2">
    <w:name w:val="Section 4 - Heading 2"/>
    <w:basedOn w:val="Normal"/>
    <w:rsid w:val="00C542E4"/>
    <w:pPr>
      <w:spacing w:after="200"/>
      <w:jc w:val="center"/>
    </w:pPr>
    <w:rPr>
      <w:b/>
      <w:sz w:val="32"/>
      <w:szCs w:val="24"/>
      <w:lang w:val="en-US" w:eastAsia="en-US"/>
    </w:rPr>
  </w:style>
  <w:style w:type="paragraph" w:customStyle="1" w:styleId="S4-header1">
    <w:name w:val="S4-header1"/>
    <w:basedOn w:val="Normal"/>
    <w:rsid w:val="00C542E4"/>
    <w:pPr>
      <w:spacing w:before="120" w:after="240"/>
      <w:jc w:val="center"/>
    </w:pPr>
    <w:rPr>
      <w:b/>
      <w:sz w:val="36"/>
      <w:lang w:val="en-US" w:eastAsia="en-US"/>
    </w:rPr>
  </w:style>
  <w:style w:type="paragraph" w:customStyle="1" w:styleId="StyleS1-Header1TimesNewRoman14pt">
    <w:name w:val="Style S1-Header1 + Times New Roman 14 pt"/>
    <w:basedOn w:val="Normal"/>
    <w:rsid w:val="00C542E4"/>
    <w:pPr>
      <w:spacing w:before="240" w:after="240"/>
      <w:jc w:val="center"/>
    </w:pPr>
    <w:rPr>
      <w:b/>
      <w:bCs/>
      <w:sz w:val="28"/>
      <w:szCs w:val="24"/>
      <w:lang w:val="en-US" w:eastAsia="en-US"/>
    </w:rPr>
  </w:style>
  <w:style w:type="paragraph" w:customStyle="1" w:styleId="Style20">
    <w:name w:val="Style 20"/>
    <w:basedOn w:val="Normal"/>
    <w:rsid w:val="00C542E4"/>
    <w:pPr>
      <w:widowControl w:val="0"/>
      <w:autoSpaceDE w:val="0"/>
      <w:autoSpaceDN w:val="0"/>
      <w:spacing w:before="144" w:after="360" w:line="264" w:lineRule="exact"/>
    </w:pPr>
    <w:rPr>
      <w:szCs w:val="24"/>
      <w:lang w:val="en-US" w:eastAsia="en-US"/>
    </w:rPr>
  </w:style>
  <w:style w:type="paragraph" w:customStyle="1" w:styleId="S6-Header1">
    <w:name w:val="S6-Header 1"/>
    <w:basedOn w:val="Normal"/>
    <w:next w:val="Normal"/>
    <w:rsid w:val="00C542E4"/>
    <w:pPr>
      <w:spacing w:before="120" w:after="240"/>
      <w:jc w:val="center"/>
    </w:pPr>
    <w:rPr>
      <w:rFonts w:cs="Arial"/>
      <w:b/>
      <w:sz w:val="32"/>
      <w:szCs w:val="24"/>
      <w:lang w:val="en-US" w:eastAsia="en-US"/>
    </w:rPr>
  </w:style>
  <w:style w:type="paragraph" w:customStyle="1" w:styleId="00SectionVIITitle">
    <w:name w:val="00_Section VII_Title"/>
    <w:basedOn w:val="S6-Header1"/>
    <w:qFormat/>
    <w:rsid w:val="00C542E4"/>
    <w:rPr>
      <w:rFonts w:cs="Times New Roman"/>
    </w:rPr>
  </w:style>
  <w:style w:type="paragraph" w:customStyle="1" w:styleId="00SectionVIIITitle">
    <w:name w:val="00_Section VIII_Title"/>
    <w:basedOn w:val="Style10"/>
    <w:qFormat/>
    <w:rsid w:val="00C542E4"/>
    <w:pPr>
      <w:suppressAutoHyphens/>
      <w:spacing w:after="200"/>
      <w:ind w:left="578" w:hanging="578"/>
    </w:pPr>
    <w:rPr>
      <w:szCs w:val="24"/>
    </w:rPr>
  </w:style>
  <w:style w:type="paragraph" w:customStyle="1" w:styleId="00SectionVIIISubtitle">
    <w:name w:val="00_Section VIII_Subtitle"/>
    <w:basedOn w:val="Style12"/>
    <w:qFormat/>
    <w:rsid w:val="002F30D9"/>
    <w:pPr>
      <w:numPr>
        <w:numId w:val="21"/>
      </w:numPr>
      <w:suppressAutoHyphens/>
    </w:pPr>
    <w:rPr>
      <w:szCs w:val="24"/>
    </w:rPr>
  </w:style>
  <w:style w:type="paragraph" w:customStyle="1" w:styleId="SectionIXHeader">
    <w:name w:val="Section IX Header"/>
    <w:basedOn w:val="SectionVHeader"/>
    <w:rsid w:val="00C542E4"/>
    <w:rPr>
      <w:noProof/>
      <w:szCs w:val="24"/>
      <w:lang w:val="en-US" w:eastAsia="en-US"/>
    </w:rPr>
  </w:style>
  <w:style w:type="paragraph" w:customStyle="1" w:styleId="00SectionXTitle">
    <w:name w:val="00_Section X_Title"/>
    <w:basedOn w:val="SectionIXHeader"/>
    <w:qFormat/>
    <w:rsid w:val="00C542E4"/>
    <w:pPr>
      <w:spacing w:before="240"/>
    </w:pPr>
    <w:rPr>
      <w:szCs w:val="32"/>
    </w:rPr>
  </w:style>
  <w:style w:type="paragraph" w:customStyle="1" w:styleId="Enclosure">
    <w:name w:val="Enclosure"/>
    <w:basedOn w:val="Normal"/>
    <w:rsid w:val="00C542E4"/>
    <w:rPr>
      <w:szCs w:val="24"/>
      <w:lang w:val="en-US" w:eastAsia="en-US"/>
    </w:rPr>
  </w:style>
  <w:style w:type="paragraph" w:customStyle="1" w:styleId="Head12">
    <w:name w:val="Head 1.2"/>
    <w:basedOn w:val="Normal"/>
    <w:rsid w:val="00C542E4"/>
    <w:pPr>
      <w:numPr>
        <w:ilvl w:val="1"/>
        <w:numId w:val="13"/>
      </w:numPr>
      <w:jc w:val="both"/>
    </w:pPr>
    <w:rPr>
      <w:rFonts w:ascii="Arial" w:hAnsi="Arial"/>
      <w:sz w:val="20"/>
      <w:lang w:val="en-US" w:eastAsia="en-US"/>
    </w:rPr>
  </w:style>
  <w:style w:type="paragraph" w:customStyle="1" w:styleId="Section10-Heading1">
    <w:name w:val="Section 10 - Heading 1"/>
    <w:basedOn w:val="Normal"/>
    <w:next w:val="Normal"/>
    <w:rsid w:val="00C542E4"/>
    <w:pPr>
      <w:spacing w:before="120" w:after="240"/>
      <w:jc w:val="center"/>
    </w:pPr>
    <w:rPr>
      <w:b/>
      <w:sz w:val="36"/>
      <w:szCs w:val="24"/>
      <w:lang w:val="en-US" w:eastAsia="en-US"/>
    </w:rPr>
  </w:style>
  <w:style w:type="paragraph" w:customStyle="1" w:styleId="Bulletroman">
    <w:name w:val="Bullet roman"/>
    <w:basedOn w:val="Paragraphedeliste"/>
    <w:autoRedefine/>
    <w:qFormat/>
    <w:rsid w:val="00C542E4"/>
    <w:pPr>
      <w:numPr>
        <w:numId w:val="14"/>
      </w:numPr>
      <w:suppressAutoHyphens w:val="0"/>
      <w:overflowPunct/>
      <w:autoSpaceDE/>
      <w:autoSpaceDN/>
      <w:adjustRightInd/>
      <w:spacing w:after="120" w:line="259" w:lineRule="auto"/>
      <w:contextualSpacing w:val="0"/>
      <w:jc w:val="left"/>
      <w:textAlignment w:val="auto"/>
    </w:pPr>
    <w:rPr>
      <w:rFonts w:asciiTheme="minorHAnsi" w:eastAsiaTheme="minorHAnsi" w:hAnsiTheme="minorHAnsi" w:cstheme="minorBidi"/>
      <w:szCs w:val="22"/>
      <w:lang w:val="en-US" w:eastAsia="en-US"/>
    </w:rPr>
  </w:style>
  <w:style w:type="paragraph" w:customStyle="1" w:styleId="S3-Heading2">
    <w:name w:val="S3-Heading 2"/>
    <w:basedOn w:val="Normal"/>
    <w:rsid w:val="00C542E4"/>
    <w:pPr>
      <w:spacing w:after="200"/>
      <w:ind w:left="1080" w:right="288" w:hanging="720"/>
      <w:jc w:val="both"/>
    </w:pPr>
    <w:rPr>
      <w:b/>
      <w:bCs/>
      <w:szCs w:val="24"/>
      <w:lang w:val="en-US" w:eastAsia="en-US"/>
    </w:rPr>
  </w:style>
  <w:style w:type="paragraph" w:customStyle="1" w:styleId="S4-Header2">
    <w:name w:val="S4-Header 2"/>
    <w:basedOn w:val="Normal"/>
    <w:rsid w:val="00C542E4"/>
    <w:pPr>
      <w:spacing w:before="120" w:after="240"/>
      <w:jc w:val="center"/>
    </w:pPr>
    <w:rPr>
      <w:b/>
      <w:sz w:val="32"/>
      <w:szCs w:val="24"/>
      <w:lang w:val="en-US" w:eastAsia="en-US"/>
    </w:rPr>
  </w:style>
  <w:style w:type="paragraph" w:customStyle="1" w:styleId="S9Header1">
    <w:name w:val="S9 Header 1"/>
    <w:basedOn w:val="Normal"/>
    <w:next w:val="Normal"/>
    <w:rsid w:val="00C542E4"/>
    <w:pPr>
      <w:spacing w:before="120" w:after="240"/>
      <w:jc w:val="center"/>
    </w:pPr>
    <w:rPr>
      <w:b/>
      <w:sz w:val="36"/>
      <w:szCs w:val="24"/>
      <w:lang w:val="en-US" w:eastAsia="en-US"/>
    </w:rPr>
  </w:style>
  <w:style w:type="paragraph" w:customStyle="1" w:styleId="CHead">
    <w:name w:val="C Head"/>
    <w:rsid w:val="00C542E4"/>
    <w:pPr>
      <w:tabs>
        <w:tab w:val="left" w:pos="-720"/>
      </w:tabs>
      <w:suppressAutoHyphens/>
      <w:overflowPunct w:val="0"/>
      <w:autoSpaceDE w:val="0"/>
      <w:autoSpaceDN w:val="0"/>
      <w:adjustRightInd w:val="0"/>
      <w:textAlignment w:val="baseline"/>
    </w:pPr>
    <w:rPr>
      <w:lang w:val="en-US" w:eastAsia="en-US"/>
    </w:rPr>
  </w:style>
  <w:style w:type="paragraph" w:customStyle="1" w:styleId="SPDForm2">
    <w:name w:val="SPD  Form 2"/>
    <w:basedOn w:val="Normal"/>
    <w:qFormat/>
    <w:rsid w:val="00C542E4"/>
    <w:pPr>
      <w:spacing w:before="120" w:after="240"/>
      <w:jc w:val="center"/>
    </w:pPr>
    <w:rPr>
      <w:b/>
      <w:sz w:val="36"/>
      <w:lang w:val="en-US" w:eastAsia="en-US"/>
    </w:rPr>
  </w:style>
  <w:style w:type="paragraph" w:customStyle="1" w:styleId="p2">
    <w:name w:val="p2"/>
    <w:basedOn w:val="Normal"/>
    <w:rsid w:val="00C542E4"/>
    <w:rPr>
      <w:rFonts w:ascii="Calibri" w:eastAsiaTheme="minorHAnsi" w:hAnsi="Calibri"/>
      <w:sz w:val="15"/>
      <w:szCs w:val="15"/>
      <w:lang w:val="en-US" w:eastAsia="en-US"/>
    </w:rPr>
  </w:style>
  <w:style w:type="paragraph" w:customStyle="1" w:styleId="Style19">
    <w:name w:val="Style 19"/>
    <w:basedOn w:val="Normal"/>
    <w:rsid w:val="00C542E4"/>
    <w:pPr>
      <w:widowControl w:val="0"/>
      <w:autoSpaceDE w:val="0"/>
      <w:autoSpaceDN w:val="0"/>
      <w:adjustRightInd w:val="0"/>
    </w:pPr>
    <w:rPr>
      <w:szCs w:val="24"/>
      <w:lang w:val="en-US" w:eastAsia="en-US"/>
    </w:rPr>
  </w:style>
  <w:style w:type="character" w:customStyle="1" w:styleId="ESSparaChar">
    <w:name w:val="ESS para Char"/>
    <w:basedOn w:val="Policepardfaut"/>
    <w:link w:val="ESSpara"/>
    <w:rsid w:val="00C542E4"/>
  </w:style>
  <w:style w:type="paragraph" w:customStyle="1" w:styleId="ESSpara">
    <w:name w:val="ESS para"/>
    <w:basedOn w:val="Normal"/>
    <w:link w:val="ESSparaChar"/>
    <w:rsid w:val="00C542E4"/>
    <w:pPr>
      <w:spacing w:after="240"/>
      <w:ind w:left="4680" w:hanging="360"/>
      <w:jc w:val="both"/>
    </w:pPr>
    <w:rPr>
      <w:sz w:val="20"/>
    </w:rPr>
  </w:style>
  <w:style w:type="paragraph" w:styleId="z-Hautduformulaire">
    <w:name w:val="HTML Top of Form"/>
    <w:basedOn w:val="Normal"/>
    <w:next w:val="Normal"/>
    <w:link w:val="z-HautduformulaireCar"/>
    <w:hidden/>
    <w:uiPriority w:val="99"/>
    <w:semiHidden/>
    <w:unhideWhenUsed/>
    <w:rsid w:val="00C542E4"/>
    <w:pPr>
      <w:pBdr>
        <w:bottom w:val="single" w:sz="6" w:space="1" w:color="auto"/>
      </w:pBdr>
      <w:jc w:val="center"/>
    </w:pPr>
    <w:rPr>
      <w:rFonts w:ascii="Arial" w:hAnsi="Arial" w:cs="Arial"/>
      <w:vanish/>
      <w:sz w:val="16"/>
      <w:szCs w:val="16"/>
      <w:lang w:val="en-US" w:eastAsia="en-US"/>
    </w:rPr>
  </w:style>
  <w:style w:type="character" w:customStyle="1" w:styleId="z-HautduformulaireCar">
    <w:name w:val="z-Haut du formulaire Car"/>
    <w:basedOn w:val="Policepardfaut"/>
    <w:link w:val="z-Hautduformulaire"/>
    <w:uiPriority w:val="99"/>
    <w:semiHidden/>
    <w:rsid w:val="00C542E4"/>
    <w:rPr>
      <w:rFonts w:ascii="Arial" w:hAnsi="Arial" w:cs="Arial"/>
      <w:vanish/>
      <w:sz w:val="16"/>
      <w:szCs w:val="16"/>
      <w:lang w:val="en-US" w:eastAsia="en-US"/>
    </w:rPr>
  </w:style>
  <w:style w:type="paragraph" w:styleId="z-Basduformulaire">
    <w:name w:val="HTML Bottom of Form"/>
    <w:basedOn w:val="Normal"/>
    <w:next w:val="Normal"/>
    <w:link w:val="z-BasduformulaireCar"/>
    <w:hidden/>
    <w:uiPriority w:val="99"/>
    <w:semiHidden/>
    <w:unhideWhenUsed/>
    <w:rsid w:val="00C542E4"/>
    <w:pPr>
      <w:pBdr>
        <w:top w:val="single" w:sz="6" w:space="1" w:color="auto"/>
      </w:pBdr>
      <w:jc w:val="center"/>
    </w:pPr>
    <w:rPr>
      <w:rFonts w:ascii="Arial" w:hAnsi="Arial" w:cs="Arial"/>
      <w:vanish/>
      <w:sz w:val="16"/>
      <w:szCs w:val="16"/>
      <w:lang w:val="en-US" w:eastAsia="en-US"/>
    </w:rPr>
  </w:style>
  <w:style w:type="character" w:customStyle="1" w:styleId="z-BasduformulaireCar">
    <w:name w:val="z-Bas du formulaire Car"/>
    <w:basedOn w:val="Policepardfaut"/>
    <w:link w:val="z-Basduformulaire"/>
    <w:uiPriority w:val="99"/>
    <w:semiHidden/>
    <w:rsid w:val="00C542E4"/>
    <w:rPr>
      <w:rFonts w:ascii="Arial" w:hAnsi="Arial" w:cs="Arial"/>
      <w:vanish/>
      <w:sz w:val="16"/>
      <w:szCs w:val="16"/>
      <w:lang w:val="en-US" w:eastAsia="en-US"/>
    </w:rPr>
  </w:style>
  <w:style w:type="character" w:customStyle="1" w:styleId="slide-up">
    <w:name w:val="slide-up"/>
    <w:basedOn w:val="Policepardfaut"/>
    <w:rsid w:val="00C542E4"/>
  </w:style>
  <w:style w:type="character" w:customStyle="1" w:styleId="bverrortitle1">
    <w:name w:val="bverrortitle1"/>
    <w:basedOn w:val="Policepardfaut"/>
    <w:rsid w:val="00C542E4"/>
    <w:rPr>
      <w:vanish/>
      <w:webHidden w:val="0"/>
      <w:specVanish w:val="0"/>
    </w:rPr>
  </w:style>
  <w:style w:type="paragraph" w:customStyle="1" w:styleId="Default">
    <w:name w:val="Default"/>
    <w:rsid w:val="00C542E4"/>
    <w:pPr>
      <w:autoSpaceDE w:val="0"/>
      <w:autoSpaceDN w:val="0"/>
      <w:adjustRightInd w:val="0"/>
    </w:pPr>
    <w:rPr>
      <w:rFonts w:ascii="Tahoma" w:hAnsi="Tahoma" w:cs="Tahoma"/>
      <w:color w:val="000000"/>
      <w:sz w:val="24"/>
      <w:szCs w:val="24"/>
      <w:lang w:val="en-US"/>
    </w:rPr>
  </w:style>
  <w:style w:type="numbering" w:customStyle="1" w:styleId="Style13">
    <w:name w:val="Style13"/>
    <w:uiPriority w:val="99"/>
    <w:rsid w:val="00C542E4"/>
    <w:pPr>
      <w:numPr>
        <w:numId w:val="15"/>
      </w:numPr>
    </w:pPr>
  </w:style>
  <w:style w:type="character" w:customStyle="1" w:styleId="GCCHeading3Char">
    <w:name w:val="GCC Heading 3 Char"/>
    <w:basedOn w:val="Policepardfaut"/>
    <w:link w:val="GCCHeading3"/>
    <w:rsid w:val="00EB4A91"/>
  </w:style>
  <w:style w:type="paragraph" w:customStyle="1" w:styleId="GCCHeading3">
    <w:name w:val="GCC Heading 3"/>
    <w:basedOn w:val="Normal"/>
    <w:link w:val="GCCHeading3Char"/>
    <w:rsid w:val="00EB4A91"/>
    <w:pPr>
      <w:overflowPunct w:val="0"/>
      <w:autoSpaceDE w:val="0"/>
      <w:autoSpaceDN w:val="0"/>
      <w:spacing w:before="120" w:after="120"/>
      <w:ind w:left="918" w:right="36" w:hanging="540"/>
      <w:jc w:val="both"/>
    </w:pPr>
    <w:rPr>
      <w:sz w:val="20"/>
    </w:rPr>
  </w:style>
  <w:style w:type="character" w:customStyle="1" w:styleId="hgkelc">
    <w:name w:val="hgkelc"/>
    <w:basedOn w:val="Policepardfaut"/>
    <w:rsid w:val="000728A9"/>
  </w:style>
  <w:style w:type="paragraph" w:customStyle="1" w:styleId="MainHeading1">
    <w:name w:val="Main Heading 1"/>
    <w:basedOn w:val="Heading1a"/>
    <w:link w:val="MainHeading1Char"/>
    <w:qFormat/>
    <w:rsid w:val="001E082D"/>
    <w:pPr>
      <w:keepNext w:val="0"/>
      <w:keepLines w:val="0"/>
      <w:tabs>
        <w:tab w:val="clear" w:pos="-720"/>
      </w:tabs>
      <w:suppressAutoHyphens w:val="0"/>
    </w:pPr>
    <w:rPr>
      <w:bCs/>
      <w:smallCaps w:val="0"/>
      <w:sz w:val="48"/>
      <w:szCs w:val="48"/>
      <w:lang w:val="fr-FR"/>
    </w:rPr>
  </w:style>
  <w:style w:type="character" w:customStyle="1" w:styleId="Heading1aChar">
    <w:name w:val="Heading 1a Char"/>
    <w:basedOn w:val="Policepardfaut"/>
    <w:link w:val="Heading1a"/>
    <w:rsid w:val="001E082D"/>
    <w:rPr>
      <w:b/>
      <w:smallCaps/>
      <w:sz w:val="32"/>
      <w:szCs w:val="24"/>
      <w:lang w:val="en-US" w:eastAsia="en-US"/>
    </w:rPr>
  </w:style>
  <w:style w:type="character" w:customStyle="1" w:styleId="MainHeading1Char">
    <w:name w:val="Main Heading 1 Char"/>
    <w:basedOn w:val="Heading1aChar"/>
    <w:link w:val="MainHeading1"/>
    <w:rsid w:val="001E082D"/>
    <w:rPr>
      <w:b/>
      <w:bCs/>
      <w:smallCaps w:val="0"/>
      <w:sz w:val="48"/>
      <w:szCs w:val="48"/>
      <w:lang w:val="en-US" w:eastAsia="en-US"/>
    </w:rPr>
  </w:style>
  <w:style w:type="table" w:customStyle="1" w:styleId="Grilledutableau1">
    <w:name w:val="Grille du tableau1"/>
    <w:basedOn w:val="TableauNormal"/>
    <w:next w:val="Grilledutableau"/>
    <w:uiPriority w:val="59"/>
    <w:rsid w:val="00403009"/>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lledutableau2">
    <w:name w:val="Grille du tableau2"/>
    <w:basedOn w:val="TableauNormal"/>
    <w:next w:val="Grilledutableau"/>
    <w:uiPriority w:val="59"/>
    <w:rsid w:val="00613B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CE20A3"/>
    <w:pPr>
      <w:keepNext/>
      <w:keepLines/>
      <w:spacing w:before="240" w:after="0"/>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gt-block">
    <w:name w:val="gt-block"/>
    <w:basedOn w:val="Normal"/>
    <w:rsid w:val="00CE20A3"/>
    <w:pPr>
      <w:spacing w:before="100" w:beforeAutospacing="1" w:after="100" w:afterAutospacing="1"/>
    </w:pPr>
    <w:rPr>
      <w:szCs w:val="24"/>
    </w:rPr>
  </w:style>
  <w:style w:type="paragraph" w:styleId="Signature">
    <w:name w:val="Signature"/>
    <w:basedOn w:val="Normal"/>
    <w:link w:val="SignatureCar"/>
    <w:uiPriority w:val="7"/>
    <w:unhideWhenUsed/>
    <w:qFormat/>
    <w:rsid w:val="00CE20A3"/>
    <w:pPr>
      <w:spacing w:before="40" w:after="160" w:line="288" w:lineRule="auto"/>
    </w:pPr>
    <w:rPr>
      <w:rFonts w:asciiTheme="minorHAnsi" w:eastAsiaTheme="minorEastAsia" w:hAnsiTheme="minorHAnsi" w:cstheme="minorBidi"/>
      <w:b/>
      <w:bCs/>
      <w:color w:val="595959" w:themeColor="text1" w:themeTint="A6"/>
      <w:kern w:val="20"/>
      <w:sz w:val="20"/>
      <w:lang w:val="en-US" w:eastAsia="ja-JP"/>
    </w:rPr>
  </w:style>
  <w:style w:type="character" w:customStyle="1" w:styleId="SignatureCar">
    <w:name w:val="Signature Car"/>
    <w:basedOn w:val="Policepardfaut"/>
    <w:link w:val="Signature"/>
    <w:uiPriority w:val="7"/>
    <w:rsid w:val="00CE20A3"/>
    <w:rPr>
      <w:rFonts w:asciiTheme="minorHAnsi" w:eastAsiaTheme="minorEastAsia" w:hAnsiTheme="minorHAnsi" w:cstheme="minorBidi"/>
      <w:b/>
      <w:bCs/>
      <w:color w:val="595959" w:themeColor="text1" w:themeTint="A6"/>
      <w:kern w:val="20"/>
      <w:lang w:val="en-US" w:eastAsia="ja-JP"/>
    </w:rPr>
  </w:style>
  <w:style w:type="character" w:customStyle="1" w:styleId="NotedebasdepageCar1">
    <w:name w:val="Note de bas de page Car1"/>
    <w:aliases w:val="Footnote Car1,Footnote Text Char2 Char Car1,Footnote Text Char Char1 Char1 Car1,Footnote Text Char1 Char Char Char1 Car1,Footnote Text Char Char Char Char Char Car1,Footnote Text Char1 Char1 Char Car1,single space Car1"/>
    <w:basedOn w:val="Policepardfaut"/>
    <w:uiPriority w:val="99"/>
    <w:semiHidden/>
    <w:rsid w:val="00CE20A3"/>
    <w:rPr>
      <w:sz w:val="20"/>
      <w:szCs w:val="20"/>
    </w:rPr>
  </w:style>
  <w:style w:type="paragraph" w:customStyle="1" w:styleId="Char2">
    <w:name w:val="Char2"/>
    <w:basedOn w:val="Normal"/>
    <w:link w:val="Appelnotedebasdep"/>
    <w:uiPriority w:val="99"/>
    <w:rsid w:val="00CE20A3"/>
    <w:pPr>
      <w:spacing w:after="160" w:line="240" w:lineRule="exact"/>
    </w:pPr>
    <w:rPr>
      <w:sz w:val="20"/>
      <w:vertAlign w:val="superscript"/>
    </w:rPr>
  </w:style>
  <w:style w:type="paragraph" w:customStyle="1" w:styleId="Style">
    <w:name w:val="Style"/>
    <w:rsid w:val="00CE20A3"/>
    <w:pPr>
      <w:widowControl w:val="0"/>
      <w:autoSpaceDE w:val="0"/>
      <w:autoSpaceDN w:val="0"/>
      <w:adjustRightInd w:val="0"/>
    </w:pPr>
    <w:rPr>
      <w:rFonts w:ascii="Arial" w:eastAsiaTheme="minorEastAsia" w:hAnsi="Arial" w:cs="Arial"/>
      <w:sz w:val="24"/>
      <w:szCs w:val="24"/>
    </w:rPr>
  </w:style>
  <w:style w:type="character" w:customStyle="1" w:styleId="id0301aeaf-8e7e-4c58-95f5-0ef76c6d5601-125">
    <w:name w:val="id_0301aeaf-8e7e-4c58-95f5-0ef76c6d5601-125"/>
    <w:basedOn w:val="Policepardfaut"/>
    <w:rsid w:val="00CE20A3"/>
  </w:style>
  <w:style w:type="character" w:customStyle="1" w:styleId="id0301aeaf-8e7e-4c58-95f5-0ef76c6d5601-140">
    <w:name w:val="id_0301aeaf-8e7e-4c58-95f5-0ef76c6d5601-140"/>
    <w:basedOn w:val="Policepardfaut"/>
    <w:rsid w:val="00CE20A3"/>
  </w:style>
  <w:style w:type="character" w:customStyle="1" w:styleId="id0301aeaf-8e7e-4c58-95f5-0ef76c6d5601-141">
    <w:name w:val="id_0301aeaf-8e7e-4c58-95f5-0ef76c6d5601-141"/>
    <w:basedOn w:val="Policepardfaut"/>
    <w:rsid w:val="00CE20A3"/>
  </w:style>
  <w:style w:type="character" w:customStyle="1" w:styleId="id0301aeaf-8e7e-4c58-95f5-0ef76c6d5601-142">
    <w:name w:val="id_0301aeaf-8e7e-4c58-95f5-0ef76c6d5601-142"/>
    <w:basedOn w:val="Policepardfaut"/>
    <w:rsid w:val="00CE20A3"/>
  </w:style>
  <w:style w:type="character" w:customStyle="1" w:styleId="id0301aeaf-8e7e-4c58-95f5-0ef76c6d5601-143">
    <w:name w:val="id_0301aeaf-8e7e-4c58-95f5-0ef76c6d5601-143"/>
    <w:basedOn w:val="Policepardfaut"/>
    <w:rsid w:val="00CE20A3"/>
  </w:style>
  <w:style w:type="character" w:customStyle="1" w:styleId="id0301aeaf-8e7e-4c58-95f5-0ef76c6d5601-144">
    <w:name w:val="id_0301aeaf-8e7e-4c58-95f5-0ef76c6d5601-144"/>
    <w:basedOn w:val="Policepardfaut"/>
    <w:rsid w:val="00CE20A3"/>
  </w:style>
  <w:style w:type="character" w:customStyle="1" w:styleId="id7aed0c0a-03b7-43a7-a05d-bbcdc79ecb09-46">
    <w:name w:val="id_7aed0c0a-03b7-43a7-a05d-bbcdc79ecb09-46"/>
    <w:basedOn w:val="Policepardfaut"/>
    <w:rsid w:val="00CE20A3"/>
  </w:style>
  <w:style w:type="character" w:customStyle="1" w:styleId="id7aed0c0a-03b7-43a7-a05d-bbcdc79ecb09-48">
    <w:name w:val="id_7aed0c0a-03b7-43a7-a05d-bbcdc79ecb09-48"/>
    <w:basedOn w:val="Policepardfaut"/>
    <w:rsid w:val="00CE20A3"/>
  </w:style>
  <w:style w:type="character" w:customStyle="1" w:styleId="id7aed0c0a-03b7-43a7-a05d-bbcdc79ecb09-49">
    <w:name w:val="id_7aed0c0a-03b7-43a7-a05d-bbcdc79ecb09-49"/>
    <w:basedOn w:val="Policepardfaut"/>
    <w:rsid w:val="00CE20A3"/>
  </w:style>
  <w:style w:type="character" w:customStyle="1" w:styleId="id7aed0c0a-03b7-43a7-a05d-bbcdc79ecb09-50">
    <w:name w:val="id_7aed0c0a-03b7-43a7-a05d-bbcdc79ecb09-50"/>
    <w:basedOn w:val="Policepardfaut"/>
    <w:rsid w:val="00CE20A3"/>
  </w:style>
  <w:style w:type="character" w:customStyle="1" w:styleId="id69a418f3-1cef-4d65-a8b7-4ff8eb7348de-43">
    <w:name w:val="id_69a418f3-1cef-4d65-a8b7-4ff8eb7348de-43"/>
    <w:basedOn w:val="Policepardfaut"/>
    <w:rsid w:val="00CE20A3"/>
  </w:style>
  <w:style w:type="paragraph" w:customStyle="1" w:styleId="ModelDoubleNoIndent">
    <w:name w:val="ModelDoubleNoIndent"/>
    <w:basedOn w:val="Normal"/>
    <w:rsid w:val="00CE20A3"/>
    <w:pPr>
      <w:spacing w:after="360" w:line="480" w:lineRule="auto"/>
      <w:jc w:val="both"/>
    </w:pPr>
    <w:rPr>
      <w:sz w:val="22"/>
      <w:szCs w:val="22"/>
      <w:lang w:val="en-US" w:eastAsia="en-US"/>
    </w:rPr>
  </w:style>
  <w:style w:type="paragraph" w:customStyle="1" w:styleId="Pa1">
    <w:name w:val="Pa1"/>
    <w:basedOn w:val="Normal"/>
    <w:next w:val="Normal"/>
    <w:uiPriority w:val="99"/>
    <w:rsid w:val="00CE20A3"/>
    <w:pPr>
      <w:autoSpaceDE w:val="0"/>
      <w:autoSpaceDN w:val="0"/>
      <w:adjustRightInd w:val="0"/>
      <w:spacing w:line="201" w:lineRule="atLeast"/>
    </w:pPr>
    <w:rPr>
      <w:rFonts w:ascii="Franklin Gothic Book" w:eastAsia="Calibri" w:hAnsi="Franklin Gothic Book"/>
      <w:szCs w:val="24"/>
    </w:rPr>
  </w:style>
  <w:style w:type="paragraph" w:customStyle="1" w:styleId="Pa2">
    <w:name w:val="Pa2"/>
    <w:basedOn w:val="Normal"/>
    <w:next w:val="Normal"/>
    <w:uiPriority w:val="99"/>
    <w:rsid w:val="00CE20A3"/>
    <w:pPr>
      <w:autoSpaceDE w:val="0"/>
      <w:autoSpaceDN w:val="0"/>
      <w:adjustRightInd w:val="0"/>
      <w:spacing w:line="201" w:lineRule="atLeast"/>
    </w:pPr>
    <w:rPr>
      <w:rFonts w:ascii="Franklin Gothic Medium" w:eastAsia="Calibri" w:hAnsi="Franklin Gothic Medium"/>
      <w:szCs w:val="24"/>
    </w:rPr>
  </w:style>
  <w:style w:type="character" w:customStyle="1" w:styleId="A2">
    <w:name w:val="A2"/>
    <w:uiPriority w:val="99"/>
    <w:rsid w:val="00CE20A3"/>
    <w:rPr>
      <w:rFonts w:cs="Franklin Gothic Book"/>
      <w:color w:val="000000"/>
      <w:sz w:val="19"/>
      <w:szCs w:val="19"/>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CE20A3"/>
    <w:pPr>
      <w:spacing w:after="160" w:line="240" w:lineRule="exact"/>
    </w:pPr>
    <w:rPr>
      <w:rFonts w:asciiTheme="minorHAnsi" w:eastAsiaTheme="minorEastAsia" w:hAnsiTheme="minorHAnsi" w:cstheme="minorBidi"/>
      <w:sz w:val="22"/>
      <w:szCs w:val="22"/>
      <w:vertAlign w:val="superscript"/>
      <w:lang w:eastAsia="en-US"/>
    </w:rPr>
  </w:style>
  <w:style w:type="paragraph" w:styleId="Tabledesillustrations">
    <w:name w:val="table of figures"/>
    <w:basedOn w:val="Normal"/>
    <w:next w:val="Normal"/>
    <w:uiPriority w:val="99"/>
    <w:unhideWhenUsed/>
    <w:rsid w:val="00CE20A3"/>
    <w:pPr>
      <w:spacing w:before="60"/>
      <w:jc w:val="both"/>
    </w:pPr>
    <w:rPr>
      <w:rFonts w:ascii="Arial" w:hAnsi="Arial"/>
      <w:sz w:val="22"/>
      <w:szCs w:val="24"/>
      <w:lang w:eastAsia="en-US"/>
    </w:rPr>
  </w:style>
  <w:style w:type="character" w:customStyle="1" w:styleId="Mentionnonrsolue1">
    <w:name w:val="Mention non résolue1"/>
    <w:uiPriority w:val="99"/>
    <w:semiHidden/>
    <w:unhideWhenUsed/>
    <w:rsid w:val="00CE20A3"/>
    <w:rPr>
      <w:color w:val="605E5C"/>
      <w:shd w:val="clear" w:color="auto" w:fill="E1DFDD"/>
    </w:rPr>
  </w:style>
  <w:style w:type="character" w:customStyle="1" w:styleId="fontstyle01">
    <w:name w:val="fontstyle01"/>
    <w:rsid w:val="00CE20A3"/>
    <w:rPr>
      <w:rFonts w:ascii="CIDFont+F3" w:hAnsi="CIDFont+F3" w:hint="default"/>
      <w:b w:val="0"/>
      <w:bCs w:val="0"/>
      <w:i w:val="0"/>
      <w:iCs w:val="0"/>
      <w:color w:val="FFFFFF"/>
      <w:sz w:val="40"/>
      <w:szCs w:val="40"/>
    </w:rPr>
  </w:style>
  <w:style w:type="character" w:customStyle="1" w:styleId="fontstyle21">
    <w:name w:val="fontstyle21"/>
    <w:rsid w:val="00CE20A3"/>
    <w:rPr>
      <w:rFonts w:ascii="Arial" w:hAnsi="Arial" w:cs="Arial" w:hint="default"/>
      <w:b w:val="0"/>
      <w:bCs w:val="0"/>
      <w:i w:val="0"/>
      <w:iCs w:val="0"/>
      <w:color w:val="000000"/>
      <w:sz w:val="24"/>
      <w:szCs w:val="24"/>
    </w:rPr>
  </w:style>
  <w:style w:type="character" w:customStyle="1" w:styleId="fontstyle31">
    <w:name w:val="fontstyle31"/>
    <w:basedOn w:val="Policepardfaut"/>
    <w:rsid w:val="00CE20A3"/>
    <w:rPr>
      <w:rFonts w:ascii="Arial" w:hAnsi="Arial" w:cs="Arial" w:hint="default"/>
      <w:b w:val="0"/>
      <w:bCs w:val="0"/>
      <w:i/>
      <w:iCs/>
      <w:color w:val="000000"/>
      <w:sz w:val="24"/>
      <w:szCs w:val="24"/>
    </w:rPr>
  </w:style>
  <w:style w:type="character" w:styleId="lev">
    <w:name w:val="Strong"/>
    <w:basedOn w:val="Policepardfaut"/>
    <w:uiPriority w:val="22"/>
    <w:qFormat/>
    <w:rsid w:val="00CE20A3"/>
    <w:rPr>
      <w:b/>
      <w:bCs/>
      <w:color w:val="auto"/>
    </w:rPr>
  </w:style>
  <w:style w:type="paragraph" w:styleId="Sansinterligne">
    <w:name w:val="No Spacing"/>
    <w:uiPriority w:val="1"/>
    <w:qFormat/>
    <w:rsid w:val="00CE20A3"/>
    <w:rPr>
      <w:rFonts w:asciiTheme="minorHAnsi" w:eastAsiaTheme="minorEastAsia" w:hAnsiTheme="minorHAnsi" w:cstheme="minorBidi"/>
      <w:sz w:val="22"/>
      <w:szCs w:val="22"/>
      <w:lang w:eastAsia="en-US"/>
    </w:rPr>
  </w:style>
  <w:style w:type="paragraph" w:styleId="Citation">
    <w:name w:val="Quote"/>
    <w:basedOn w:val="Normal"/>
    <w:next w:val="Normal"/>
    <w:link w:val="CitationCar"/>
    <w:uiPriority w:val="29"/>
    <w:qFormat/>
    <w:rsid w:val="00CE20A3"/>
    <w:pPr>
      <w:spacing w:before="200" w:after="160" w:line="259" w:lineRule="auto"/>
      <w:ind w:left="864" w:right="864"/>
    </w:pPr>
    <w:rPr>
      <w:rFonts w:asciiTheme="minorHAnsi" w:eastAsiaTheme="minorEastAsia" w:hAnsiTheme="minorHAnsi" w:cstheme="minorBidi"/>
      <w:i/>
      <w:iCs/>
      <w:color w:val="404040" w:themeColor="text1" w:themeTint="BF"/>
      <w:sz w:val="22"/>
      <w:szCs w:val="22"/>
      <w:lang w:eastAsia="en-US"/>
    </w:rPr>
  </w:style>
  <w:style w:type="character" w:customStyle="1" w:styleId="CitationCar">
    <w:name w:val="Citation Car"/>
    <w:basedOn w:val="Policepardfaut"/>
    <w:link w:val="Citation"/>
    <w:uiPriority w:val="29"/>
    <w:rsid w:val="00CE20A3"/>
    <w:rPr>
      <w:rFonts w:asciiTheme="minorHAnsi" w:eastAsiaTheme="minorEastAsia" w:hAnsiTheme="minorHAnsi" w:cstheme="minorBidi"/>
      <w:i/>
      <w:iCs/>
      <w:color w:val="404040" w:themeColor="text1" w:themeTint="BF"/>
      <w:sz w:val="22"/>
      <w:szCs w:val="22"/>
      <w:lang w:eastAsia="en-US"/>
    </w:rPr>
  </w:style>
  <w:style w:type="paragraph" w:styleId="Citationintense">
    <w:name w:val="Intense Quote"/>
    <w:basedOn w:val="Normal"/>
    <w:next w:val="Normal"/>
    <w:link w:val="CitationintenseCar"/>
    <w:uiPriority w:val="30"/>
    <w:qFormat/>
    <w:rsid w:val="00CE20A3"/>
    <w:pPr>
      <w:pBdr>
        <w:top w:val="single" w:sz="4" w:space="10" w:color="404040" w:themeColor="text1" w:themeTint="BF"/>
        <w:bottom w:val="single" w:sz="4" w:space="10" w:color="404040" w:themeColor="text1" w:themeTint="BF"/>
      </w:pBdr>
      <w:spacing w:before="360" w:after="360" w:line="259" w:lineRule="auto"/>
      <w:ind w:left="864" w:right="864"/>
      <w:jc w:val="center"/>
    </w:pPr>
    <w:rPr>
      <w:rFonts w:asciiTheme="minorHAnsi" w:eastAsiaTheme="minorEastAsia" w:hAnsiTheme="minorHAnsi" w:cstheme="minorBidi"/>
      <w:i/>
      <w:iCs/>
      <w:color w:val="404040" w:themeColor="text1" w:themeTint="BF"/>
      <w:sz w:val="22"/>
      <w:szCs w:val="22"/>
      <w:lang w:eastAsia="en-US"/>
    </w:rPr>
  </w:style>
  <w:style w:type="character" w:customStyle="1" w:styleId="CitationintenseCar">
    <w:name w:val="Citation intense Car"/>
    <w:basedOn w:val="Policepardfaut"/>
    <w:link w:val="Citationintense"/>
    <w:uiPriority w:val="30"/>
    <w:rsid w:val="00CE20A3"/>
    <w:rPr>
      <w:rFonts w:asciiTheme="minorHAnsi" w:eastAsiaTheme="minorEastAsia" w:hAnsiTheme="minorHAnsi" w:cstheme="minorBidi"/>
      <w:i/>
      <w:iCs/>
      <w:color w:val="404040" w:themeColor="text1" w:themeTint="BF"/>
      <w:sz w:val="22"/>
      <w:szCs w:val="22"/>
      <w:lang w:eastAsia="en-US"/>
    </w:rPr>
  </w:style>
  <w:style w:type="character" w:styleId="Emphaseple">
    <w:name w:val="Subtle Emphasis"/>
    <w:basedOn w:val="Policepardfaut"/>
    <w:uiPriority w:val="19"/>
    <w:qFormat/>
    <w:rsid w:val="00CE20A3"/>
    <w:rPr>
      <w:i/>
      <w:iCs/>
      <w:color w:val="404040" w:themeColor="text1" w:themeTint="BF"/>
    </w:rPr>
  </w:style>
  <w:style w:type="character" w:styleId="Emphaseintense">
    <w:name w:val="Intense Emphasis"/>
    <w:basedOn w:val="Policepardfaut"/>
    <w:uiPriority w:val="21"/>
    <w:qFormat/>
    <w:rsid w:val="00CE20A3"/>
    <w:rPr>
      <w:b/>
      <w:bCs/>
      <w:i/>
      <w:iCs/>
      <w:color w:val="auto"/>
    </w:rPr>
  </w:style>
  <w:style w:type="character" w:styleId="Rfrenceple">
    <w:name w:val="Subtle Reference"/>
    <w:basedOn w:val="Policepardfaut"/>
    <w:uiPriority w:val="31"/>
    <w:qFormat/>
    <w:rsid w:val="00CE20A3"/>
    <w:rPr>
      <w:smallCaps/>
      <w:color w:val="404040" w:themeColor="text1" w:themeTint="BF"/>
    </w:rPr>
  </w:style>
  <w:style w:type="character" w:styleId="Rfrenceintense">
    <w:name w:val="Intense Reference"/>
    <w:basedOn w:val="Policepardfaut"/>
    <w:uiPriority w:val="32"/>
    <w:qFormat/>
    <w:rsid w:val="00CE20A3"/>
    <w:rPr>
      <w:b/>
      <w:bCs/>
      <w:smallCaps/>
      <w:color w:val="404040" w:themeColor="text1" w:themeTint="BF"/>
      <w:spacing w:val="5"/>
    </w:rPr>
  </w:style>
  <w:style w:type="character" w:styleId="Titredulivre">
    <w:name w:val="Book Title"/>
    <w:basedOn w:val="Policepardfaut"/>
    <w:uiPriority w:val="33"/>
    <w:qFormat/>
    <w:rsid w:val="00CE20A3"/>
    <w:rPr>
      <w:b/>
      <w:bCs/>
      <w:i/>
      <w:iCs/>
      <w:spacing w:val="5"/>
    </w:rPr>
  </w:style>
  <w:style w:type="character" w:customStyle="1" w:styleId="id4562c628-0e29-4082-9564-30786068d90e-143">
    <w:name w:val="id_4562c628-0e29-4082-9564-30786068d90e-143"/>
    <w:basedOn w:val="Policepardfaut"/>
    <w:rsid w:val="00CE20A3"/>
  </w:style>
  <w:style w:type="character" w:customStyle="1" w:styleId="id4562c628-0e29-4082-9564-30786068d90e-146">
    <w:name w:val="id_4562c628-0e29-4082-9564-30786068d90e-146"/>
    <w:basedOn w:val="Policepardfaut"/>
    <w:rsid w:val="00CE20A3"/>
  </w:style>
  <w:style w:type="character" w:customStyle="1" w:styleId="empanorangeplat">
    <w:name w:val="empan_orange_plat"/>
    <w:basedOn w:val="Policepardfaut"/>
    <w:rsid w:val="00CE20A3"/>
  </w:style>
  <w:style w:type="character" w:customStyle="1" w:styleId="empanorangeplatfin">
    <w:name w:val="empan_orange_plat_fin"/>
    <w:basedOn w:val="Policepardfaut"/>
    <w:rsid w:val="00CE20A3"/>
  </w:style>
  <w:style w:type="character" w:customStyle="1" w:styleId="id3c358169-321a-4ecd-92c6-829105486709-88">
    <w:name w:val="id_3c358169-321a-4ecd-92c6-829105486709-88"/>
    <w:basedOn w:val="Policepardfaut"/>
    <w:rsid w:val="00CE20A3"/>
  </w:style>
  <w:style w:type="character" w:customStyle="1" w:styleId="id3c358169-321a-4ecd-92c6-829105486709-89">
    <w:name w:val="id_3c358169-321a-4ecd-92c6-829105486709-89"/>
    <w:basedOn w:val="Policepardfaut"/>
    <w:rsid w:val="00CE20A3"/>
  </w:style>
  <w:style w:type="character" w:customStyle="1" w:styleId="id3c358169-321a-4ecd-92c6-829105486709-90">
    <w:name w:val="id_3c358169-321a-4ecd-92c6-829105486709-90"/>
    <w:basedOn w:val="Policepardfaut"/>
    <w:rsid w:val="00CE20A3"/>
  </w:style>
  <w:style w:type="paragraph" w:customStyle="1" w:styleId="Sec4head1">
    <w:name w:val="Sec 4 head 1"/>
    <w:basedOn w:val="Normal"/>
    <w:qFormat/>
    <w:rsid w:val="00CE20A3"/>
    <w:pPr>
      <w:spacing w:after="200"/>
      <w:jc w:val="center"/>
    </w:pPr>
    <w:rPr>
      <w:b/>
      <w:sz w:val="36"/>
    </w:rPr>
  </w:style>
  <w:style w:type="paragraph" w:customStyle="1" w:styleId="Titre21">
    <w:name w:val="Titre 21"/>
    <w:basedOn w:val="Titre4"/>
    <w:link w:val="Titre2Char"/>
    <w:qFormat/>
    <w:rsid w:val="00CE20A3"/>
    <w:pPr>
      <w:spacing w:before="120" w:after="100" w:line="259" w:lineRule="auto"/>
    </w:pPr>
    <w:rPr>
      <w:rFonts w:ascii="Candara" w:eastAsiaTheme="minorEastAsia" w:hAnsi="Candara" w:cstheme="majorBidi"/>
      <w:b/>
      <w:bCs/>
      <w:smallCaps/>
      <w:color w:val="000000" w:themeColor="text1"/>
      <w:szCs w:val="28"/>
    </w:rPr>
  </w:style>
  <w:style w:type="character" w:customStyle="1" w:styleId="Titre2Char">
    <w:name w:val="Titre 2 Char"/>
    <w:basedOn w:val="Titre4Car"/>
    <w:link w:val="Titre21"/>
    <w:rsid w:val="00CE20A3"/>
    <w:rPr>
      <w:rFonts w:ascii="Candara" w:eastAsiaTheme="minorEastAsia" w:hAnsi="Candara" w:cstheme="majorBidi"/>
      <w:b/>
      <w:bCs/>
      <w:smallCaps/>
      <w:color w:val="000000" w:themeColor="text1"/>
      <w:sz w:val="24"/>
      <w:szCs w:val="28"/>
      <w:lang w:val="en-US"/>
    </w:rPr>
  </w:style>
  <w:style w:type="character" w:styleId="Lienhypertextesuivivisit">
    <w:name w:val="FollowedHyperlink"/>
    <w:basedOn w:val="Policepardfaut"/>
    <w:uiPriority w:val="99"/>
    <w:semiHidden/>
    <w:unhideWhenUsed/>
    <w:rsid w:val="00CE20A3"/>
    <w:rPr>
      <w:color w:val="800080" w:themeColor="followedHyperlink"/>
      <w:u w:val="single"/>
    </w:rPr>
  </w:style>
  <w:style w:type="character" w:customStyle="1" w:styleId="Mentionnonrsolue2">
    <w:name w:val="Mention non résolue2"/>
    <w:basedOn w:val="Policepardfaut"/>
    <w:uiPriority w:val="99"/>
    <w:semiHidden/>
    <w:unhideWhenUsed/>
    <w:rsid w:val="00CE20A3"/>
    <w:rPr>
      <w:color w:val="605E5C"/>
      <w:shd w:val="clear" w:color="auto" w:fill="E1DFDD"/>
    </w:rPr>
  </w:style>
  <w:style w:type="character" w:customStyle="1" w:styleId="Lgendedelimage">
    <w:name w:val="Légende de l'image_"/>
    <w:basedOn w:val="Policepardfaut"/>
    <w:link w:val="Lgendedelimage0"/>
    <w:rsid w:val="008C3830"/>
    <w:rPr>
      <w:sz w:val="56"/>
      <w:szCs w:val="56"/>
    </w:rPr>
  </w:style>
  <w:style w:type="character" w:customStyle="1" w:styleId="En-tteoupieddepage2">
    <w:name w:val="En-tête ou pied de page (2)_"/>
    <w:basedOn w:val="Policepardfaut"/>
    <w:link w:val="En-tteoupieddepage20"/>
    <w:rsid w:val="008C3830"/>
  </w:style>
  <w:style w:type="paragraph" w:customStyle="1" w:styleId="Lgendedelimage0">
    <w:name w:val="Légende de l'image"/>
    <w:basedOn w:val="Normal"/>
    <w:link w:val="Lgendedelimage"/>
    <w:rsid w:val="008C3830"/>
    <w:pPr>
      <w:widowControl w:val="0"/>
    </w:pPr>
    <w:rPr>
      <w:sz w:val="56"/>
      <w:szCs w:val="56"/>
    </w:rPr>
  </w:style>
  <w:style w:type="paragraph" w:customStyle="1" w:styleId="En-tteoupieddepage20">
    <w:name w:val="En-tête ou pied de page (2)"/>
    <w:basedOn w:val="Normal"/>
    <w:link w:val="En-tteoupieddepage2"/>
    <w:rsid w:val="008C3830"/>
    <w:pPr>
      <w:widowControl w:val="0"/>
    </w:pPr>
    <w:rPr>
      <w:sz w:val="20"/>
    </w:rPr>
  </w:style>
  <w:style w:type="table" w:customStyle="1" w:styleId="TableGrid">
    <w:name w:val="TableGrid"/>
    <w:rsid w:val="00E03906"/>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Mentionnonrsolue3">
    <w:name w:val="Mention non résolue3"/>
    <w:basedOn w:val="Policepardfaut"/>
    <w:uiPriority w:val="99"/>
    <w:semiHidden/>
    <w:unhideWhenUsed/>
    <w:rsid w:val="00E03906"/>
    <w:rPr>
      <w:color w:val="605E5C"/>
      <w:shd w:val="clear" w:color="auto" w:fill="E1DFDD"/>
    </w:rPr>
  </w:style>
  <w:style w:type="character" w:customStyle="1" w:styleId="Titre1Car1">
    <w:name w:val="Titre 1 Car1"/>
    <w:aliases w:val="Document Header1 Car1,Main Section Heading Car1,Titre 1 Car Car Car Car Car Car Car Car Car Car Car Car Car Car Car Car Car Car Car1"/>
    <w:basedOn w:val="Policepardfaut"/>
    <w:uiPriority w:val="9"/>
    <w:rsid w:val="00D80E6E"/>
    <w:rPr>
      <w:rFonts w:asciiTheme="majorHAnsi" w:eastAsiaTheme="majorEastAsia" w:hAnsiTheme="majorHAnsi" w:cstheme="majorBidi"/>
      <w:b/>
      <w:bCs/>
      <w:color w:val="365F91" w:themeColor="accent1" w:themeShade="BF"/>
      <w:sz w:val="28"/>
      <w:szCs w:val="28"/>
    </w:rPr>
  </w:style>
  <w:style w:type="character" w:customStyle="1" w:styleId="Titre2Car1">
    <w:name w:val="Titre 2 Car1"/>
    <w:aliases w:val="Title Header2 Car1,h2 Car1,Paranum Car1,Titre 2 Car Car Car Car Car Car Car Car Car1,titre  1 Car1"/>
    <w:basedOn w:val="Policepardfaut"/>
    <w:uiPriority w:val="9"/>
    <w:semiHidden/>
    <w:rsid w:val="00D80E6E"/>
    <w:rPr>
      <w:rFonts w:asciiTheme="majorHAnsi" w:eastAsiaTheme="majorEastAsia" w:hAnsiTheme="majorHAnsi" w:cstheme="majorBidi"/>
      <w:b/>
      <w:bCs/>
      <w:color w:val="4F81BD" w:themeColor="accent1"/>
      <w:sz w:val="26"/>
      <w:szCs w:val="26"/>
    </w:rPr>
  </w:style>
  <w:style w:type="character" w:customStyle="1" w:styleId="Titre3Car1">
    <w:name w:val="Titre 3 Car1"/>
    <w:aliases w:val="Section Header3 Car1,Sub-Clause Paragraph Car1"/>
    <w:basedOn w:val="Policepardfaut"/>
    <w:uiPriority w:val="99"/>
    <w:semiHidden/>
    <w:rsid w:val="00D80E6E"/>
    <w:rPr>
      <w:rFonts w:asciiTheme="majorHAnsi" w:eastAsiaTheme="majorEastAsia" w:hAnsiTheme="majorHAnsi" w:cstheme="majorBidi"/>
      <w:b/>
      <w:bCs/>
      <w:color w:val="4F81BD" w:themeColor="accent1"/>
      <w:sz w:val="24"/>
    </w:rPr>
  </w:style>
  <w:style w:type="character" w:customStyle="1" w:styleId="Titre4Car1">
    <w:name w:val="Titre 4 Car1"/>
    <w:aliases w:val="Sub-Clause Sub-paragraph Car1,ClauseSubSub_No&amp;Name Car1,titre  3 Car1"/>
    <w:basedOn w:val="Policepardfaut"/>
    <w:uiPriority w:val="9"/>
    <w:semiHidden/>
    <w:rsid w:val="00D80E6E"/>
    <w:rPr>
      <w:rFonts w:asciiTheme="majorHAnsi" w:eastAsiaTheme="majorEastAsia" w:hAnsiTheme="majorHAnsi" w:cstheme="majorBidi"/>
      <w:b/>
      <w:bCs/>
      <w:i/>
      <w:iCs/>
      <w:color w:val="4F81BD" w:themeColor="accent1"/>
      <w:sz w:val="24"/>
    </w:rPr>
  </w:style>
  <w:style w:type="character" w:customStyle="1" w:styleId="Titre5Car1">
    <w:name w:val="Titre 5 Car1"/>
    <w:aliases w:val="Side Car1"/>
    <w:basedOn w:val="Policepardfaut"/>
    <w:uiPriority w:val="9"/>
    <w:semiHidden/>
    <w:rsid w:val="00D80E6E"/>
    <w:rPr>
      <w:rFonts w:asciiTheme="majorHAnsi" w:eastAsiaTheme="majorEastAsia" w:hAnsiTheme="majorHAnsi" w:cstheme="majorBidi"/>
      <w:color w:val="243F60" w:themeColor="accent1" w:themeShade="7F"/>
      <w:sz w:val="24"/>
    </w:rPr>
  </w:style>
  <w:style w:type="character" w:customStyle="1" w:styleId="Titre6Car1">
    <w:name w:val="Titre 6 Car1"/>
    <w:aliases w:val="Titre  4 Car1"/>
    <w:basedOn w:val="Policepardfaut"/>
    <w:uiPriority w:val="9"/>
    <w:semiHidden/>
    <w:rsid w:val="00D80E6E"/>
    <w:rPr>
      <w:rFonts w:asciiTheme="majorHAnsi" w:eastAsiaTheme="majorEastAsia" w:hAnsiTheme="majorHAnsi" w:cstheme="majorBidi"/>
      <w:i/>
      <w:iCs/>
      <w:color w:val="243F60" w:themeColor="accent1" w:themeShade="7F"/>
      <w:sz w:val="24"/>
    </w:rPr>
  </w:style>
  <w:style w:type="character" w:customStyle="1" w:styleId="Titre7Car1">
    <w:name w:val="Titre 7 Car1"/>
    <w:aliases w:val="Titre  5 Car1"/>
    <w:basedOn w:val="Policepardfaut"/>
    <w:uiPriority w:val="9"/>
    <w:semiHidden/>
    <w:rsid w:val="00D80E6E"/>
    <w:rPr>
      <w:rFonts w:asciiTheme="majorHAnsi" w:eastAsiaTheme="majorEastAsia" w:hAnsiTheme="majorHAnsi" w:cstheme="majorBidi"/>
      <w:i/>
      <w:iCs/>
      <w:color w:val="404040" w:themeColor="text1" w:themeTint="BF"/>
      <w:sz w:val="24"/>
    </w:rPr>
  </w:style>
  <w:style w:type="character" w:customStyle="1" w:styleId="En-tteCar1">
    <w:name w:val="En-tête Car1"/>
    <w:aliases w:val="Para3 Car1,heading 3 after h2 Car1,h Car1,h3+ Car1,ContentsHeader Car1,hd Car1,he Car1,En-tête-LP Car1,En-tête client Car1,alize Car1,STYLE NORMAL Car1"/>
    <w:basedOn w:val="Policepardfaut"/>
    <w:uiPriority w:val="99"/>
    <w:semiHidden/>
    <w:rsid w:val="00D80E6E"/>
    <w:rPr>
      <w:rFonts w:ascii="Times New Roman" w:eastAsia="Times New Roman" w:hAnsi="Times New Roman" w:cs="Times New Roman"/>
      <w:sz w:val="24"/>
      <w:szCs w:val="20"/>
      <w:lang w:eastAsia="fr-FR"/>
    </w:rPr>
  </w:style>
  <w:style w:type="character" w:customStyle="1" w:styleId="Sous-titreCar1">
    <w:name w:val="Sous-titre Car1"/>
    <w:aliases w:val="titre   1 Car1"/>
    <w:basedOn w:val="Policepardfaut"/>
    <w:uiPriority w:val="11"/>
    <w:locked/>
    <w:rsid w:val="00D80E6E"/>
    <w:rPr>
      <w:rFonts w:ascii="Times New Roman" w:eastAsia="Times New Roman" w:hAnsi="Times New Roman" w:cs="Times New Roman"/>
      <w:b/>
      <w:sz w:val="44"/>
      <w:szCs w:val="20"/>
      <w:lang w:val="es-ES_tradnl" w:eastAsia="fr-FR"/>
    </w:rPr>
  </w:style>
  <w:style w:type="paragraph" w:customStyle="1" w:styleId="footnotedescription">
    <w:name w:val="footnote description"/>
    <w:next w:val="Normal"/>
    <w:link w:val="footnotedescriptionChar"/>
    <w:hidden/>
    <w:rsid w:val="001D0529"/>
    <w:pPr>
      <w:spacing w:line="259" w:lineRule="auto"/>
      <w:ind w:left="360" w:right="226"/>
    </w:pPr>
    <w:rPr>
      <w:rFonts w:ascii="Calibri" w:eastAsia="Calibri" w:hAnsi="Calibri" w:cs="Calibri"/>
      <w:color w:val="000000"/>
      <w:sz w:val="18"/>
      <w:szCs w:val="22"/>
    </w:rPr>
  </w:style>
  <w:style w:type="character" w:customStyle="1" w:styleId="footnotedescriptionChar">
    <w:name w:val="footnote description Char"/>
    <w:link w:val="footnotedescription"/>
    <w:rsid w:val="001D0529"/>
    <w:rPr>
      <w:rFonts w:ascii="Calibri" w:eastAsia="Calibri" w:hAnsi="Calibri" w:cs="Calibri"/>
      <w:color w:val="000000"/>
      <w:sz w:val="18"/>
      <w:szCs w:val="22"/>
    </w:rPr>
  </w:style>
  <w:style w:type="character" w:customStyle="1" w:styleId="footnotemark">
    <w:name w:val="footnote mark"/>
    <w:hidden/>
    <w:rsid w:val="001D0529"/>
    <w:rPr>
      <w:rFonts w:ascii="Calibri" w:eastAsia="Calibri" w:hAnsi="Calibri" w:cs="Calibri"/>
      <w:color w:val="000000"/>
      <w:sz w:val="18"/>
      <w:vertAlign w:val="superscript"/>
    </w:rPr>
  </w:style>
  <w:style w:type="paragraph" w:customStyle="1" w:styleId="DefaultText1">
    <w:name w:val="Default Text:1"/>
    <w:basedOn w:val="Normal"/>
    <w:rsid w:val="001D0529"/>
    <w:pPr>
      <w:overflowPunct w:val="0"/>
      <w:autoSpaceDE w:val="0"/>
      <w:autoSpaceDN w:val="0"/>
      <w:adjustRightInd w:val="0"/>
      <w:textAlignment w:val="baseline"/>
    </w:pPr>
    <w:rPr>
      <w:lang w:val="en-US"/>
    </w:rPr>
  </w:style>
  <w:style w:type="character" w:customStyle="1" w:styleId="Mentionnonrsolue4">
    <w:name w:val="Mention non résolue4"/>
    <w:basedOn w:val="Policepardfaut"/>
    <w:uiPriority w:val="99"/>
    <w:semiHidden/>
    <w:unhideWhenUsed/>
    <w:rsid w:val="00C946B8"/>
    <w:rPr>
      <w:color w:val="605E5C"/>
      <w:shd w:val="clear" w:color="auto" w:fill="E1DFDD"/>
    </w:rPr>
  </w:style>
  <w:style w:type="paragraph" w:customStyle="1" w:styleId="DTAOpices">
    <w:name w:val="DTAO pièces"/>
    <w:basedOn w:val="Normal"/>
    <w:link w:val="DTAOpicesCar"/>
    <w:autoRedefine/>
    <w:qFormat/>
    <w:rsid w:val="00A63BF3"/>
    <w:pPr>
      <w:widowControl w:val="0"/>
      <w:autoSpaceDE w:val="0"/>
      <w:spacing w:before="240" w:after="240"/>
      <w:ind w:left="2127" w:hanging="2127"/>
      <w:outlineLvl w:val="0"/>
    </w:pPr>
    <w:rPr>
      <w:rFonts w:ascii="Bookman Old Style" w:eastAsia="Calibri" w:hAnsi="Bookman Old Style"/>
      <w:b/>
      <w:caps/>
      <w:spacing w:val="45"/>
      <w:szCs w:val="24"/>
      <w:lang w:val="fr-CM" w:eastAsia="en-US"/>
    </w:rPr>
  </w:style>
  <w:style w:type="character" w:customStyle="1" w:styleId="DTAOpicesCar">
    <w:name w:val="DTAO pièces Car"/>
    <w:basedOn w:val="Policepardfaut"/>
    <w:link w:val="DTAOpices"/>
    <w:rsid w:val="00A63BF3"/>
    <w:rPr>
      <w:rFonts w:ascii="Bookman Old Style" w:eastAsia="Calibri" w:hAnsi="Bookman Old Style"/>
      <w:b/>
      <w:caps/>
      <w:spacing w:val="45"/>
      <w:sz w:val="24"/>
      <w:szCs w:val="24"/>
      <w:lang w:val="fr-CM" w:eastAsia="en-US"/>
    </w:rPr>
  </w:style>
  <w:style w:type="character" w:customStyle="1" w:styleId="NormalWebCar">
    <w:name w:val="Normal (Web) Car"/>
    <w:link w:val="NormalWeb"/>
    <w:uiPriority w:val="99"/>
    <w:rsid w:val="00775E82"/>
    <w:rPr>
      <w:rFonts w:ascii="Arial Unicode MS" w:eastAsia="Arial Unicode MS" w:hAnsi="Arial Unicode MS" w:cs="Arial Unicode MS"/>
      <w:sz w:val="24"/>
      <w:szCs w:val="24"/>
      <w:lang w:val="en-US" w:eastAsia="en-US"/>
    </w:rPr>
  </w:style>
  <w:style w:type="numbering" w:customStyle="1" w:styleId="Aucuneliste1">
    <w:name w:val="Aucune liste1"/>
    <w:next w:val="Aucuneliste"/>
    <w:uiPriority w:val="99"/>
    <w:semiHidden/>
    <w:unhideWhenUsed/>
    <w:rsid w:val="00775E82"/>
  </w:style>
  <w:style w:type="paragraph" w:customStyle="1" w:styleId="msonormal0">
    <w:name w:val="msonormal"/>
    <w:basedOn w:val="Normal"/>
    <w:uiPriority w:val="99"/>
    <w:semiHidden/>
    <w:rsid w:val="00775E82"/>
    <w:pPr>
      <w:spacing w:before="100" w:beforeAutospacing="1" w:after="100" w:afterAutospacing="1"/>
    </w:pPr>
    <w:rPr>
      <w:rFonts w:eastAsiaTheme="minorEastAsia"/>
      <w:szCs w:val="24"/>
      <w:lang w:val="en-US" w:eastAsia="en-US"/>
    </w:rPr>
  </w:style>
  <w:style w:type="paragraph" w:styleId="Retrait1religne">
    <w:name w:val="Body Text First Indent"/>
    <w:basedOn w:val="Corpsdetexte"/>
    <w:link w:val="Retrait1religneCar"/>
    <w:uiPriority w:val="99"/>
    <w:semiHidden/>
    <w:unhideWhenUsed/>
    <w:rsid w:val="00775E82"/>
    <w:pPr>
      <w:ind w:firstLine="360"/>
      <w:jc w:val="left"/>
    </w:pPr>
    <w:rPr>
      <w:szCs w:val="24"/>
      <w:lang w:val="fr-FR"/>
    </w:rPr>
  </w:style>
  <w:style w:type="character" w:customStyle="1" w:styleId="Retrait1religneCar">
    <w:name w:val="Retrait 1re ligne Car"/>
    <w:basedOn w:val="CorpsdetexteCar"/>
    <w:link w:val="Retrait1religne"/>
    <w:uiPriority w:val="99"/>
    <w:semiHidden/>
    <w:rsid w:val="00775E82"/>
    <w:rPr>
      <w:sz w:val="24"/>
      <w:szCs w:val="24"/>
      <w:lang w:val="es-ES_tradnl"/>
    </w:rPr>
  </w:style>
  <w:style w:type="paragraph" w:customStyle="1" w:styleId="NO">
    <w:name w:val="NO"/>
    <w:uiPriority w:val="99"/>
    <w:semiHidden/>
    <w:rsid w:val="00775E82"/>
    <w:pPr>
      <w:jc w:val="both"/>
    </w:pPr>
    <w:rPr>
      <w:sz w:val="24"/>
      <w:szCs w:val="24"/>
    </w:rPr>
  </w:style>
  <w:style w:type="paragraph" w:customStyle="1" w:styleId="C2">
    <w:name w:val="C2"/>
    <w:uiPriority w:val="99"/>
    <w:semiHidden/>
    <w:rsid w:val="00775E82"/>
    <w:pPr>
      <w:spacing w:line="240" w:lineRule="exact"/>
      <w:jc w:val="center"/>
    </w:pPr>
    <w:rPr>
      <w:rFonts w:ascii="Helvetica-Narrow" w:hAnsi="Helvetica-Narrow" w:cs="Helvetica-Narrow"/>
      <w:b/>
      <w:bCs/>
      <w:caps/>
      <w:sz w:val="28"/>
      <w:szCs w:val="28"/>
    </w:rPr>
  </w:style>
  <w:style w:type="paragraph" w:customStyle="1" w:styleId="TI">
    <w:name w:val="TI"/>
    <w:uiPriority w:val="99"/>
    <w:semiHidden/>
    <w:rsid w:val="00775E82"/>
    <w:pPr>
      <w:tabs>
        <w:tab w:val="left" w:pos="1008"/>
      </w:tabs>
      <w:ind w:left="340" w:hanging="340"/>
      <w:jc w:val="both"/>
    </w:pPr>
    <w:rPr>
      <w:sz w:val="24"/>
      <w:szCs w:val="24"/>
    </w:rPr>
  </w:style>
  <w:style w:type="paragraph" w:customStyle="1" w:styleId="T1">
    <w:name w:val="T1"/>
    <w:uiPriority w:val="99"/>
    <w:semiHidden/>
    <w:rsid w:val="00775E82"/>
    <w:pPr>
      <w:tabs>
        <w:tab w:val="left" w:pos="576"/>
      </w:tabs>
      <w:ind w:left="454" w:hanging="454"/>
    </w:pPr>
    <w:rPr>
      <w:b/>
      <w:bCs/>
      <w:caps/>
      <w:sz w:val="28"/>
      <w:szCs w:val="28"/>
    </w:rPr>
  </w:style>
  <w:style w:type="paragraph" w:customStyle="1" w:styleId="T2">
    <w:name w:val="T2"/>
    <w:uiPriority w:val="99"/>
    <w:semiHidden/>
    <w:rsid w:val="00775E82"/>
    <w:pPr>
      <w:tabs>
        <w:tab w:val="left" w:pos="1152"/>
      </w:tabs>
      <w:ind w:left="567" w:hanging="567"/>
      <w:jc w:val="both"/>
    </w:pPr>
    <w:rPr>
      <w:b/>
      <w:bCs/>
      <w:caps/>
      <w:sz w:val="24"/>
      <w:szCs w:val="24"/>
    </w:rPr>
  </w:style>
  <w:style w:type="paragraph" w:customStyle="1" w:styleId="T4">
    <w:name w:val="T4"/>
    <w:uiPriority w:val="99"/>
    <w:semiHidden/>
    <w:rsid w:val="00775E82"/>
    <w:pPr>
      <w:tabs>
        <w:tab w:val="left" w:pos="1440"/>
      </w:tabs>
      <w:spacing w:line="240" w:lineRule="exact"/>
      <w:ind w:left="1440" w:hanging="873"/>
    </w:pPr>
    <w:rPr>
      <w:rFonts w:ascii="Helvetica-Narrow" w:hAnsi="Helvetica-Narrow" w:cs="Helvetica-Narrow"/>
      <w:i/>
      <w:iCs/>
      <w:sz w:val="24"/>
      <w:szCs w:val="24"/>
    </w:rPr>
  </w:style>
  <w:style w:type="paragraph" w:customStyle="1" w:styleId="T3">
    <w:name w:val="T3"/>
    <w:uiPriority w:val="99"/>
    <w:semiHidden/>
    <w:rsid w:val="00775E82"/>
    <w:pPr>
      <w:tabs>
        <w:tab w:val="left" w:pos="1152"/>
        <w:tab w:val="left" w:pos="1291"/>
      </w:tabs>
      <w:ind w:left="567" w:hanging="567"/>
    </w:pPr>
    <w:rPr>
      <w:b/>
      <w:bCs/>
      <w:sz w:val="24"/>
      <w:szCs w:val="24"/>
    </w:rPr>
  </w:style>
  <w:style w:type="paragraph" w:customStyle="1" w:styleId="S1">
    <w:name w:val="S1"/>
    <w:uiPriority w:val="99"/>
    <w:semiHidden/>
    <w:rsid w:val="00775E82"/>
    <w:pPr>
      <w:tabs>
        <w:tab w:val="left" w:pos="432"/>
        <w:tab w:val="right" w:pos="8928"/>
      </w:tabs>
      <w:spacing w:line="240" w:lineRule="exact"/>
    </w:pPr>
    <w:rPr>
      <w:rFonts w:ascii="Helvetica-Narrow" w:hAnsi="Helvetica-Narrow" w:cs="Helvetica-Narrow"/>
      <w:b/>
      <w:bCs/>
      <w:caps/>
      <w:sz w:val="24"/>
      <w:szCs w:val="24"/>
    </w:rPr>
  </w:style>
  <w:style w:type="paragraph" w:customStyle="1" w:styleId="S2">
    <w:name w:val="S2"/>
    <w:uiPriority w:val="99"/>
    <w:semiHidden/>
    <w:rsid w:val="00775E82"/>
    <w:pPr>
      <w:tabs>
        <w:tab w:val="left" w:pos="1008"/>
        <w:tab w:val="right" w:pos="8928"/>
      </w:tabs>
      <w:spacing w:line="240" w:lineRule="exact"/>
      <w:ind w:left="432"/>
      <w:jc w:val="both"/>
    </w:pPr>
    <w:rPr>
      <w:rFonts w:ascii="Helvetica-Narrow" w:hAnsi="Helvetica-Narrow" w:cs="Helvetica-Narrow"/>
      <w:b/>
      <w:bCs/>
      <w:caps/>
    </w:rPr>
  </w:style>
  <w:style w:type="paragraph" w:customStyle="1" w:styleId="S3">
    <w:name w:val="S3"/>
    <w:uiPriority w:val="99"/>
    <w:semiHidden/>
    <w:rsid w:val="00775E82"/>
    <w:pPr>
      <w:tabs>
        <w:tab w:val="left" w:pos="1728"/>
        <w:tab w:val="right" w:pos="8928"/>
      </w:tabs>
      <w:spacing w:line="240" w:lineRule="exact"/>
      <w:ind w:left="1008"/>
      <w:jc w:val="both"/>
    </w:pPr>
    <w:rPr>
      <w:rFonts w:ascii="Helvetica-Narrow" w:hAnsi="Helvetica-Narrow" w:cs="Helvetica-Narrow"/>
      <w:sz w:val="24"/>
      <w:szCs w:val="24"/>
    </w:rPr>
  </w:style>
  <w:style w:type="paragraph" w:customStyle="1" w:styleId="R1">
    <w:name w:val="R1"/>
    <w:uiPriority w:val="99"/>
    <w:semiHidden/>
    <w:rsid w:val="00775E82"/>
    <w:pPr>
      <w:spacing w:line="240" w:lineRule="exact"/>
      <w:ind w:firstLine="1134"/>
      <w:jc w:val="both"/>
    </w:pPr>
    <w:rPr>
      <w:i/>
      <w:iCs/>
      <w:sz w:val="24"/>
      <w:szCs w:val="24"/>
    </w:rPr>
  </w:style>
  <w:style w:type="paragraph" w:customStyle="1" w:styleId="AV">
    <w:name w:val="AV"/>
    <w:uiPriority w:val="99"/>
    <w:semiHidden/>
    <w:rsid w:val="00775E82"/>
    <w:pPr>
      <w:spacing w:line="240" w:lineRule="exact"/>
      <w:ind w:firstLine="1134"/>
      <w:jc w:val="both"/>
    </w:pPr>
    <w:rPr>
      <w:sz w:val="24"/>
      <w:szCs w:val="24"/>
    </w:rPr>
  </w:style>
  <w:style w:type="paragraph" w:customStyle="1" w:styleId="F1">
    <w:name w:val="F1"/>
    <w:uiPriority w:val="99"/>
    <w:semiHidden/>
    <w:rsid w:val="00775E82"/>
    <w:pPr>
      <w:tabs>
        <w:tab w:val="left" w:pos="1459"/>
        <w:tab w:val="left" w:pos="1740"/>
        <w:tab w:val="right" w:pos="8928"/>
      </w:tabs>
      <w:spacing w:line="240" w:lineRule="exact"/>
      <w:ind w:left="1740" w:hanging="1740"/>
      <w:jc w:val="both"/>
    </w:pPr>
    <w:rPr>
      <w:rFonts w:ascii="Helvetica-Narrow" w:hAnsi="Helvetica-Narrow" w:cs="Helvetica-Narrow"/>
      <w:b/>
      <w:bCs/>
      <w:caps/>
      <w:sz w:val="24"/>
      <w:szCs w:val="24"/>
    </w:rPr>
  </w:style>
  <w:style w:type="paragraph" w:customStyle="1" w:styleId="IT">
    <w:name w:val="IT"/>
    <w:uiPriority w:val="99"/>
    <w:semiHidden/>
    <w:rsid w:val="00775E82"/>
    <w:pPr>
      <w:tabs>
        <w:tab w:val="left" w:pos="1435"/>
      </w:tabs>
      <w:spacing w:line="240" w:lineRule="exact"/>
      <w:ind w:left="1435" w:hanging="227"/>
      <w:jc w:val="both"/>
    </w:pPr>
    <w:rPr>
      <w:sz w:val="24"/>
      <w:szCs w:val="24"/>
    </w:rPr>
  </w:style>
  <w:style w:type="paragraph" w:customStyle="1" w:styleId="ON">
    <w:name w:val="ON"/>
    <w:uiPriority w:val="99"/>
    <w:semiHidden/>
    <w:rsid w:val="00775E82"/>
    <w:pPr>
      <w:tabs>
        <w:tab w:val="left" w:pos="432"/>
      </w:tabs>
      <w:spacing w:line="240" w:lineRule="exact"/>
      <w:ind w:left="431" w:hanging="431"/>
      <w:jc w:val="both"/>
    </w:pPr>
  </w:style>
  <w:style w:type="paragraph" w:customStyle="1" w:styleId="C1">
    <w:name w:val="C1"/>
    <w:uiPriority w:val="99"/>
    <w:semiHidden/>
    <w:rsid w:val="00775E82"/>
    <w:pPr>
      <w:spacing w:line="240" w:lineRule="exact"/>
      <w:jc w:val="center"/>
    </w:pPr>
    <w:rPr>
      <w:rFonts w:ascii="Helvetica-Narrow" w:hAnsi="Helvetica-Narrow" w:cs="Helvetica-Narrow"/>
      <w:b/>
      <w:bCs/>
      <w:caps/>
      <w:sz w:val="32"/>
      <w:szCs w:val="32"/>
    </w:rPr>
  </w:style>
  <w:style w:type="paragraph" w:customStyle="1" w:styleId="T5">
    <w:name w:val="T5"/>
    <w:uiPriority w:val="99"/>
    <w:semiHidden/>
    <w:rsid w:val="00775E82"/>
    <w:pPr>
      <w:tabs>
        <w:tab w:val="left" w:pos="1008"/>
      </w:tabs>
      <w:spacing w:line="240" w:lineRule="exact"/>
      <w:ind w:left="1008" w:hanging="441"/>
      <w:jc w:val="both"/>
    </w:pPr>
    <w:rPr>
      <w:rFonts w:ascii="Helvetica-Narrow" w:hAnsi="Helvetica-Narrow" w:cs="Helvetica-Narrow"/>
      <w:b/>
      <w:bCs/>
      <w:sz w:val="22"/>
      <w:szCs w:val="22"/>
    </w:rPr>
  </w:style>
  <w:style w:type="paragraph" w:customStyle="1" w:styleId="S4">
    <w:name w:val="S4"/>
    <w:uiPriority w:val="99"/>
    <w:semiHidden/>
    <w:rsid w:val="00775E82"/>
    <w:pPr>
      <w:tabs>
        <w:tab w:val="left" w:pos="2480"/>
        <w:tab w:val="right" w:pos="8928"/>
      </w:tabs>
      <w:spacing w:line="240" w:lineRule="exact"/>
      <w:ind w:left="1728"/>
    </w:pPr>
    <w:rPr>
      <w:rFonts w:ascii="Helvetica-Narrow" w:hAnsi="Helvetica-Narrow" w:cs="Helvetica-Narrow"/>
      <w:i/>
      <w:iCs/>
      <w:sz w:val="22"/>
      <w:szCs w:val="22"/>
    </w:rPr>
  </w:style>
  <w:style w:type="paragraph" w:customStyle="1" w:styleId="T6">
    <w:name w:val="T6"/>
    <w:uiPriority w:val="99"/>
    <w:semiHidden/>
    <w:rsid w:val="00775E82"/>
    <w:pPr>
      <w:spacing w:line="240" w:lineRule="exact"/>
      <w:ind w:left="1418" w:hanging="284"/>
    </w:pPr>
    <w:rPr>
      <w:rFonts w:ascii="ZapfDingbats" w:hAnsi="ZapfDingbats" w:cs="ZapfDingbats"/>
    </w:rPr>
  </w:style>
  <w:style w:type="paragraph" w:customStyle="1" w:styleId="C3">
    <w:name w:val="C3"/>
    <w:uiPriority w:val="99"/>
    <w:semiHidden/>
    <w:rsid w:val="00775E82"/>
    <w:pPr>
      <w:spacing w:line="240" w:lineRule="exact"/>
      <w:jc w:val="center"/>
    </w:pPr>
    <w:rPr>
      <w:rFonts w:ascii="Helvetica-Narrow" w:hAnsi="Helvetica-Narrow" w:cs="Helvetica-Narrow"/>
      <w:b/>
      <w:bCs/>
      <w:caps/>
      <w:sz w:val="24"/>
      <w:szCs w:val="24"/>
    </w:rPr>
  </w:style>
  <w:style w:type="paragraph" w:customStyle="1" w:styleId="TT">
    <w:name w:val="TT"/>
    <w:uiPriority w:val="99"/>
    <w:semiHidden/>
    <w:rsid w:val="00775E82"/>
    <w:pPr>
      <w:tabs>
        <w:tab w:val="left" w:pos="1584"/>
        <w:tab w:val="left" w:pos="1723"/>
      </w:tabs>
      <w:spacing w:line="240" w:lineRule="exact"/>
      <w:ind w:left="1584" w:hanging="149"/>
      <w:jc w:val="both"/>
    </w:pPr>
    <w:rPr>
      <w:sz w:val="24"/>
      <w:szCs w:val="24"/>
    </w:rPr>
  </w:style>
  <w:style w:type="paragraph" w:customStyle="1" w:styleId="NN">
    <w:name w:val="NN"/>
    <w:uiPriority w:val="99"/>
    <w:semiHidden/>
    <w:rsid w:val="00775E82"/>
    <w:pPr>
      <w:tabs>
        <w:tab w:val="left" w:pos="576"/>
      </w:tabs>
      <w:spacing w:line="240" w:lineRule="exact"/>
      <w:ind w:left="576" w:hanging="145"/>
      <w:jc w:val="both"/>
    </w:pPr>
    <w:rPr>
      <w:i/>
      <w:iCs/>
      <w:sz w:val="18"/>
      <w:szCs w:val="18"/>
    </w:rPr>
  </w:style>
  <w:style w:type="paragraph" w:customStyle="1" w:styleId="OO">
    <w:name w:val="OO"/>
    <w:uiPriority w:val="99"/>
    <w:semiHidden/>
    <w:rsid w:val="00775E82"/>
    <w:pPr>
      <w:tabs>
        <w:tab w:val="left" w:pos="864"/>
      </w:tabs>
      <w:spacing w:line="240" w:lineRule="exact"/>
      <w:ind w:left="864" w:hanging="288"/>
      <w:jc w:val="both"/>
    </w:pPr>
    <w:rPr>
      <w:i/>
      <w:iCs/>
      <w:sz w:val="18"/>
      <w:szCs w:val="18"/>
    </w:rPr>
  </w:style>
  <w:style w:type="paragraph" w:customStyle="1" w:styleId="N2">
    <w:name w:val="N2"/>
    <w:basedOn w:val="Normal"/>
    <w:uiPriority w:val="99"/>
    <w:semiHidden/>
    <w:rsid w:val="00775E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Arial" w:hAnsi="Arial" w:cs="Arial"/>
      <w:sz w:val="20"/>
      <w:lang w:val="fr-CM"/>
    </w:rPr>
  </w:style>
  <w:style w:type="paragraph" w:customStyle="1" w:styleId="retrait">
    <w:name w:val="retrait"/>
    <w:basedOn w:val="Normal"/>
    <w:uiPriority w:val="99"/>
    <w:semiHidden/>
    <w:rsid w:val="00775E82"/>
    <w:pPr>
      <w:ind w:left="851" w:hanging="284"/>
      <w:jc w:val="both"/>
    </w:pPr>
    <w:rPr>
      <w:szCs w:val="24"/>
      <w:lang w:val="fr-CM"/>
    </w:rPr>
  </w:style>
  <w:style w:type="paragraph" w:customStyle="1" w:styleId="BEN">
    <w:name w:val="BEN"/>
    <w:basedOn w:val="Normal"/>
    <w:uiPriority w:val="99"/>
    <w:semiHidden/>
    <w:rsid w:val="00775E82"/>
    <w:pPr>
      <w:jc w:val="both"/>
    </w:pPr>
    <w:rPr>
      <w:szCs w:val="24"/>
      <w:lang w:val="fr-CM"/>
    </w:rPr>
  </w:style>
  <w:style w:type="paragraph" w:customStyle="1" w:styleId="GT">
    <w:name w:val="GT"/>
    <w:uiPriority w:val="99"/>
    <w:semiHidden/>
    <w:rsid w:val="00775E82"/>
    <w:pPr>
      <w:spacing w:line="240" w:lineRule="exact"/>
      <w:jc w:val="center"/>
    </w:pPr>
    <w:rPr>
      <w:rFonts w:ascii="Arial" w:hAnsi="Arial" w:cs="Arial"/>
      <w:b/>
      <w:bCs/>
      <w:sz w:val="28"/>
      <w:szCs w:val="28"/>
    </w:rPr>
  </w:style>
  <w:style w:type="paragraph" w:customStyle="1" w:styleId="HO">
    <w:name w:val="HO"/>
    <w:basedOn w:val="Normal"/>
    <w:uiPriority w:val="99"/>
    <w:semiHidden/>
    <w:rsid w:val="00775E82"/>
    <w:rPr>
      <w:rFonts w:ascii="Helvetica-Narrow" w:hAnsi="Helvetica-Narrow" w:cs="Helvetica-Narrow"/>
      <w:sz w:val="22"/>
      <w:szCs w:val="22"/>
      <w:lang w:val="fr-CM"/>
    </w:rPr>
  </w:style>
  <w:style w:type="paragraph" w:customStyle="1" w:styleId="par2">
    <w:name w:val="par2"/>
    <w:basedOn w:val="Normal"/>
    <w:uiPriority w:val="99"/>
    <w:semiHidden/>
    <w:rsid w:val="00775E82"/>
    <w:pPr>
      <w:tabs>
        <w:tab w:val="left" w:pos="851"/>
      </w:tabs>
      <w:spacing w:after="120"/>
      <w:jc w:val="both"/>
    </w:pPr>
    <w:rPr>
      <w:szCs w:val="24"/>
      <w:lang w:val="fr-CM"/>
    </w:rPr>
  </w:style>
  <w:style w:type="paragraph" w:customStyle="1" w:styleId="TIT">
    <w:name w:val="TIT"/>
    <w:basedOn w:val="Normal"/>
    <w:next w:val="Normal"/>
    <w:uiPriority w:val="99"/>
    <w:semiHidden/>
    <w:rsid w:val="00775E82"/>
    <w:pPr>
      <w:spacing w:before="240" w:after="240"/>
      <w:jc w:val="center"/>
    </w:pPr>
    <w:rPr>
      <w:b/>
      <w:bCs/>
      <w:szCs w:val="24"/>
      <w:lang w:val="fr-CM"/>
    </w:rPr>
  </w:style>
  <w:style w:type="paragraph" w:customStyle="1" w:styleId="xl26">
    <w:name w:val="xl26"/>
    <w:basedOn w:val="Normal"/>
    <w:uiPriority w:val="99"/>
    <w:semiHidden/>
    <w:rsid w:val="00775E82"/>
    <w:pPr>
      <w:pBdr>
        <w:left w:val="single" w:sz="4" w:space="0" w:color="auto"/>
      </w:pBdr>
      <w:spacing w:before="100" w:beforeAutospacing="1" w:after="100" w:afterAutospacing="1"/>
      <w:jc w:val="center"/>
    </w:pPr>
    <w:rPr>
      <w:rFonts w:ascii="Arial" w:hAnsi="Arial" w:cs="Arial"/>
      <w:b/>
      <w:bCs/>
      <w:szCs w:val="24"/>
      <w:lang w:val="fr-CM"/>
    </w:rPr>
  </w:style>
  <w:style w:type="paragraph" w:customStyle="1" w:styleId="xl27">
    <w:name w:val="xl27"/>
    <w:basedOn w:val="Normal"/>
    <w:uiPriority w:val="99"/>
    <w:semiHidden/>
    <w:rsid w:val="00775E82"/>
    <w:pPr>
      <w:spacing w:before="100" w:beforeAutospacing="1" w:after="100" w:afterAutospacing="1"/>
      <w:jc w:val="center"/>
    </w:pPr>
    <w:rPr>
      <w:szCs w:val="24"/>
      <w:lang w:val="fr-CM"/>
    </w:rPr>
  </w:style>
  <w:style w:type="paragraph" w:customStyle="1" w:styleId="BlockText1">
    <w:name w:val="Block Text1"/>
    <w:basedOn w:val="Normal"/>
    <w:uiPriority w:val="99"/>
    <w:semiHidden/>
    <w:rsid w:val="00775E82"/>
    <w:pPr>
      <w:widowControl w:val="0"/>
      <w:ind w:left="5664" w:right="-286"/>
    </w:pPr>
    <w:rPr>
      <w:b/>
      <w:sz w:val="22"/>
      <w:lang w:val="fr-CA"/>
    </w:rPr>
  </w:style>
  <w:style w:type="paragraph" w:customStyle="1" w:styleId="siliacII">
    <w:name w:val="siliac II"/>
    <w:basedOn w:val="Normal"/>
    <w:uiPriority w:val="99"/>
    <w:semiHidden/>
    <w:rsid w:val="00775E82"/>
    <w:pPr>
      <w:spacing w:before="100" w:beforeAutospacing="1" w:after="120" w:line="300" w:lineRule="exact"/>
      <w:ind w:left="284"/>
      <w:outlineLvl w:val="2"/>
    </w:pPr>
    <w:rPr>
      <w:rFonts w:ascii="Arial" w:hAnsi="Arial"/>
      <w:b/>
      <w:szCs w:val="24"/>
      <w:lang w:val="fr-CM"/>
    </w:rPr>
  </w:style>
  <w:style w:type="paragraph" w:customStyle="1" w:styleId="corpsdetexte0">
    <w:name w:val="corps de texte"/>
    <w:basedOn w:val="Normal"/>
    <w:uiPriority w:val="99"/>
    <w:semiHidden/>
    <w:rsid w:val="00775E82"/>
    <w:pPr>
      <w:spacing w:after="160" w:line="300" w:lineRule="exact"/>
      <w:jc w:val="both"/>
    </w:pPr>
    <w:rPr>
      <w:szCs w:val="24"/>
      <w:lang w:val="fr-CM"/>
    </w:rPr>
  </w:style>
  <w:style w:type="paragraph" w:customStyle="1" w:styleId="Adressedelexpditeur">
    <w:name w:val="Adresse de l’expéditeur"/>
    <w:basedOn w:val="Normal"/>
    <w:uiPriority w:val="99"/>
    <w:semiHidden/>
    <w:rsid w:val="00775E82"/>
    <w:pPr>
      <w:keepLines/>
      <w:framePr w:w="5160" w:h="840" w:wrap="notBeside" w:vAnchor="page" w:hAnchor="page" w:x="6121" w:y="915" w:anchorLock="1"/>
      <w:tabs>
        <w:tab w:val="left" w:pos="2160"/>
      </w:tabs>
      <w:spacing w:line="160" w:lineRule="atLeast"/>
    </w:pPr>
    <w:rPr>
      <w:rFonts w:ascii="Arial" w:hAnsi="Arial"/>
      <w:sz w:val="14"/>
    </w:rPr>
  </w:style>
  <w:style w:type="paragraph" w:customStyle="1" w:styleId="Style23">
    <w:name w:val="Style23"/>
    <w:basedOn w:val="Normal"/>
    <w:uiPriority w:val="99"/>
    <w:semiHidden/>
    <w:rsid w:val="00775E82"/>
    <w:pPr>
      <w:widowControl w:val="0"/>
      <w:autoSpaceDE w:val="0"/>
      <w:autoSpaceDN w:val="0"/>
      <w:adjustRightInd w:val="0"/>
      <w:spacing w:line="298" w:lineRule="exact"/>
      <w:ind w:firstLine="691"/>
      <w:jc w:val="both"/>
    </w:pPr>
    <w:rPr>
      <w:szCs w:val="24"/>
    </w:rPr>
  </w:style>
  <w:style w:type="paragraph" w:customStyle="1" w:styleId="TiretP06">
    <w:name w:val="Tiret P06"/>
    <w:basedOn w:val="Corpsdetexte"/>
    <w:uiPriority w:val="99"/>
    <w:semiHidden/>
    <w:rsid w:val="00775E82"/>
    <w:pPr>
      <w:numPr>
        <w:numId w:val="35"/>
      </w:numPr>
      <w:tabs>
        <w:tab w:val="num" w:pos="360"/>
      </w:tabs>
      <w:spacing w:after="60"/>
      <w:ind w:left="0" w:firstLine="0"/>
    </w:pPr>
    <w:rPr>
      <w:rFonts w:asciiTheme="minorHAnsi" w:eastAsiaTheme="minorHAnsi" w:hAnsiTheme="minorHAnsi" w:cstheme="minorBidi"/>
      <w:sz w:val="22"/>
      <w:szCs w:val="24"/>
      <w:lang w:val="fr-CM"/>
    </w:rPr>
  </w:style>
  <w:style w:type="paragraph" w:customStyle="1" w:styleId="tit1">
    <w:name w:val="tit1"/>
    <w:basedOn w:val="Normal"/>
    <w:uiPriority w:val="99"/>
    <w:semiHidden/>
    <w:rsid w:val="00775E82"/>
    <w:pPr>
      <w:spacing w:before="120" w:after="120"/>
      <w:jc w:val="both"/>
    </w:pPr>
    <w:rPr>
      <w:rFonts w:eastAsia="MS Mincho"/>
      <w:b/>
    </w:rPr>
  </w:style>
  <w:style w:type="character" w:customStyle="1" w:styleId="Style16Car">
    <w:name w:val="Style16 Car"/>
    <w:link w:val="Style16"/>
    <w:semiHidden/>
    <w:locked/>
    <w:rsid w:val="00775E82"/>
    <w:rPr>
      <w:rFonts w:ascii="Tahoma" w:hAnsi="Tahoma" w:cs="Tahoma"/>
      <w:b/>
      <w:sz w:val="24"/>
      <w:szCs w:val="24"/>
    </w:rPr>
  </w:style>
  <w:style w:type="paragraph" w:customStyle="1" w:styleId="Style16">
    <w:name w:val="Style16"/>
    <w:basedOn w:val="Normal"/>
    <w:link w:val="Style16Car"/>
    <w:semiHidden/>
    <w:qFormat/>
    <w:rsid w:val="00775E82"/>
    <w:pPr>
      <w:widowControl w:val="0"/>
      <w:numPr>
        <w:ilvl w:val="1"/>
        <w:numId w:val="36"/>
      </w:numPr>
      <w:autoSpaceDE w:val="0"/>
      <w:jc w:val="both"/>
    </w:pPr>
    <w:rPr>
      <w:rFonts w:ascii="Tahoma" w:hAnsi="Tahoma" w:cs="Tahoma"/>
      <w:b/>
      <w:szCs w:val="24"/>
    </w:rPr>
  </w:style>
  <w:style w:type="character" w:customStyle="1" w:styleId="CommentaireCar1">
    <w:name w:val="Commentaire Car1"/>
    <w:basedOn w:val="Policepardfaut"/>
    <w:uiPriority w:val="99"/>
    <w:semiHidden/>
    <w:rsid w:val="00775E82"/>
    <w:rPr>
      <w:rFonts w:ascii="Times New Roman" w:eastAsia="Times New Roman" w:hAnsi="Times New Roman" w:cs="Times New Roman" w:hint="default"/>
      <w:sz w:val="20"/>
      <w:szCs w:val="20"/>
      <w:lang w:eastAsia="fr-FR"/>
    </w:rPr>
  </w:style>
  <w:style w:type="character" w:customStyle="1" w:styleId="PieddepageCar1">
    <w:name w:val="Pied de page Car1"/>
    <w:basedOn w:val="Policepardfaut"/>
    <w:uiPriority w:val="99"/>
    <w:semiHidden/>
    <w:rsid w:val="00775E82"/>
    <w:rPr>
      <w:rFonts w:ascii="Times New Roman" w:eastAsia="Times New Roman" w:hAnsi="Times New Roman" w:cs="Times New Roman" w:hint="default"/>
      <w:sz w:val="24"/>
      <w:szCs w:val="24"/>
      <w:lang w:eastAsia="fr-FR"/>
    </w:rPr>
  </w:style>
  <w:style w:type="character" w:customStyle="1" w:styleId="RetraitcorpsdetexteCar1">
    <w:name w:val="Retrait corps de texte Car1"/>
    <w:basedOn w:val="Policepardfaut"/>
    <w:uiPriority w:val="99"/>
    <w:semiHidden/>
    <w:rsid w:val="00775E82"/>
    <w:rPr>
      <w:rFonts w:ascii="Times New Roman" w:eastAsia="Times New Roman" w:hAnsi="Times New Roman" w:cs="Times New Roman" w:hint="default"/>
      <w:sz w:val="24"/>
      <w:szCs w:val="24"/>
      <w:lang w:eastAsia="fr-FR"/>
    </w:rPr>
  </w:style>
  <w:style w:type="character" w:customStyle="1" w:styleId="Retraitcorpsdetexte3Car1">
    <w:name w:val="Retrait corps de texte 3 Car1"/>
    <w:basedOn w:val="Policepardfaut"/>
    <w:uiPriority w:val="99"/>
    <w:semiHidden/>
    <w:rsid w:val="00775E82"/>
    <w:rPr>
      <w:rFonts w:ascii="Times New Roman" w:eastAsia="Times New Roman" w:hAnsi="Times New Roman" w:cs="Times New Roman" w:hint="default"/>
      <w:sz w:val="16"/>
      <w:szCs w:val="16"/>
      <w:lang w:eastAsia="fr-FR"/>
    </w:rPr>
  </w:style>
  <w:style w:type="character" w:customStyle="1" w:styleId="TextedebullesCar1">
    <w:name w:val="Texte de bulles Car1"/>
    <w:basedOn w:val="Policepardfaut"/>
    <w:uiPriority w:val="99"/>
    <w:semiHidden/>
    <w:rsid w:val="00775E82"/>
    <w:rPr>
      <w:rFonts w:ascii="Segoe UI" w:eastAsia="Times New Roman" w:hAnsi="Segoe UI" w:cs="Segoe UI" w:hint="default"/>
      <w:sz w:val="18"/>
      <w:szCs w:val="18"/>
      <w:lang w:eastAsia="fr-FR"/>
    </w:rPr>
  </w:style>
  <w:style w:type="character" w:customStyle="1" w:styleId="longtext">
    <w:name w:val="long_text"/>
    <w:basedOn w:val="Policepardfaut"/>
    <w:rsid w:val="00775E82"/>
  </w:style>
  <w:style w:type="character" w:customStyle="1" w:styleId="FontStyle128">
    <w:name w:val="Font Style128"/>
    <w:uiPriority w:val="99"/>
    <w:rsid w:val="00775E82"/>
    <w:rPr>
      <w:rFonts w:ascii="Times New Roman" w:hAnsi="Times New Roman" w:cs="Times New Roman" w:hint="default"/>
      <w:spacing w:val="20"/>
      <w:sz w:val="18"/>
      <w:szCs w:val="18"/>
    </w:rPr>
  </w:style>
  <w:style w:type="table" w:customStyle="1" w:styleId="TableNormal1">
    <w:name w:val="Table Normal1"/>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75E82"/>
    <w:pPr>
      <w:widowControl w:val="0"/>
      <w:autoSpaceDE w:val="0"/>
      <w:autoSpaceDN w:val="0"/>
    </w:pPr>
    <w:rPr>
      <w:rFonts w:ascii="Arial" w:eastAsia="Arial" w:hAnsi="Arial" w:cs="Arial"/>
      <w:sz w:val="22"/>
      <w:szCs w:val="22"/>
      <w:lang w:eastAsia="en-US"/>
    </w:rPr>
  </w:style>
  <w:style w:type="table" w:customStyle="1" w:styleId="TableNormal11">
    <w:name w:val="Table Normal11"/>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Partie">
    <w:name w:val="Partie"/>
    <w:basedOn w:val="Titre2"/>
    <w:next w:val="Corpsdetexte"/>
    <w:qFormat/>
    <w:rsid w:val="00775E82"/>
    <w:pPr>
      <w:numPr>
        <w:ilvl w:val="1"/>
        <w:numId w:val="41"/>
      </w:numPr>
      <w:tabs>
        <w:tab w:val="clear" w:pos="1350"/>
      </w:tabs>
      <w:spacing w:before="40" w:line="276" w:lineRule="auto"/>
    </w:pPr>
    <w:rPr>
      <w:rFonts w:ascii="Arial Narrow" w:hAnsi="Arial Narrow"/>
      <w:bCs/>
      <w:iCs/>
      <w:color w:val="4F81BD"/>
      <w:szCs w:val="28"/>
      <w:u w:color="00000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Article">
    <w:name w:val="Article"/>
    <w:basedOn w:val="Titre3"/>
    <w:qFormat/>
    <w:rsid w:val="00775E82"/>
    <w:pPr>
      <w:numPr>
        <w:ilvl w:val="3"/>
        <w:numId w:val="41"/>
      </w:numPr>
      <w:spacing w:after="0" w:line="276" w:lineRule="auto"/>
      <w:outlineLvl w:val="3"/>
    </w:pPr>
    <w:rPr>
      <w:rFonts w:ascii="Arial Narrow" w:hAnsi="Arial Narrow" w:cs="Arial"/>
      <w:b/>
      <w:bCs/>
      <w:i/>
      <w:smallCaps/>
      <w:sz w:val="22"/>
      <w:szCs w:val="26"/>
    </w:rPr>
  </w:style>
  <w:style w:type="paragraph" w:customStyle="1" w:styleId="Tiret1">
    <w:name w:val="Tiret1"/>
    <w:basedOn w:val="Normal"/>
    <w:qFormat/>
    <w:rsid w:val="00775E82"/>
    <w:pPr>
      <w:numPr>
        <w:numId w:val="40"/>
      </w:numPr>
      <w:spacing w:before="60" w:line="276" w:lineRule="auto"/>
      <w:jc w:val="both"/>
    </w:pPr>
    <w:rPr>
      <w:rFonts w:ascii="Arial Narrow" w:hAnsi="Arial Narrow"/>
      <w:szCs w:val="24"/>
    </w:rPr>
  </w:style>
  <w:style w:type="paragraph" w:customStyle="1" w:styleId="SousArt1">
    <w:name w:val="SousArt1"/>
    <w:basedOn w:val="Article"/>
    <w:qFormat/>
    <w:rsid w:val="00775E82"/>
    <w:pPr>
      <w:numPr>
        <w:ilvl w:val="4"/>
      </w:numPr>
      <w:outlineLvl w:val="4"/>
    </w:pPr>
  </w:style>
  <w:style w:type="paragraph" w:customStyle="1" w:styleId="SousArt2">
    <w:name w:val="SousArt2"/>
    <w:basedOn w:val="Article"/>
    <w:qFormat/>
    <w:rsid w:val="00775E82"/>
    <w:pPr>
      <w:numPr>
        <w:ilvl w:val="5"/>
      </w:numPr>
      <w:outlineLvl w:val="5"/>
    </w:pPr>
    <w:rPr>
      <w:b w:val="0"/>
      <w:smallCaps w:val="0"/>
    </w:rPr>
  </w:style>
  <w:style w:type="paragraph" w:customStyle="1" w:styleId="Chapitre">
    <w:name w:val="Chapitre"/>
    <w:basedOn w:val="Article"/>
    <w:link w:val="ChapitreCar"/>
    <w:qFormat/>
    <w:rsid w:val="00775E82"/>
    <w:pPr>
      <w:numPr>
        <w:ilvl w:val="2"/>
      </w:numPr>
      <w:spacing w:before="180"/>
      <w:outlineLvl w:val="2"/>
    </w:pPr>
    <w:rPr>
      <w:rFonts w:cs="Times New Roman"/>
      <w:sz w:val="28"/>
    </w:rPr>
  </w:style>
  <w:style w:type="paragraph" w:customStyle="1" w:styleId="Liste1">
    <w:name w:val="Liste1"/>
    <w:basedOn w:val="Tiret1"/>
    <w:link w:val="Liste1Car"/>
    <w:qFormat/>
    <w:rsid w:val="00775E82"/>
    <w:pPr>
      <w:spacing w:before="0"/>
      <w:contextualSpacing/>
    </w:pPr>
  </w:style>
  <w:style w:type="character" w:customStyle="1" w:styleId="Liste1Car">
    <w:name w:val="Liste1 Car"/>
    <w:link w:val="Liste1"/>
    <w:rsid w:val="00775E82"/>
    <w:rPr>
      <w:rFonts w:ascii="Arial Narrow" w:hAnsi="Arial Narrow"/>
      <w:sz w:val="24"/>
      <w:szCs w:val="24"/>
    </w:rPr>
  </w:style>
  <w:style w:type="paragraph" w:customStyle="1" w:styleId="Dao1">
    <w:name w:val="Dao1"/>
    <w:basedOn w:val="Paragraphedeliste"/>
    <w:qFormat/>
    <w:rsid w:val="00775E82"/>
    <w:pPr>
      <w:numPr>
        <w:numId w:val="42"/>
      </w:numPr>
      <w:suppressAutoHyphens w:val="0"/>
      <w:overflowPunct/>
      <w:autoSpaceDE/>
      <w:autoSpaceDN/>
      <w:adjustRightInd/>
      <w:spacing w:after="200" w:line="276" w:lineRule="auto"/>
      <w:jc w:val="center"/>
      <w:textAlignment w:val="auto"/>
      <w:outlineLvl w:val="0"/>
    </w:pPr>
    <w:rPr>
      <w:rFonts w:ascii="Calibri" w:eastAsia="Calibri" w:hAnsi="Calibri"/>
      <w:b/>
      <w:sz w:val="40"/>
      <w:szCs w:val="24"/>
      <w:lang w:eastAsia="en-U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Dao2">
    <w:name w:val="Dao2"/>
    <w:basedOn w:val="Dao1"/>
    <w:qFormat/>
    <w:rsid w:val="00775E82"/>
    <w:pPr>
      <w:numPr>
        <w:ilvl w:val="1"/>
      </w:numPr>
      <w:tabs>
        <w:tab w:val="clear" w:pos="1985"/>
        <w:tab w:val="num" w:pos="0"/>
        <w:tab w:val="num" w:pos="360"/>
      </w:tabs>
      <w:outlineLvl w:val="1"/>
    </w:pPr>
    <w:rPr>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Dao6">
    <w:name w:val="Dao6"/>
    <w:basedOn w:val="Dao1"/>
    <w:qFormat/>
    <w:rsid w:val="00775E82"/>
    <w:pPr>
      <w:numPr>
        <w:ilvl w:val="5"/>
      </w:numPr>
      <w:spacing w:before="180" w:after="0"/>
      <w:contextualSpacing w:val="0"/>
      <w:jc w:val="both"/>
      <w:outlineLvl w:val="5"/>
    </w:pPr>
    <w:rPr>
      <w:sz w:val="24"/>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Dao4">
    <w:name w:val="Dao4"/>
    <w:basedOn w:val="Dao6"/>
    <w:qFormat/>
    <w:rsid w:val="00775E82"/>
    <w:pPr>
      <w:numPr>
        <w:ilvl w:val="3"/>
      </w:numPr>
      <w:outlineLvl w:val="3"/>
    </w:pPr>
    <w:rPr>
      <w:caps/>
      <w:sz w:val="28"/>
    </w:rPr>
  </w:style>
  <w:style w:type="paragraph" w:customStyle="1" w:styleId="Dao5">
    <w:name w:val="Dao5"/>
    <w:basedOn w:val="Dao4"/>
    <w:link w:val="Dao5Car"/>
    <w:qFormat/>
    <w:rsid w:val="00775E82"/>
    <w:pPr>
      <w:numPr>
        <w:ilvl w:val="4"/>
      </w:numPr>
      <w:outlineLvl w:val="4"/>
    </w:pPr>
    <w:rPr>
      <w:i/>
      <w:caps w:val="0"/>
      <w:sz w:val="24"/>
    </w:rPr>
  </w:style>
  <w:style w:type="paragraph" w:customStyle="1" w:styleId="Dao7">
    <w:name w:val="Dao7"/>
    <w:basedOn w:val="Dao6"/>
    <w:link w:val="Dao7Car"/>
    <w:qFormat/>
    <w:rsid w:val="00775E82"/>
    <w:pPr>
      <w:numPr>
        <w:ilvl w:val="6"/>
      </w:numPr>
      <w:outlineLvl w:val="6"/>
    </w:pPr>
    <w:rPr>
      <w:b w:val="0"/>
    </w:rPr>
  </w:style>
  <w:style w:type="character" w:customStyle="1" w:styleId="Dao5Car">
    <w:name w:val="Dao5 Car"/>
    <w:link w:val="Dao5"/>
    <w:rsid w:val="00775E82"/>
    <w:rPr>
      <w:rFonts w:ascii="Calibri" w:eastAsia="Calibri" w:hAnsi="Calibri"/>
      <w:b/>
      <w:i/>
      <w:sz w:val="24"/>
      <w:szCs w:val="24"/>
      <w:lang w:eastAsia="en-US"/>
    </w:rPr>
  </w:style>
  <w:style w:type="paragraph" w:customStyle="1" w:styleId="Dao8">
    <w:name w:val="Dao8"/>
    <w:basedOn w:val="Dao7"/>
    <w:qFormat/>
    <w:rsid w:val="00775E82"/>
    <w:pPr>
      <w:numPr>
        <w:ilvl w:val="7"/>
      </w:numPr>
      <w:tabs>
        <w:tab w:val="clear" w:pos="567"/>
        <w:tab w:val="num" w:pos="360"/>
        <w:tab w:val="num" w:pos="5433"/>
      </w:tabs>
      <w:ind w:left="1800" w:hanging="1440"/>
      <w:contextualSpacing/>
      <w:outlineLvl w:val="7"/>
    </w:pPr>
  </w:style>
  <w:style w:type="paragraph" w:customStyle="1" w:styleId="Dao9">
    <w:name w:val="Dao9"/>
    <w:basedOn w:val="Dao8"/>
    <w:qFormat/>
    <w:rsid w:val="00775E82"/>
    <w:pPr>
      <w:numPr>
        <w:ilvl w:val="8"/>
      </w:numPr>
      <w:tabs>
        <w:tab w:val="clear" w:pos="567"/>
        <w:tab w:val="num" w:pos="360"/>
        <w:tab w:val="num" w:pos="6153"/>
      </w:tabs>
      <w:spacing w:line="240" w:lineRule="auto"/>
      <w:ind w:left="2160" w:hanging="1800"/>
      <w:outlineLvl w:val="8"/>
    </w:pPr>
  </w:style>
  <w:style w:type="character" w:customStyle="1" w:styleId="Dao7Car">
    <w:name w:val="Dao7 Car"/>
    <w:link w:val="Dao7"/>
    <w:rsid w:val="00775E82"/>
    <w:rPr>
      <w:rFonts w:ascii="Calibri" w:eastAsia="Calibri" w:hAnsi="Calibri"/>
      <w:sz w:val="24"/>
      <w:szCs w:val="24"/>
      <w:lang w:eastAsia="en-US"/>
    </w:rPr>
  </w:style>
  <w:style w:type="paragraph" w:customStyle="1" w:styleId="Tableau1">
    <w:name w:val="Tableau1"/>
    <w:basedOn w:val="Normal"/>
    <w:link w:val="Tableau1Car"/>
    <w:qFormat/>
    <w:rsid w:val="00775E82"/>
    <w:pPr>
      <w:ind w:left="-113" w:right="-113"/>
      <w:contextualSpacing/>
      <w:jc w:val="center"/>
    </w:pPr>
    <w:rPr>
      <w:rFonts w:ascii="Arial Narrow" w:eastAsia="Arial Unicode MS" w:hAnsi="Arial Narrow"/>
      <w:b/>
      <w:noProof/>
      <w:sz w:val="20"/>
      <w:szCs w:val="22"/>
      <w:lang w:val="fr-CM"/>
    </w:rPr>
  </w:style>
  <w:style w:type="character" w:customStyle="1" w:styleId="Tableau1Car">
    <w:name w:val="Tableau1 Car"/>
    <w:link w:val="Tableau1"/>
    <w:rsid w:val="00775E82"/>
    <w:rPr>
      <w:rFonts w:ascii="Arial Narrow" w:eastAsia="Arial Unicode MS" w:hAnsi="Arial Narrow"/>
      <w:b/>
      <w:noProof/>
      <w:szCs w:val="22"/>
      <w:lang w:val="fr-CM"/>
    </w:rPr>
  </w:style>
  <w:style w:type="paragraph" w:customStyle="1" w:styleId="Tableau0">
    <w:name w:val="Tableau0"/>
    <w:basedOn w:val="Tableau1"/>
    <w:qFormat/>
    <w:rsid w:val="00775E82"/>
    <w:pPr>
      <w:ind w:left="-57" w:right="-57"/>
      <w:jc w:val="left"/>
    </w:pPr>
  </w:style>
  <w:style w:type="character" w:customStyle="1" w:styleId="ChapitreCar">
    <w:name w:val="Chapitre Car"/>
    <w:link w:val="Chapitre"/>
    <w:rsid w:val="00775E82"/>
    <w:rPr>
      <w:rFonts w:ascii="Arial Narrow" w:hAnsi="Arial Narrow"/>
      <w:b/>
      <w:bCs/>
      <w:i/>
      <w:smallCaps/>
      <w:sz w:val="28"/>
      <w:szCs w:val="26"/>
      <w:lang w:val="en-US"/>
    </w:rPr>
  </w:style>
  <w:style w:type="paragraph" w:customStyle="1" w:styleId="Tableau2">
    <w:name w:val="Tableau2"/>
    <w:basedOn w:val="Tableau1"/>
    <w:link w:val="Tableau2Car"/>
    <w:qFormat/>
    <w:rsid w:val="00775E82"/>
    <w:pPr>
      <w:spacing w:line="60" w:lineRule="atLeast"/>
      <w:ind w:left="-57" w:right="-57"/>
    </w:pPr>
  </w:style>
  <w:style w:type="character" w:customStyle="1" w:styleId="Tableau2Car">
    <w:name w:val="Tableau2 Car"/>
    <w:link w:val="Tableau2"/>
    <w:rsid w:val="00775E82"/>
    <w:rPr>
      <w:rFonts w:ascii="Arial Narrow" w:eastAsia="Arial Unicode MS" w:hAnsi="Arial Narrow"/>
      <w:b/>
      <w:noProof/>
      <w:szCs w:val="22"/>
      <w:lang w:val="fr-CM"/>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25372">
      <w:bodyDiv w:val="1"/>
      <w:marLeft w:val="0"/>
      <w:marRight w:val="0"/>
      <w:marTop w:val="0"/>
      <w:marBottom w:val="0"/>
      <w:divBdr>
        <w:top w:val="none" w:sz="0" w:space="0" w:color="auto"/>
        <w:left w:val="none" w:sz="0" w:space="0" w:color="auto"/>
        <w:bottom w:val="none" w:sz="0" w:space="0" w:color="auto"/>
        <w:right w:val="none" w:sz="0" w:space="0" w:color="auto"/>
      </w:divBdr>
      <w:divsChild>
        <w:div w:id="235628968">
          <w:marLeft w:val="0"/>
          <w:marRight w:val="0"/>
          <w:marTop w:val="0"/>
          <w:marBottom w:val="0"/>
          <w:divBdr>
            <w:top w:val="single" w:sz="12" w:space="0" w:color="D2D2D2"/>
            <w:left w:val="single" w:sz="12" w:space="0" w:color="D2D2D2"/>
            <w:bottom w:val="single" w:sz="12" w:space="0" w:color="D2D2D2"/>
            <w:right w:val="single" w:sz="12" w:space="0" w:color="D2D2D2"/>
          </w:divBdr>
          <w:divsChild>
            <w:div w:id="709838588">
              <w:marLeft w:val="0"/>
              <w:marRight w:val="0"/>
              <w:marTop w:val="0"/>
              <w:marBottom w:val="0"/>
              <w:divBdr>
                <w:top w:val="none" w:sz="0" w:space="0" w:color="auto"/>
                <w:left w:val="none" w:sz="0" w:space="0" w:color="auto"/>
                <w:bottom w:val="none" w:sz="0" w:space="0" w:color="auto"/>
                <w:right w:val="none" w:sz="0" w:space="0" w:color="auto"/>
              </w:divBdr>
            </w:div>
            <w:div w:id="1039477216">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17996321">
      <w:bodyDiv w:val="1"/>
      <w:marLeft w:val="0"/>
      <w:marRight w:val="0"/>
      <w:marTop w:val="0"/>
      <w:marBottom w:val="0"/>
      <w:divBdr>
        <w:top w:val="none" w:sz="0" w:space="0" w:color="auto"/>
        <w:left w:val="none" w:sz="0" w:space="0" w:color="auto"/>
        <w:bottom w:val="none" w:sz="0" w:space="0" w:color="auto"/>
        <w:right w:val="none" w:sz="0" w:space="0" w:color="auto"/>
      </w:divBdr>
      <w:divsChild>
        <w:div w:id="1108083956">
          <w:marLeft w:val="0"/>
          <w:marRight w:val="0"/>
          <w:marTop w:val="0"/>
          <w:marBottom w:val="0"/>
          <w:divBdr>
            <w:top w:val="single" w:sz="12" w:space="0" w:color="D2D2D2"/>
            <w:left w:val="single" w:sz="12" w:space="0" w:color="D2D2D2"/>
            <w:bottom w:val="single" w:sz="12" w:space="0" w:color="D2D2D2"/>
            <w:right w:val="single" w:sz="12" w:space="0" w:color="D2D2D2"/>
          </w:divBdr>
          <w:divsChild>
            <w:div w:id="1375882552">
              <w:marLeft w:val="0"/>
              <w:marRight w:val="0"/>
              <w:marTop w:val="0"/>
              <w:marBottom w:val="0"/>
              <w:divBdr>
                <w:top w:val="none" w:sz="0" w:space="0" w:color="auto"/>
                <w:left w:val="none" w:sz="0" w:space="0" w:color="auto"/>
                <w:bottom w:val="none" w:sz="0" w:space="0" w:color="auto"/>
                <w:right w:val="none" w:sz="0" w:space="0" w:color="auto"/>
              </w:divBdr>
            </w:div>
            <w:div w:id="1900050078">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289239670">
      <w:bodyDiv w:val="1"/>
      <w:marLeft w:val="0"/>
      <w:marRight w:val="0"/>
      <w:marTop w:val="0"/>
      <w:marBottom w:val="0"/>
      <w:divBdr>
        <w:top w:val="none" w:sz="0" w:space="0" w:color="auto"/>
        <w:left w:val="none" w:sz="0" w:space="0" w:color="auto"/>
        <w:bottom w:val="none" w:sz="0" w:space="0" w:color="auto"/>
        <w:right w:val="none" w:sz="0" w:space="0" w:color="auto"/>
      </w:divBdr>
    </w:div>
    <w:div w:id="349646186">
      <w:bodyDiv w:val="1"/>
      <w:marLeft w:val="0"/>
      <w:marRight w:val="0"/>
      <w:marTop w:val="0"/>
      <w:marBottom w:val="0"/>
      <w:divBdr>
        <w:top w:val="none" w:sz="0" w:space="0" w:color="auto"/>
        <w:left w:val="none" w:sz="0" w:space="0" w:color="auto"/>
        <w:bottom w:val="none" w:sz="0" w:space="0" w:color="auto"/>
        <w:right w:val="none" w:sz="0" w:space="0" w:color="auto"/>
      </w:divBdr>
    </w:div>
    <w:div w:id="360937715">
      <w:bodyDiv w:val="1"/>
      <w:marLeft w:val="0"/>
      <w:marRight w:val="0"/>
      <w:marTop w:val="0"/>
      <w:marBottom w:val="0"/>
      <w:divBdr>
        <w:top w:val="none" w:sz="0" w:space="0" w:color="auto"/>
        <w:left w:val="none" w:sz="0" w:space="0" w:color="auto"/>
        <w:bottom w:val="none" w:sz="0" w:space="0" w:color="auto"/>
        <w:right w:val="none" w:sz="0" w:space="0" w:color="auto"/>
      </w:divBdr>
    </w:div>
    <w:div w:id="390734975">
      <w:bodyDiv w:val="1"/>
      <w:marLeft w:val="0"/>
      <w:marRight w:val="0"/>
      <w:marTop w:val="0"/>
      <w:marBottom w:val="0"/>
      <w:divBdr>
        <w:top w:val="none" w:sz="0" w:space="0" w:color="auto"/>
        <w:left w:val="none" w:sz="0" w:space="0" w:color="auto"/>
        <w:bottom w:val="none" w:sz="0" w:space="0" w:color="auto"/>
        <w:right w:val="none" w:sz="0" w:space="0" w:color="auto"/>
      </w:divBdr>
      <w:divsChild>
        <w:div w:id="2042196971">
          <w:marLeft w:val="0"/>
          <w:marRight w:val="0"/>
          <w:marTop w:val="0"/>
          <w:marBottom w:val="0"/>
          <w:divBdr>
            <w:top w:val="single" w:sz="12" w:space="0" w:color="D2D2D2"/>
            <w:left w:val="single" w:sz="12" w:space="0" w:color="D2D2D2"/>
            <w:bottom w:val="single" w:sz="12" w:space="0" w:color="D2D2D2"/>
            <w:right w:val="single" w:sz="12" w:space="0" w:color="D2D2D2"/>
          </w:divBdr>
          <w:divsChild>
            <w:div w:id="27032131">
              <w:marLeft w:val="60"/>
              <w:marRight w:val="60"/>
              <w:marTop w:val="60"/>
              <w:marBottom w:val="120"/>
              <w:divBdr>
                <w:top w:val="none" w:sz="0" w:space="0" w:color="auto"/>
                <w:left w:val="none" w:sz="0" w:space="0" w:color="auto"/>
                <w:bottom w:val="none" w:sz="0" w:space="0" w:color="auto"/>
                <w:right w:val="none" w:sz="0" w:space="0" w:color="auto"/>
              </w:divBdr>
            </w:div>
            <w:div w:id="73377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706709">
      <w:bodyDiv w:val="1"/>
      <w:marLeft w:val="0"/>
      <w:marRight w:val="0"/>
      <w:marTop w:val="0"/>
      <w:marBottom w:val="0"/>
      <w:divBdr>
        <w:top w:val="none" w:sz="0" w:space="0" w:color="auto"/>
        <w:left w:val="none" w:sz="0" w:space="0" w:color="auto"/>
        <w:bottom w:val="none" w:sz="0" w:space="0" w:color="auto"/>
        <w:right w:val="none" w:sz="0" w:space="0" w:color="auto"/>
      </w:divBdr>
    </w:div>
    <w:div w:id="507601552">
      <w:bodyDiv w:val="1"/>
      <w:marLeft w:val="0"/>
      <w:marRight w:val="0"/>
      <w:marTop w:val="0"/>
      <w:marBottom w:val="0"/>
      <w:divBdr>
        <w:top w:val="none" w:sz="0" w:space="0" w:color="auto"/>
        <w:left w:val="none" w:sz="0" w:space="0" w:color="auto"/>
        <w:bottom w:val="none" w:sz="0" w:space="0" w:color="auto"/>
        <w:right w:val="none" w:sz="0" w:space="0" w:color="auto"/>
      </w:divBdr>
      <w:divsChild>
        <w:div w:id="289898362">
          <w:marLeft w:val="0"/>
          <w:marRight w:val="0"/>
          <w:marTop w:val="0"/>
          <w:marBottom w:val="0"/>
          <w:divBdr>
            <w:top w:val="single" w:sz="12" w:space="0" w:color="D2D2D2"/>
            <w:left w:val="single" w:sz="12" w:space="0" w:color="D2D2D2"/>
            <w:bottom w:val="single" w:sz="12" w:space="0" w:color="D2D2D2"/>
            <w:right w:val="single" w:sz="12" w:space="0" w:color="D2D2D2"/>
          </w:divBdr>
          <w:divsChild>
            <w:div w:id="1473908886">
              <w:marLeft w:val="0"/>
              <w:marRight w:val="0"/>
              <w:marTop w:val="0"/>
              <w:marBottom w:val="0"/>
              <w:divBdr>
                <w:top w:val="none" w:sz="0" w:space="0" w:color="auto"/>
                <w:left w:val="none" w:sz="0" w:space="0" w:color="auto"/>
                <w:bottom w:val="none" w:sz="0" w:space="0" w:color="auto"/>
                <w:right w:val="none" w:sz="0" w:space="0" w:color="auto"/>
              </w:divBdr>
            </w:div>
            <w:div w:id="1779065503">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536895921">
      <w:bodyDiv w:val="1"/>
      <w:marLeft w:val="0"/>
      <w:marRight w:val="0"/>
      <w:marTop w:val="0"/>
      <w:marBottom w:val="0"/>
      <w:divBdr>
        <w:top w:val="none" w:sz="0" w:space="0" w:color="auto"/>
        <w:left w:val="none" w:sz="0" w:space="0" w:color="auto"/>
        <w:bottom w:val="none" w:sz="0" w:space="0" w:color="auto"/>
        <w:right w:val="none" w:sz="0" w:space="0" w:color="auto"/>
      </w:divBdr>
    </w:div>
    <w:div w:id="549727026">
      <w:bodyDiv w:val="1"/>
      <w:marLeft w:val="0"/>
      <w:marRight w:val="0"/>
      <w:marTop w:val="0"/>
      <w:marBottom w:val="0"/>
      <w:divBdr>
        <w:top w:val="none" w:sz="0" w:space="0" w:color="auto"/>
        <w:left w:val="none" w:sz="0" w:space="0" w:color="auto"/>
        <w:bottom w:val="none" w:sz="0" w:space="0" w:color="auto"/>
        <w:right w:val="none" w:sz="0" w:space="0" w:color="auto"/>
      </w:divBdr>
      <w:divsChild>
        <w:div w:id="502624221">
          <w:marLeft w:val="0"/>
          <w:marRight w:val="0"/>
          <w:marTop w:val="0"/>
          <w:marBottom w:val="0"/>
          <w:divBdr>
            <w:top w:val="single" w:sz="12" w:space="0" w:color="D2D2D2"/>
            <w:left w:val="single" w:sz="12" w:space="0" w:color="D2D2D2"/>
            <w:bottom w:val="single" w:sz="12" w:space="0" w:color="D2D2D2"/>
            <w:right w:val="single" w:sz="12" w:space="0" w:color="D2D2D2"/>
          </w:divBdr>
          <w:divsChild>
            <w:div w:id="1302929993">
              <w:marLeft w:val="0"/>
              <w:marRight w:val="0"/>
              <w:marTop w:val="0"/>
              <w:marBottom w:val="0"/>
              <w:divBdr>
                <w:top w:val="none" w:sz="0" w:space="0" w:color="auto"/>
                <w:left w:val="none" w:sz="0" w:space="0" w:color="auto"/>
                <w:bottom w:val="none" w:sz="0" w:space="0" w:color="auto"/>
                <w:right w:val="none" w:sz="0" w:space="0" w:color="auto"/>
              </w:divBdr>
            </w:div>
            <w:div w:id="1623144613">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551775463">
      <w:bodyDiv w:val="1"/>
      <w:marLeft w:val="0"/>
      <w:marRight w:val="0"/>
      <w:marTop w:val="0"/>
      <w:marBottom w:val="0"/>
      <w:divBdr>
        <w:top w:val="none" w:sz="0" w:space="0" w:color="auto"/>
        <w:left w:val="none" w:sz="0" w:space="0" w:color="auto"/>
        <w:bottom w:val="none" w:sz="0" w:space="0" w:color="auto"/>
        <w:right w:val="none" w:sz="0" w:space="0" w:color="auto"/>
      </w:divBdr>
    </w:div>
    <w:div w:id="569927665">
      <w:bodyDiv w:val="1"/>
      <w:marLeft w:val="0"/>
      <w:marRight w:val="0"/>
      <w:marTop w:val="0"/>
      <w:marBottom w:val="0"/>
      <w:divBdr>
        <w:top w:val="none" w:sz="0" w:space="0" w:color="auto"/>
        <w:left w:val="none" w:sz="0" w:space="0" w:color="auto"/>
        <w:bottom w:val="none" w:sz="0" w:space="0" w:color="auto"/>
        <w:right w:val="none" w:sz="0" w:space="0" w:color="auto"/>
      </w:divBdr>
      <w:divsChild>
        <w:div w:id="687289832">
          <w:marLeft w:val="0"/>
          <w:marRight w:val="0"/>
          <w:marTop w:val="0"/>
          <w:marBottom w:val="0"/>
          <w:divBdr>
            <w:top w:val="single" w:sz="12" w:space="0" w:color="D2D2D2"/>
            <w:left w:val="single" w:sz="12" w:space="0" w:color="D2D2D2"/>
            <w:bottom w:val="single" w:sz="12" w:space="0" w:color="D2D2D2"/>
            <w:right w:val="single" w:sz="12" w:space="0" w:color="D2D2D2"/>
          </w:divBdr>
          <w:divsChild>
            <w:div w:id="723797386">
              <w:marLeft w:val="0"/>
              <w:marRight w:val="0"/>
              <w:marTop w:val="0"/>
              <w:marBottom w:val="0"/>
              <w:divBdr>
                <w:top w:val="none" w:sz="0" w:space="0" w:color="auto"/>
                <w:left w:val="none" w:sz="0" w:space="0" w:color="auto"/>
                <w:bottom w:val="none" w:sz="0" w:space="0" w:color="auto"/>
                <w:right w:val="none" w:sz="0" w:space="0" w:color="auto"/>
              </w:divBdr>
            </w:div>
            <w:div w:id="1765299037">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17882204">
      <w:bodyDiv w:val="1"/>
      <w:marLeft w:val="0"/>
      <w:marRight w:val="0"/>
      <w:marTop w:val="0"/>
      <w:marBottom w:val="0"/>
      <w:divBdr>
        <w:top w:val="none" w:sz="0" w:space="0" w:color="auto"/>
        <w:left w:val="none" w:sz="0" w:space="0" w:color="auto"/>
        <w:bottom w:val="none" w:sz="0" w:space="0" w:color="auto"/>
        <w:right w:val="none" w:sz="0" w:space="0" w:color="auto"/>
      </w:divBdr>
      <w:divsChild>
        <w:div w:id="1420057430">
          <w:marLeft w:val="0"/>
          <w:marRight w:val="0"/>
          <w:marTop w:val="0"/>
          <w:marBottom w:val="0"/>
          <w:divBdr>
            <w:top w:val="single" w:sz="12" w:space="0" w:color="D2D2D2"/>
            <w:left w:val="single" w:sz="12" w:space="0" w:color="D2D2D2"/>
            <w:bottom w:val="single" w:sz="12" w:space="0" w:color="D2D2D2"/>
            <w:right w:val="single" w:sz="12" w:space="0" w:color="D2D2D2"/>
          </w:divBdr>
          <w:divsChild>
            <w:div w:id="895090817">
              <w:marLeft w:val="0"/>
              <w:marRight w:val="0"/>
              <w:marTop w:val="0"/>
              <w:marBottom w:val="0"/>
              <w:divBdr>
                <w:top w:val="none" w:sz="0" w:space="0" w:color="auto"/>
                <w:left w:val="none" w:sz="0" w:space="0" w:color="auto"/>
                <w:bottom w:val="none" w:sz="0" w:space="0" w:color="auto"/>
                <w:right w:val="none" w:sz="0" w:space="0" w:color="auto"/>
              </w:divBdr>
            </w:div>
            <w:div w:id="1476753795">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75496145">
      <w:bodyDiv w:val="1"/>
      <w:marLeft w:val="0"/>
      <w:marRight w:val="0"/>
      <w:marTop w:val="0"/>
      <w:marBottom w:val="0"/>
      <w:divBdr>
        <w:top w:val="none" w:sz="0" w:space="0" w:color="auto"/>
        <w:left w:val="none" w:sz="0" w:space="0" w:color="auto"/>
        <w:bottom w:val="none" w:sz="0" w:space="0" w:color="auto"/>
        <w:right w:val="none" w:sz="0" w:space="0" w:color="auto"/>
      </w:divBdr>
    </w:div>
    <w:div w:id="691028946">
      <w:bodyDiv w:val="1"/>
      <w:marLeft w:val="0"/>
      <w:marRight w:val="0"/>
      <w:marTop w:val="0"/>
      <w:marBottom w:val="0"/>
      <w:divBdr>
        <w:top w:val="none" w:sz="0" w:space="0" w:color="auto"/>
        <w:left w:val="none" w:sz="0" w:space="0" w:color="auto"/>
        <w:bottom w:val="none" w:sz="0" w:space="0" w:color="auto"/>
        <w:right w:val="none" w:sz="0" w:space="0" w:color="auto"/>
      </w:divBdr>
      <w:divsChild>
        <w:div w:id="1177963299">
          <w:marLeft w:val="0"/>
          <w:marRight w:val="0"/>
          <w:marTop w:val="0"/>
          <w:marBottom w:val="0"/>
          <w:divBdr>
            <w:top w:val="single" w:sz="12" w:space="0" w:color="D2D2D2"/>
            <w:left w:val="single" w:sz="12" w:space="0" w:color="D2D2D2"/>
            <w:bottom w:val="single" w:sz="12" w:space="0" w:color="D2D2D2"/>
            <w:right w:val="single" w:sz="12" w:space="0" w:color="D2D2D2"/>
          </w:divBdr>
          <w:divsChild>
            <w:div w:id="736364049">
              <w:marLeft w:val="60"/>
              <w:marRight w:val="60"/>
              <w:marTop w:val="60"/>
              <w:marBottom w:val="120"/>
              <w:divBdr>
                <w:top w:val="none" w:sz="0" w:space="0" w:color="auto"/>
                <w:left w:val="none" w:sz="0" w:space="0" w:color="auto"/>
                <w:bottom w:val="none" w:sz="0" w:space="0" w:color="auto"/>
                <w:right w:val="none" w:sz="0" w:space="0" w:color="auto"/>
              </w:divBdr>
            </w:div>
            <w:div w:id="117283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498648">
      <w:bodyDiv w:val="1"/>
      <w:marLeft w:val="0"/>
      <w:marRight w:val="0"/>
      <w:marTop w:val="0"/>
      <w:marBottom w:val="0"/>
      <w:divBdr>
        <w:top w:val="none" w:sz="0" w:space="0" w:color="auto"/>
        <w:left w:val="none" w:sz="0" w:space="0" w:color="auto"/>
        <w:bottom w:val="none" w:sz="0" w:space="0" w:color="auto"/>
        <w:right w:val="none" w:sz="0" w:space="0" w:color="auto"/>
      </w:divBdr>
      <w:divsChild>
        <w:div w:id="1832794417">
          <w:marLeft w:val="0"/>
          <w:marRight w:val="0"/>
          <w:marTop w:val="0"/>
          <w:marBottom w:val="0"/>
          <w:divBdr>
            <w:top w:val="single" w:sz="12" w:space="0" w:color="D2D2D2"/>
            <w:left w:val="single" w:sz="12" w:space="0" w:color="D2D2D2"/>
            <w:bottom w:val="single" w:sz="12" w:space="0" w:color="D2D2D2"/>
            <w:right w:val="single" w:sz="12" w:space="0" w:color="D2D2D2"/>
          </w:divBdr>
          <w:divsChild>
            <w:div w:id="723021417">
              <w:marLeft w:val="60"/>
              <w:marRight w:val="60"/>
              <w:marTop w:val="60"/>
              <w:marBottom w:val="120"/>
              <w:divBdr>
                <w:top w:val="none" w:sz="0" w:space="0" w:color="auto"/>
                <w:left w:val="none" w:sz="0" w:space="0" w:color="auto"/>
                <w:bottom w:val="none" w:sz="0" w:space="0" w:color="auto"/>
                <w:right w:val="none" w:sz="0" w:space="0" w:color="auto"/>
              </w:divBdr>
            </w:div>
            <w:div w:id="148855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344269">
      <w:bodyDiv w:val="1"/>
      <w:marLeft w:val="0"/>
      <w:marRight w:val="0"/>
      <w:marTop w:val="0"/>
      <w:marBottom w:val="0"/>
      <w:divBdr>
        <w:top w:val="none" w:sz="0" w:space="0" w:color="auto"/>
        <w:left w:val="none" w:sz="0" w:space="0" w:color="auto"/>
        <w:bottom w:val="none" w:sz="0" w:space="0" w:color="auto"/>
        <w:right w:val="none" w:sz="0" w:space="0" w:color="auto"/>
      </w:divBdr>
    </w:div>
    <w:div w:id="901603871">
      <w:bodyDiv w:val="1"/>
      <w:marLeft w:val="0"/>
      <w:marRight w:val="0"/>
      <w:marTop w:val="0"/>
      <w:marBottom w:val="0"/>
      <w:divBdr>
        <w:top w:val="none" w:sz="0" w:space="0" w:color="auto"/>
        <w:left w:val="none" w:sz="0" w:space="0" w:color="auto"/>
        <w:bottom w:val="none" w:sz="0" w:space="0" w:color="auto"/>
        <w:right w:val="none" w:sz="0" w:space="0" w:color="auto"/>
      </w:divBdr>
    </w:div>
    <w:div w:id="1040326921">
      <w:bodyDiv w:val="1"/>
      <w:marLeft w:val="0"/>
      <w:marRight w:val="0"/>
      <w:marTop w:val="0"/>
      <w:marBottom w:val="0"/>
      <w:divBdr>
        <w:top w:val="none" w:sz="0" w:space="0" w:color="auto"/>
        <w:left w:val="none" w:sz="0" w:space="0" w:color="auto"/>
        <w:bottom w:val="none" w:sz="0" w:space="0" w:color="auto"/>
        <w:right w:val="none" w:sz="0" w:space="0" w:color="auto"/>
      </w:divBdr>
    </w:div>
    <w:div w:id="1107964495">
      <w:bodyDiv w:val="1"/>
      <w:marLeft w:val="0"/>
      <w:marRight w:val="0"/>
      <w:marTop w:val="0"/>
      <w:marBottom w:val="0"/>
      <w:divBdr>
        <w:top w:val="none" w:sz="0" w:space="0" w:color="auto"/>
        <w:left w:val="none" w:sz="0" w:space="0" w:color="auto"/>
        <w:bottom w:val="none" w:sz="0" w:space="0" w:color="auto"/>
        <w:right w:val="none" w:sz="0" w:space="0" w:color="auto"/>
      </w:divBdr>
      <w:divsChild>
        <w:div w:id="282537435">
          <w:marLeft w:val="0"/>
          <w:marRight w:val="0"/>
          <w:marTop w:val="0"/>
          <w:marBottom w:val="0"/>
          <w:divBdr>
            <w:top w:val="single" w:sz="12" w:space="0" w:color="D2D2D2"/>
            <w:left w:val="single" w:sz="12" w:space="0" w:color="D2D2D2"/>
            <w:bottom w:val="single" w:sz="12" w:space="0" w:color="D2D2D2"/>
            <w:right w:val="single" w:sz="12" w:space="0" w:color="D2D2D2"/>
          </w:divBdr>
          <w:divsChild>
            <w:div w:id="177351527">
              <w:marLeft w:val="60"/>
              <w:marRight w:val="60"/>
              <w:marTop w:val="60"/>
              <w:marBottom w:val="120"/>
              <w:divBdr>
                <w:top w:val="none" w:sz="0" w:space="0" w:color="auto"/>
                <w:left w:val="none" w:sz="0" w:space="0" w:color="auto"/>
                <w:bottom w:val="none" w:sz="0" w:space="0" w:color="auto"/>
                <w:right w:val="none" w:sz="0" w:space="0" w:color="auto"/>
              </w:divBdr>
            </w:div>
            <w:div w:id="123424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059077">
      <w:bodyDiv w:val="1"/>
      <w:marLeft w:val="0"/>
      <w:marRight w:val="0"/>
      <w:marTop w:val="0"/>
      <w:marBottom w:val="0"/>
      <w:divBdr>
        <w:top w:val="none" w:sz="0" w:space="0" w:color="auto"/>
        <w:left w:val="none" w:sz="0" w:space="0" w:color="auto"/>
        <w:bottom w:val="none" w:sz="0" w:space="0" w:color="auto"/>
        <w:right w:val="none" w:sz="0" w:space="0" w:color="auto"/>
      </w:divBdr>
    </w:div>
    <w:div w:id="1352104565">
      <w:bodyDiv w:val="1"/>
      <w:marLeft w:val="0"/>
      <w:marRight w:val="0"/>
      <w:marTop w:val="0"/>
      <w:marBottom w:val="0"/>
      <w:divBdr>
        <w:top w:val="none" w:sz="0" w:space="0" w:color="auto"/>
        <w:left w:val="none" w:sz="0" w:space="0" w:color="auto"/>
        <w:bottom w:val="none" w:sz="0" w:space="0" w:color="auto"/>
        <w:right w:val="none" w:sz="0" w:space="0" w:color="auto"/>
      </w:divBdr>
      <w:divsChild>
        <w:div w:id="1486362948">
          <w:marLeft w:val="0"/>
          <w:marRight w:val="0"/>
          <w:marTop w:val="0"/>
          <w:marBottom w:val="0"/>
          <w:divBdr>
            <w:top w:val="single" w:sz="12" w:space="0" w:color="D2D2D2"/>
            <w:left w:val="single" w:sz="12" w:space="0" w:color="D2D2D2"/>
            <w:bottom w:val="single" w:sz="12" w:space="0" w:color="D2D2D2"/>
            <w:right w:val="single" w:sz="12" w:space="0" w:color="D2D2D2"/>
          </w:divBdr>
          <w:divsChild>
            <w:div w:id="769743994">
              <w:marLeft w:val="60"/>
              <w:marRight w:val="60"/>
              <w:marTop w:val="60"/>
              <w:marBottom w:val="120"/>
              <w:divBdr>
                <w:top w:val="none" w:sz="0" w:space="0" w:color="auto"/>
                <w:left w:val="none" w:sz="0" w:space="0" w:color="auto"/>
                <w:bottom w:val="none" w:sz="0" w:space="0" w:color="auto"/>
                <w:right w:val="none" w:sz="0" w:space="0" w:color="auto"/>
              </w:divBdr>
            </w:div>
            <w:div w:id="145406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803134">
      <w:bodyDiv w:val="1"/>
      <w:marLeft w:val="0"/>
      <w:marRight w:val="0"/>
      <w:marTop w:val="0"/>
      <w:marBottom w:val="0"/>
      <w:divBdr>
        <w:top w:val="none" w:sz="0" w:space="0" w:color="auto"/>
        <w:left w:val="none" w:sz="0" w:space="0" w:color="auto"/>
        <w:bottom w:val="none" w:sz="0" w:space="0" w:color="auto"/>
        <w:right w:val="none" w:sz="0" w:space="0" w:color="auto"/>
      </w:divBdr>
      <w:divsChild>
        <w:div w:id="1717003243">
          <w:marLeft w:val="0"/>
          <w:marRight w:val="0"/>
          <w:marTop w:val="0"/>
          <w:marBottom w:val="0"/>
          <w:divBdr>
            <w:top w:val="single" w:sz="12" w:space="0" w:color="D2D2D2"/>
            <w:left w:val="single" w:sz="12" w:space="0" w:color="D2D2D2"/>
            <w:bottom w:val="single" w:sz="12" w:space="0" w:color="D2D2D2"/>
            <w:right w:val="single" w:sz="12" w:space="0" w:color="D2D2D2"/>
          </w:divBdr>
          <w:divsChild>
            <w:div w:id="1204363736">
              <w:marLeft w:val="60"/>
              <w:marRight w:val="60"/>
              <w:marTop w:val="60"/>
              <w:marBottom w:val="120"/>
              <w:divBdr>
                <w:top w:val="none" w:sz="0" w:space="0" w:color="auto"/>
                <w:left w:val="none" w:sz="0" w:space="0" w:color="auto"/>
                <w:bottom w:val="none" w:sz="0" w:space="0" w:color="auto"/>
                <w:right w:val="none" w:sz="0" w:space="0" w:color="auto"/>
              </w:divBdr>
            </w:div>
            <w:div w:id="173816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870905">
      <w:bodyDiv w:val="1"/>
      <w:marLeft w:val="0"/>
      <w:marRight w:val="0"/>
      <w:marTop w:val="0"/>
      <w:marBottom w:val="0"/>
      <w:divBdr>
        <w:top w:val="none" w:sz="0" w:space="0" w:color="auto"/>
        <w:left w:val="none" w:sz="0" w:space="0" w:color="auto"/>
        <w:bottom w:val="none" w:sz="0" w:space="0" w:color="auto"/>
        <w:right w:val="none" w:sz="0" w:space="0" w:color="auto"/>
      </w:divBdr>
    </w:div>
    <w:div w:id="1616136994">
      <w:bodyDiv w:val="1"/>
      <w:marLeft w:val="0"/>
      <w:marRight w:val="0"/>
      <w:marTop w:val="0"/>
      <w:marBottom w:val="0"/>
      <w:divBdr>
        <w:top w:val="none" w:sz="0" w:space="0" w:color="auto"/>
        <w:left w:val="none" w:sz="0" w:space="0" w:color="auto"/>
        <w:bottom w:val="none" w:sz="0" w:space="0" w:color="auto"/>
        <w:right w:val="none" w:sz="0" w:space="0" w:color="auto"/>
      </w:divBdr>
    </w:div>
    <w:div w:id="1621952138">
      <w:bodyDiv w:val="1"/>
      <w:marLeft w:val="0"/>
      <w:marRight w:val="0"/>
      <w:marTop w:val="0"/>
      <w:marBottom w:val="0"/>
      <w:divBdr>
        <w:top w:val="none" w:sz="0" w:space="0" w:color="auto"/>
        <w:left w:val="none" w:sz="0" w:space="0" w:color="auto"/>
        <w:bottom w:val="none" w:sz="0" w:space="0" w:color="auto"/>
        <w:right w:val="none" w:sz="0" w:space="0" w:color="auto"/>
      </w:divBdr>
    </w:div>
    <w:div w:id="1674838394">
      <w:bodyDiv w:val="1"/>
      <w:marLeft w:val="0"/>
      <w:marRight w:val="0"/>
      <w:marTop w:val="0"/>
      <w:marBottom w:val="0"/>
      <w:divBdr>
        <w:top w:val="none" w:sz="0" w:space="0" w:color="auto"/>
        <w:left w:val="none" w:sz="0" w:space="0" w:color="auto"/>
        <w:bottom w:val="none" w:sz="0" w:space="0" w:color="auto"/>
        <w:right w:val="none" w:sz="0" w:space="0" w:color="auto"/>
      </w:divBdr>
    </w:div>
    <w:div w:id="1733505313">
      <w:bodyDiv w:val="1"/>
      <w:marLeft w:val="0"/>
      <w:marRight w:val="0"/>
      <w:marTop w:val="0"/>
      <w:marBottom w:val="0"/>
      <w:divBdr>
        <w:top w:val="none" w:sz="0" w:space="0" w:color="auto"/>
        <w:left w:val="none" w:sz="0" w:space="0" w:color="auto"/>
        <w:bottom w:val="none" w:sz="0" w:space="0" w:color="auto"/>
        <w:right w:val="none" w:sz="0" w:space="0" w:color="auto"/>
      </w:divBdr>
      <w:divsChild>
        <w:div w:id="1729839508">
          <w:marLeft w:val="0"/>
          <w:marRight w:val="0"/>
          <w:marTop w:val="0"/>
          <w:marBottom w:val="0"/>
          <w:divBdr>
            <w:top w:val="single" w:sz="12" w:space="0" w:color="D2D2D2"/>
            <w:left w:val="single" w:sz="12" w:space="0" w:color="D2D2D2"/>
            <w:bottom w:val="single" w:sz="12" w:space="0" w:color="D2D2D2"/>
            <w:right w:val="single" w:sz="12" w:space="0" w:color="D2D2D2"/>
          </w:divBdr>
          <w:divsChild>
            <w:div w:id="812019999">
              <w:marLeft w:val="0"/>
              <w:marRight w:val="0"/>
              <w:marTop w:val="0"/>
              <w:marBottom w:val="0"/>
              <w:divBdr>
                <w:top w:val="none" w:sz="0" w:space="0" w:color="auto"/>
                <w:left w:val="none" w:sz="0" w:space="0" w:color="auto"/>
                <w:bottom w:val="none" w:sz="0" w:space="0" w:color="auto"/>
                <w:right w:val="none" w:sz="0" w:space="0" w:color="auto"/>
              </w:divBdr>
            </w:div>
            <w:div w:id="1368870500">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737970340">
      <w:bodyDiv w:val="1"/>
      <w:marLeft w:val="0"/>
      <w:marRight w:val="0"/>
      <w:marTop w:val="0"/>
      <w:marBottom w:val="0"/>
      <w:divBdr>
        <w:top w:val="none" w:sz="0" w:space="0" w:color="auto"/>
        <w:left w:val="none" w:sz="0" w:space="0" w:color="auto"/>
        <w:bottom w:val="none" w:sz="0" w:space="0" w:color="auto"/>
        <w:right w:val="none" w:sz="0" w:space="0" w:color="auto"/>
      </w:divBdr>
    </w:div>
    <w:div w:id="1772315801">
      <w:bodyDiv w:val="1"/>
      <w:marLeft w:val="0"/>
      <w:marRight w:val="0"/>
      <w:marTop w:val="0"/>
      <w:marBottom w:val="0"/>
      <w:divBdr>
        <w:top w:val="none" w:sz="0" w:space="0" w:color="auto"/>
        <w:left w:val="none" w:sz="0" w:space="0" w:color="auto"/>
        <w:bottom w:val="none" w:sz="0" w:space="0" w:color="auto"/>
        <w:right w:val="none" w:sz="0" w:space="0" w:color="auto"/>
      </w:divBdr>
      <w:divsChild>
        <w:div w:id="321473103">
          <w:marLeft w:val="0"/>
          <w:marRight w:val="0"/>
          <w:marTop w:val="0"/>
          <w:marBottom w:val="0"/>
          <w:divBdr>
            <w:top w:val="single" w:sz="12" w:space="0" w:color="D2D2D2"/>
            <w:left w:val="single" w:sz="12" w:space="0" w:color="D2D2D2"/>
            <w:bottom w:val="single" w:sz="12" w:space="0" w:color="D2D2D2"/>
            <w:right w:val="single" w:sz="12" w:space="0" w:color="D2D2D2"/>
          </w:divBdr>
          <w:divsChild>
            <w:div w:id="991979571">
              <w:marLeft w:val="60"/>
              <w:marRight w:val="60"/>
              <w:marTop w:val="60"/>
              <w:marBottom w:val="120"/>
              <w:divBdr>
                <w:top w:val="none" w:sz="0" w:space="0" w:color="auto"/>
                <w:left w:val="none" w:sz="0" w:space="0" w:color="auto"/>
                <w:bottom w:val="none" w:sz="0" w:space="0" w:color="auto"/>
                <w:right w:val="none" w:sz="0" w:space="0" w:color="auto"/>
              </w:divBdr>
            </w:div>
            <w:div w:id="144175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710633">
      <w:bodyDiv w:val="1"/>
      <w:marLeft w:val="0"/>
      <w:marRight w:val="0"/>
      <w:marTop w:val="0"/>
      <w:marBottom w:val="0"/>
      <w:divBdr>
        <w:top w:val="none" w:sz="0" w:space="0" w:color="auto"/>
        <w:left w:val="none" w:sz="0" w:space="0" w:color="auto"/>
        <w:bottom w:val="none" w:sz="0" w:space="0" w:color="auto"/>
        <w:right w:val="none" w:sz="0" w:space="0" w:color="auto"/>
      </w:divBdr>
    </w:div>
    <w:div w:id="1872910937">
      <w:bodyDiv w:val="1"/>
      <w:marLeft w:val="0"/>
      <w:marRight w:val="0"/>
      <w:marTop w:val="0"/>
      <w:marBottom w:val="0"/>
      <w:divBdr>
        <w:top w:val="none" w:sz="0" w:space="0" w:color="auto"/>
        <w:left w:val="none" w:sz="0" w:space="0" w:color="auto"/>
        <w:bottom w:val="none" w:sz="0" w:space="0" w:color="auto"/>
        <w:right w:val="none" w:sz="0" w:space="0" w:color="auto"/>
      </w:divBdr>
      <w:divsChild>
        <w:div w:id="415133890">
          <w:marLeft w:val="0"/>
          <w:marRight w:val="0"/>
          <w:marTop w:val="0"/>
          <w:marBottom w:val="0"/>
          <w:divBdr>
            <w:top w:val="single" w:sz="12" w:space="0" w:color="D2D2D2"/>
            <w:left w:val="single" w:sz="12" w:space="0" w:color="D2D2D2"/>
            <w:bottom w:val="single" w:sz="12" w:space="0" w:color="D2D2D2"/>
            <w:right w:val="single" w:sz="12" w:space="0" w:color="D2D2D2"/>
          </w:divBdr>
          <w:divsChild>
            <w:div w:id="501548882">
              <w:marLeft w:val="0"/>
              <w:marRight w:val="0"/>
              <w:marTop w:val="0"/>
              <w:marBottom w:val="0"/>
              <w:divBdr>
                <w:top w:val="none" w:sz="0" w:space="0" w:color="auto"/>
                <w:left w:val="none" w:sz="0" w:space="0" w:color="auto"/>
                <w:bottom w:val="none" w:sz="0" w:space="0" w:color="auto"/>
                <w:right w:val="none" w:sz="0" w:space="0" w:color="auto"/>
              </w:divBdr>
            </w:div>
            <w:div w:id="1598321479">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92115042">
      <w:bodyDiv w:val="1"/>
      <w:marLeft w:val="0"/>
      <w:marRight w:val="0"/>
      <w:marTop w:val="0"/>
      <w:marBottom w:val="0"/>
      <w:divBdr>
        <w:top w:val="none" w:sz="0" w:space="0" w:color="auto"/>
        <w:left w:val="none" w:sz="0" w:space="0" w:color="auto"/>
        <w:bottom w:val="none" w:sz="0" w:space="0" w:color="auto"/>
        <w:right w:val="none" w:sz="0" w:space="0" w:color="auto"/>
      </w:divBdr>
      <w:divsChild>
        <w:div w:id="79451565">
          <w:marLeft w:val="0"/>
          <w:marRight w:val="0"/>
          <w:marTop w:val="0"/>
          <w:marBottom w:val="0"/>
          <w:divBdr>
            <w:top w:val="single" w:sz="12" w:space="0" w:color="D2D2D2"/>
            <w:left w:val="single" w:sz="12" w:space="0" w:color="D2D2D2"/>
            <w:bottom w:val="single" w:sz="12" w:space="0" w:color="D2D2D2"/>
            <w:right w:val="single" w:sz="12" w:space="0" w:color="D2D2D2"/>
          </w:divBdr>
          <w:divsChild>
            <w:div w:id="1288580899">
              <w:marLeft w:val="0"/>
              <w:marRight w:val="0"/>
              <w:marTop w:val="0"/>
              <w:marBottom w:val="0"/>
              <w:divBdr>
                <w:top w:val="none" w:sz="0" w:space="0" w:color="auto"/>
                <w:left w:val="none" w:sz="0" w:space="0" w:color="auto"/>
                <w:bottom w:val="none" w:sz="0" w:space="0" w:color="auto"/>
                <w:right w:val="none" w:sz="0" w:space="0" w:color="auto"/>
              </w:divBdr>
            </w:div>
            <w:div w:id="2024044129">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95777772">
      <w:bodyDiv w:val="1"/>
      <w:marLeft w:val="0"/>
      <w:marRight w:val="0"/>
      <w:marTop w:val="0"/>
      <w:marBottom w:val="0"/>
      <w:divBdr>
        <w:top w:val="none" w:sz="0" w:space="0" w:color="auto"/>
        <w:left w:val="none" w:sz="0" w:space="0" w:color="auto"/>
        <w:bottom w:val="none" w:sz="0" w:space="0" w:color="auto"/>
        <w:right w:val="none" w:sz="0" w:space="0" w:color="auto"/>
      </w:divBdr>
    </w:div>
    <w:div w:id="1920942192">
      <w:bodyDiv w:val="1"/>
      <w:marLeft w:val="0"/>
      <w:marRight w:val="0"/>
      <w:marTop w:val="0"/>
      <w:marBottom w:val="0"/>
      <w:divBdr>
        <w:top w:val="none" w:sz="0" w:space="0" w:color="auto"/>
        <w:left w:val="none" w:sz="0" w:space="0" w:color="auto"/>
        <w:bottom w:val="none" w:sz="0" w:space="0" w:color="auto"/>
        <w:right w:val="none" w:sz="0" w:space="0" w:color="auto"/>
      </w:divBdr>
    </w:div>
    <w:div w:id="1927104558">
      <w:bodyDiv w:val="1"/>
      <w:marLeft w:val="0"/>
      <w:marRight w:val="0"/>
      <w:marTop w:val="0"/>
      <w:marBottom w:val="0"/>
      <w:divBdr>
        <w:top w:val="none" w:sz="0" w:space="0" w:color="auto"/>
        <w:left w:val="none" w:sz="0" w:space="0" w:color="auto"/>
        <w:bottom w:val="none" w:sz="0" w:space="0" w:color="auto"/>
        <w:right w:val="none" w:sz="0" w:space="0" w:color="auto"/>
      </w:divBdr>
    </w:div>
    <w:div w:id="1941445929">
      <w:bodyDiv w:val="1"/>
      <w:marLeft w:val="0"/>
      <w:marRight w:val="0"/>
      <w:marTop w:val="0"/>
      <w:marBottom w:val="0"/>
      <w:divBdr>
        <w:top w:val="none" w:sz="0" w:space="0" w:color="auto"/>
        <w:left w:val="none" w:sz="0" w:space="0" w:color="auto"/>
        <w:bottom w:val="none" w:sz="0" w:space="0" w:color="auto"/>
        <w:right w:val="none" w:sz="0" w:space="0" w:color="auto"/>
      </w:divBdr>
      <w:divsChild>
        <w:div w:id="1431701090">
          <w:marLeft w:val="0"/>
          <w:marRight w:val="0"/>
          <w:marTop w:val="0"/>
          <w:marBottom w:val="0"/>
          <w:divBdr>
            <w:top w:val="single" w:sz="12" w:space="0" w:color="D2D2D2"/>
            <w:left w:val="single" w:sz="12" w:space="0" w:color="D2D2D2"/>
            <w:bottom w:val="single" w:sz="12" w:space="0" w:color="D2D2D2"/>
            <w:right w:val="single" w:sz="12" w:space="0" w:color="D2D2D2"/>
          </w:divBdr>
          <w:divsChild>
            <w:div w:id="1560439935">
              <w:marLeft w:val="0"/>
              <w:marRight w:val="0"/>
              <w:marTop w:val="0"/>
              <w:marBottom w:val="0"/>
              <w:divBdr>
                <w:top w:val="none" w:sz="0" w:space="0" w:color="auto"/>
                <w:left w:val="none" w:sz="0" w:space="0" w:color="auto"/>
                <w:bottom w:val="none" w:sz="0" w:space="0" w:color="auto"/>
                <w:right w:val="none" w:sz="0" w:space="0" w:color="auto"/>
              </w:divBdr>
            </w:div>
            <w:div w:id="1583417580">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2026705737">
      <w:bodyDiv w:val="1"/>
      <w:marLeft w:val="0"/>
      <w:marRight w:val="0"/>
      <w:marTop w:val="0"/>
      <w:marBottom w:val="0"/>
      <w:divBdr>
        <w:top w:val="none" w:sz="0" w:space="0" w:color="auto"/>
        <w:left w:val="none" w:sz="0" w:space="0" w:color="auto"/>
        <w:bottom w:val="none" w:sz="0" w:space="0" w:color="auto"/>
        <w:right w:val="none" w:sz="0" w:space="0" w:color="auto"/>
      </w:divBdr>
    </w:div>
    <w:div w:id="2034989461">
      <w:bodyDiv w:val="1"/>
      <w:marLeft w:val="0"/>
      <w:marRight w:val="0"/>
      <w:marTop w:val="0"/>
      <w:marBottom w:val="0"/>
      <w:divBdr>
        <w:top w:val="none" w:sz="0" w:space="0" w:color="auto"/>
        <w:left w:val="none" w:sz="0" w:space="0" w:color="auto"/>
        <w:bottom w:val="none" w:sz="0" w:space="0" w:color="auto"/>
        <w:right w:val="none" w:sz="0" w:space="0" w:color="auto"/>
      </w:divBdr>
    </w:div>
    <w:div w:id="2070760207">
      <w:bodyDiv w:val="1"/>
      <w:marLeft w:val="0"/>
      <w:marRight w:val="0"/>
      <w:marTop w:val="0"/>
      <w:marBottom w:val="0"/>
      <w:divBdr>
        <w:top w:val="none" w:sz="0" w:space="0" w:color="auto"/>
        <w:left w:val="none" w:sz="0" w:space="0" w:color="auto"/>
        <w:bottom w:val="none" w:sz="0" w:space="0" w:color="auto"/>
        <w:right w:val="none" w:sz="0" w:space="0" w:color="auto"/>
      </w:divBdr>
    </w:div>
    <w:div w:id="2084721681">
      <w:bodyDiv w:val="1"/>
      <w:marLeft w:val="0"/>
      <w:marRight w:val="0"/>
      <w:marTop w:val="0"/>
      <w:marBottom w:val="0"/>
      <w:divBdr>
        <w:top w:val="none" w:sz="0" w:space="0" w:color="auto"/>
        <w:left w:val="none" w:sz="0" w:space="0" w:color="auto"/>
        <w:bottom w:val="none" w:sz="0" w:space="0" w:color="auto"/>
        <w:right w:val="none" w:sz="0" w:space="0" w:color="auto"/>
      </w:divBdr>
    </w:div>
    <w:div w:id="209874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6.xml"/><Relationship Id="rId26" Type="http://schemas.openxmlformats.org/officeDocument/2006/relationships/header" Target="header7.xml"/><Relationship Id="rId39" Type="http://schemas.openxmlformats.org/officeDocument/2006/relationships/image" Target="media/image7.png"/><Relationship Id="rId21" Type="http://schemas.openxmlformats.org/officeDocument/2006/relationships/hyperlink" Target="http://www.worldbank.org/debarr." TargetMode="External"/><Relationship Id="rId34" Type="http://schemas.openxmlformats.org/officeDocument/2006/relationships/image" Target="media/image2.png"/><Relationship Id="rId42" Type="http://schemas.openxmlformats.org/officeDocument/2006/relationships/image" Target="media/image10.jpeg"/><Relationship Id="rId47" Type="http://schemas.openxmlformats.org/officeDocument/2006/relationships/image" Target="media/image15.png"/><Relationship Id="rId50" Type="http://schemas.openxmlformats.org/officeDocument/2006/relationships/header" Target="header15.xml"/><Relationship Id="rId55" Type="http://schemas.openxmlformats.org/officeDocument/2006/relationships/header" Target="header18.xml"/><Relationship Id="rId63" Type="http://schemas.openxmlformats.org/officeDocument/2006/relationships/header" Target="header26.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yperlink" Target="http://www.worldbank.org/debarr." TargetMode="External"/><Relationship Id="rId29" Type="http://schemas.openxmlformats.org/officeDocument/2006/relationships/header" Target="header10.xml"/><Relationship Id="rId41" Type="http://schemas.openxmlformats.org/officeDocument/2006/relationships/image" Target="media/image9.jpeg"/><Relationship Id="rId54" Type="http://schemas.openxmlformats.org/officeDocument/2006/relationships/footer" Target="footer5.xml"/><Relationship Id="rId62"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www.worldbank.org/debarr" TargetMode="External"/><Relationship Id="rId32" Type="http://schemas.openxmlformats.org/officeDocument/2006/relationships/header" Target="header12.xml"/><Relationship Id="rId37" Type="http://schemas.openxmlformats.org/officeDocument/2006/relationships/image" Target="media/image5.emf"/><Relationship Id="rId40" Type="http://schemas.openxmlformats.org/officeDocument/2006/relationships/image" Target="media/image8.emf"/><Relationship Id="rId45" Type="http://schemas.openxmlformats.org/officeDocument/2006/relationships/image" Target="media/image13.png"/><Relationship Id="rId53" Type="http://schemas.openxmlformats.org/officeDocument/2006/relationships/header" Target="header17.xml"/><Relationship Id="rId58" Type="http://schemas.openxmlformats.org/officeDocument/2006/relationships/header" Target="header21.xml"/><Relationship Id="rId66"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www.worldbank.org/debarr." TargetMode="External"/><Relationship Id="rId28" Type="http://schemas.openxmlformats.org/officeDocument/2006/relationships/header" Target="header9.xml"/><Relationship Id="rId36" Type="http://schemas.openxmlformats.org/officeDocument/2006/relationships/image" Target="media/image4.emf"/><Relationship Id="rId49" Type="http://schemas.openxmlformats.org/officeDocument/2006/relationships/header" Target="header14.xml"/><Relationship Id="rId57" Type="http://schemas.openxmlformats.org/officeDocument/2006/relationships/header" Target="header20.xml"/><Relationship Id="rId61" Type="http://schemas.openxmlformats.org/officeDocument/2006/relationships/header" Target="header24.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4.xml"/><Relationship Id="rId44" Type="http://schemas.openxmlformats.org/officeDocument/2006/relationships/image" Target="media/image12.png"/><Relationship Id="rId52" Type="http://schemas.openxmlformats.org/officeDocument/2006/relationships/header" Target="header16.xml"/><Relationship Id="rId60" Type="http://schemas.openxmlformats.org/officeDocument/2006/relationships/header" Target="header23.xm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yperlink" Target="http://www.worldbank.org/debarr." TargetMode="Externa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image" Target="media/image3.png"/><Relationship Id="rId43" Type="http://schemas.openxmlformats.org/officeDocument/2006/relationships/image" Target="media/image11.png"/><Relationship Id="rId48" Type="http://schemas.openxmlformats.org/officeDocument/2006/relationships/header" Target="header13.xml"/><Relationship Id="rId56" Type="http://schemas.openxmlformats.org/officeDocument/2006/relationships/header" Target="header19.xml"/><Relationship Id="rId64" Type="http://schemas.openxmlformats.org/officeDocument/2006/relationships/header" Target="header27.xml"/><Relationship Id="rId8" Type="http://schemas.openxmlformats.org/officeDocument/2006/relationships/webSettings" Target="webSettings.xml"/><Relationship Id="rId51" Type="http://schemas.openxmlformats.org/officeDocument/2006/relationships/image" Target="media/image16.png"/><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hyperlink" Target="http://www.worldbank.org/debarr." TargetMode="External"/><Relationship Id="rId33" Type="http://schemas.openxmlformats.org/officeDocument/2006/relationships/image" Target="media/image1.png"/><Relationship Id="rId38" Type="http://schemas.openxmlformats.org/officeDocument/2006/relationships/image" Target="media/image6.emf"/><Relationship Id="rId46" Type="http://schemas.openxmlformats.org/officeDocument/2006/relationships/image" Target="media/image14.jpeg"/><Relationship Id="rId59"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4A3277B7707A48B0E1B9AC835E8163" ma:contentTypeVersion="12" ma:contentTypeDescription="Create a new document." ma:contentTypeScope="" ma:versionID="e8e1bf04165ff7bba49cf144bae32960">
  <xsd:schema xmlns:xsd="http://www.w3.org/2001/XMLSchema" xmlns:xs="http://www.w3.org/2001/XMLSchema" xmlns:p="http://schemas.microsoft.com/office/2006/metadata/properties" xmlns:ns3="aa3449fd-d373-417f-9c8d-cf261ce8b785" xmlns:ns4="eda4fd43-f936-4ced-9b4a-46c1ef7d5473" targetNamespace="http://schemas.microsoft.com/office/2006/metadata/properties" ma:root="true" ma:fieldsID="b92fb47443f590539839531072940309" ns3:_="" ns4:_="">
    <xsd:import namespace="aa3449fd-d373-417f-9c8d-cf261ce8b785"/>
    <xsd:import namespace="eda4fd43-f936-4ced-9b4a-46c1ef7d547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449fd-d373-417f-9c8d-cf261ce8b78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a4fd43-f936-4ced-9b4a-46c1ef7d547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D9CF38-D61B-4E8F-9FAE-A158826E20C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4608550-B0D0-4FDA-84EB-98E65D06141B}">
  <ds:schemaRefs>
    <ds:schemaRef ds:uri="http://schemas.microsoft.com/sharepoint/v3/contenttype/forms"/>
  </ds:schemaRefs>
</ds:datastoreItem>
</file>

<file path=customXml/itemProps3.xml><?xml version="1.0" encoding="utf-8"?>
<ds:datastoreItem xmlns:ds="http://schemas.openxmlformats.org/officeDocument/2006/customXml" ds:itemID="{B1B7C5AE-2EC0-4B93-871F-D62D41779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3449fd-d373-417f-9c8d-cf261ce8b785"/>
    <ds:schemaRef ds:uri="eda4fd43-f936-4ced-9b4a-46c1ef7d5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ABA93F-CA98-455F-BD74-E41D30B13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134</Pages>
  <Words>45769</Words>
  <Characters>260884</Characters>
  <Application>Microsoft Office Word</Application>
  <DocSecurity>0</DocSecurity>
  <Lines>2174</Lines>
  <Paragraphs>612</Paragraphs>
  <ScaleCrop>false</ScaleCrop>
  <HeadingPairs>
    <vt:vector size="6" baseType="variant">
      <vt:variant>
        <vt:lpstr>Titre</vt:lpstr>
      </vt:variant>
      <vt:variant>
        <vt:i4>1</vt:i4>
      </vt:variant>
      <vt:variant>
        <vt:lpstr>Titres</vt:lpstr>
      </vt:variant>
      <vt:variant>
        <vt:i4>23</vt:i4>
      </vt:variant>
      <vt:variant>
        <vt:lpstr>Title</vt:lpstr>
      </vt:variant>
      <vt:variant>
        <vt:i4>1</vt:i4>
      </vt:variant>
    </vt:vector>
  </HeadingPairs>
  <TitlesOfParts>
    <vt:vector size="25" baseType="lpstr">
      <vt:lpstr>Avant-Propos</vt:lpstr>
      <vt:lpstr>GENERALITES SUR LA DEMANDE DE COTATION</vt:lpstr>
      <vt:lpstr>ANNEXE 1	SPECIFICATIONS (EXIGENCES DU MAITRE D’OUVRAGE)</vt:lpstr>
      <vt:lpstr>PIECE 01	Cahier des Clauses Techniques Particulières (CCTP)</vt:lpstr>
      <vt:lpstr>CHAPITRE I : GENERALITES</vt:lpstr>
      <vt:lpstr>    I.1 - OBJET </vt:lpstr>
      <vt:lpstr>    I.2 - ETENDU DES PRESTATIONS </vt:lpstr>
      <vt:lpstr>    I.3- DESCRIPTION DES OUVRAGES</vt:lpstr>
      <vt:lpstr>CHAPITRE II - SPECIFICATIONS TECHNIQUES PARTICULIERES</vt:lpstr>
      <vt:lpstr>    II.1 - CONFORMITE AUX NORMES </vt:lpstr>
      <vt:lpstr>    II.2 - CARACTERISTIQUES DES MATERIAUX </vt:lpstr>
      <vt:lpstr>    II.3 - DOSAGE DE BETON ET DE MORTIER </vt:lpstr>
      <vt:lpstr>    II.4 - FABRICATION DU ‘’LAITIER’’ DE CIMENT </vt:lpstr>
      <vt:lpstr>    II.5 - FOURNITURE DE LA POMPE IMMERGEE </vt:lpstr>
      <vt:lpstr>CHAPITRE III - DESCRIPTION DES PRESTATIONS </vt:lpstr>
      <vt:lpstr>    III.1 - ETUDES GEOPHYSIQUES </vt:lpstr>
      <vt:lpstr>    III.2 - DESCRIPTION DES TRAVAUX DE FORAGE</vt:lpstr>
      <vt:lpstr>    III.3 - EXECUTION DE LA TETE DU FORAGE  </vt:lpstr>
      <vt:lpstr>    III.4 - EXECUTION DES BORNES FONTAINE </vt:lpstr>
      <vt:lpstr>    III.5 - EXECUTION DU CHATEAU ET SALLE DE COMMANDE</vt:lpstr>
      <vt:lpstr>    III.6- POSE DES PANNEAUX SOALIRES PHOTOVOLTAÏQUES </vt:lpstr>
      <vt:lpstr>    III.7 DESCRIPTION DES CONDUITES ET ROBINETTERIE  </vt:lpstr>
      <vt:lpstr>    TRAVAUX PLOMBERIE  </vt:lpstr>
      <vt:lpstr>CHAPITRE IV- LABELLISATION ET RAPPORT TECHNIQUE DE FIN DES TRAVAUX</vt:lpstr>
      <vt:lpstr>Avant-Propos</vt:lpstr>
    </vt:vector>
  </TitlesOfParts>
  <Company>The World Bank Group</Company>
  <LinksUpToDate>false</LinksUpToDate>
  <CharactersWithSpaces>306041</CharactersWithSpaces>
  <SharedDoc>false</SharedDoc>
  <HLinks>
    <vt:vector size="180" baseType="variant">
      <vt:variant>
        <vt:i4>1572913</vt:i4>
      </vt:variant>
      <vt:variant>
        <vt:i4>461</vt:i4>
      </vt:variant>
      <vt:variant>
        <vt:i4>0</vt:i4>
      </vt:variant>
      <vt:variant>
        <vt:i4>5</vt:i4>
      </vt:variant>
      <vt:variant>
        <vt:lpwstr/>
      </vt:variant>
      <vt:variant>
        <vt:lpwstr>_Toc382929275</vt:lpwstr>
      </vt:variant>
      <vt:variant>
        <vt:i4>1572913</vt:i4>
      </vt:variant>
      <vt:variant>
        <vt:i4>455</vt:i4>
      </vt:variant>
      <vt:variant>
        <vt:i4>0</vt:i4>
      </vt:variant>
      <vt:variant>
        <vt:i4>5</vt:i4>
      </vt:variant>
      <vt:variant>
        <vt:lpwstr/>
      </vt:variant>
      <vt:variant>
        <vt:lpwstr>_Toc382929274</vt:lpwstr>
      </vt:variant>
      <vt:variant>
        <vt:i4>1572913</vt:i4>
      </vt:variant>
      <vt:variant>
        <vt:i4>449</vt:i4>
      </vt:variant>
      <vt:variant>
        <vt:i4>0</vt:i4>
      </vt:variant>
      <vt:variant>
        <vt:i4>5</vt:i4>
      </vt:variant>
      <vt:variant>
        <vt:lpwstr/>
      </vt:variant>
      <vt:variant>
        <vt:lpwstr>_Toc382929273</vt:lpwstr>
      </vt:variant>
      <vt:variant>
        <vt:i4>1572913</vt:i4>
      </vt:variant>
      <vt:variant>
        <vt:i4>443</vt:i4>
      </vt:variant>
      <vt:variant>
        <vt:i4>0</vt:i4>
      </vt:variant>
      <vt:variant>
        <vt:i4>5</vt:i4>
      </vt:variant>
      <vt:variant>
        <vt:lpwstr/>
      </vt:variant>
      <vt:variant>
        <vt:lpwstr>_Toc382929272</vt:lpwstr>
      </vt:variant>
      <vt:variant>
        <vt:i4>1572913</vt:i4>
      </vt:variant>
      <vt:variant>
        <vt:i4>437</vt:i4>
      </vt:variant>
      <vt:variant>
        <vt:i4>0</vt:i4>
      </vt:variant>
      <vt:variant>
        <vt:i4>5</vt:i4>
      </vt:variant>
      <vt:variant>
        <vt:lpwstr/>
      </vt:variant>
      <vt:variant>
        <vt:lpwstr>_Toc382929271</vt:lpwstr>
      </vt:variant>
      <vt:variant>
        <vt:i4>1441841</vt:i4>
      </vt:variant>
      <vt:variant>
        <vt:i4>296</vt:i4>
      </vt:variant>
      <vt:variant>
        <vt:i4>0</vt:i4>
      </vt:variant>
      <vt:variant>
        <vt:i4>5</vt:i4>
      </vt:variant>
      <vt:variant>
        <vt:lpwstr/>
      </vt:variant>
      <vt:variant>
        <vt:lpwstr>_Toc382928286</vt:lpwstr>
      </vt:variant>
      <vt:variant>
        <vt:i4>1441841</vt:i4>
      </vt:variant>
      <vt:variant>
        <vt:i4>290</vt:i4>
      </vt:variant>
      <vt:variant>
        <vt:i4>0</vt:i4>
      </vt:variant>
      <vt:variant>
        <vt:i4>5</vt:i4>
      </vt:variant>
      <vt:variant>
        <vt:lpwstr/>
      </vt:variant>
      <vt:variant>
        <vt:lpwstr>_Toc382928285</vt:lpwstr>
      </vt:variant>
      <vt:variant>
        <vt:i4>1441841</vt:i4>
      </vt:variant>
      <vt:variant>
        <vt:i4>284</vt:i4>
      </vt:variant>
      <vt:variant>
        <vt:i4>0</vt:i4>
      </vt:variant>
      <vt:variant>
        <vt:i4>5</vt:i4>
      </vt:variant>
      <vt:variant>
        <vt:lpwstr/>
      </vt:variant>
      <vt:variant>
        <vt:lpwstr>_Toc382928284</vt:lpwstr>
      </vt:variant>
      <vt:variant>
        <vt:i4>1441841</vt:i4>
      </vt:variant>
      <vt:variant>
        <vt:i4>278</vt:i4>
      </vt:variant>
      <vt:variant>
        <vt:i4>0</vt:i4>
      </vt:variant>
      <vt:variant>
        <vt:i4>5</vt:i4>
      </vt:variant>
      <vt:variant>
        <vt:lpwstr/>
      </vt:variant>
      <vt:variant>
        <vt:lpwstr>_Toc382928283</vt:lpwstr>
      </vt:variant>
      <vt:variant>
        <vt:i4>1441841</vt:i4>
      </vt:variant>
      <vt:variant>
        <vt:i4>272</vt:i4>
      </vt:variant>
      <vt:variant>
        <vt:i4>0</vt:i4>
      </vt:variant>
      <vt:variant>
        <vt:i4>5</vt:i4>
      </vt:variant>
      <vt:variant>
        <vt:lpwstr/>
      </vt:variant>
      <vt:variant>
        <vt:lpwstr>_Toc382928282</vt:lpwstr>
      </vt:variant>
      <vt:variant>
        <vt:i4>1441841</vt:i4>
      </vt:variant>
      <vt:variant>
        <vt:i4>266</vt:i4>
      </vt:variant>
      <vt:variant>
        <vt:i4>0</vt:i4>
      </vt:variant>
      <vt:variant>
        <vt:i4>5</vt:i4>
      </vt:variant>
      <vt:variant>
        <vt:lpwstr/>
      </vt:variant>
      <vt:variant>
        <vt:lpwstr>_Toc382928281</vt:lpwstr>
      </vt:variant>
      <vt:variant>
        <vt:i4>1441841</vt:i4>
      </vt:variant>
      <vt:variant>
        <vt:i4>260</vt:i4>
      </vt:variant>
      <vt:variant>
        <vt:i4>0</vt:i4>
      </vt:variant>
      <vt:variant>
        <vt:i4>5</vt:i4>
      </vt:variant>
      <vt:variant>
        <vt:lpwstr/>
      </vt:variant>
      <vt:variant>
        <vt:lpwstr>_Toc382928280</vt:lpwstr>
      </vt:variant>
      <vt:variant>
        <vt:i4>1638449</vt:i4>
      </vt:variant>
      <vt:variant>
        <vt:i4>254</vt:i4>
      </vt:variant>
      <vt:variant>
        <vt:i4>0</vt:i4>
      </vt:variant>
      <vt:variant>
        <vt:i4>5</vt:i4>
      </vt:variant>
      <vt:variant>
        <vt:lpwstr/>
      </vt:variant>
      <vt:variant>
        <vt:lpwstr>_Toc382928279</vt:lpwstr>
      </vt:variant>
      <vt:variant>
        <vt:i4>1638449</vt:i4>
      </vt:variant>
      <vt:variant>
        <vt:i4>248</vt:i4>
      </vt:variant>
      <vt:variant>
        <vt:i4>0</vt:i4>
      </vt:variant>
      <vt:variant>
        <vt:i4>5</vt:i4>
      </vt:variant>
      <vt:variant>
        <vt:lpwstr/>
      </vt:variant>
      <vt:variant>
        <vt:lpwstr>_Toc382928278</vt:lpwstr>
      </vt:variant>
      <vt:variant>
        <vt:i4>1638449</vt:i4>
      </vt:variant>
      <vt:variant>
        <vt:i4>242</vt:i4>
      </vt:variant>
      <vt:variant>
        <vt:i4>0</vt:i4>
      </vt:variant>
      <vt:variant>
        <vt:i4>5</vt:i4>
      </vt:variant>
      <vt:variant>
        <vt:lpwstr/>
      </vt:variant>
      <vt:variant>
        <vt:lpwstr>_Toc382928277</vt:lpwstr>
      </vt:variant>
      <vt:variant>
        <vt:i4>1638449</vt:i4>
      </vt:variant>
      <vt:variant>
        <vt:i4>236</vt:i4>
      </vt:variant>
      <vt:variant>
        <vt:i4>0</vt:i4>
      </vt:variant>
      <vt:variant>
        <vt:i4>5</vt:i4>
      </vt:variant>
      <vt:variant>
        <vt:lpwstr/>
      </vt:variant>
      <vt:variant>
        <vt:lpwstr>_Toc382928276</vt:lpwstr>
      </vt:variant>
      <vt:variant>
        <vt:i4>1638449</vt:i4>
      </vt:variant>
      <vt:variant>
        <vt:i4>230</vt:i4>
      </vt:variant>
      <vt:variant>
        <vt:i4>0</vt:i4>
      </vt:variant>
      <vt:variant>
        <vt:i4>5</vt:i4>
      </vt:variant>
      <vt:variant>
        <vt:lpwstr/>
      </vt:variant>
      <vt:variant>
        <vt:lpwstr>_Toc382928275</vt:lpwstr>
      </vt:variant>
      <vt:variant>
        <vt:i4>1835063</vt:i4>
      </vt:variant>
      <vt:variant>
        <vt:i4>74</vt:i4>
      </vt:variant>
      <vt:variant>
        <vt:i4>0</vt:i4>
      </vt:variant>
      <vt:variant>
        <vt:i4>5</vt:i4>
      </vt:variant>
      <vt:variant>
        <vt:lpwstr/>
      </vt:variant>
      <vt:variant>
        <vt:lpwstr>_Toc382929432</vt:lpwstr>
      </vt:variant>
      <vt:variant>
        <vt:i4>1835063</vt:i4>
      </vt:variant>
      <vt:variant>
        <vt:i4>68</vt:i4>
      </vt:variant>
      <vt:variant>
        <vt:i4>0</vt:i4>
      </vt:variant>
      <vt:variant>
        <vt:i4>5</vt:i4>
      </vt:variant>
      <vt:variant>
        <vt:lpwstr/>
      </vt:variant>
      <vt:variant>
        <vt:lpwstr>_Toc382929431</vt:lpwstr>
      </vt:variant>
      <vt:variant>
        <vt:i4>1835063</vt:i4>
      </vt:variant>
      <vt:variant>
        <vt:i4>62</vt:i4>
      </vt:variant>
      <vt:variant>
        <vt:i4>0</vt:i4>
      </vt:variant>
      <vt:variant>
        <vt:i4>5</vt:i4>
      </vt:variant>
      <vt:variant>
        <vt:lpwstr/>
      </vt:variant>
      <vt:variant>
        <vt:lpwstr>_Toc382929430</vt:lpwstr>
      </vt:variant>
      <vt:variant>
        <vt:i4>1900599</vt:i4>
      </vt:variant>
      <vt:variant>
        <vt:i4>56</vt:i4>
      </vt:variant>
      <vt:variant>
        <vt:i4>0</vt:i4>
      </vt:variant>
      <vt:variant>
        <vt:i4>5</vt:i4>
      </vt:variant>
      <vt:variant>
        <vt:lpwstr/>
      </vt:variant>
      <vt:variant>
        <vt:lpwstr>_Toc382929429</vt:lpwstr>
      </vt:variant>
      <vt:variant>
        <vt:i4>1900599</vt:i4>
      </vt:variant>
      <vt:variant>
        <vt:i4>50</vt:i4>
      </vt:variant>
      <vt:variant>
        <vt:i4>0</vt:i4>
      </vt:variant>
      <vt:variant>
        <vt:i4>5</vt:i4>
      </vt:variant>
      <vt:variant>
        <vt:lpwstr/>
      </vt:variant>
      <vt:variant>
        <vt:lpwstr>_Toc382929428</vt:lpwstr>
      </vt:variant>
      <vt:variant>
        <vt:i4>1900599</vt:i4>
      </vt:variant>
      <vt:variant>
        <vt:i4>44</vt:i4>
      </vt:variant>
      <vt:variant>
        <vt:i4>0</vt:i4>
      </vt:variant>
      <vt:variant>
        <vt:i4>5</vt:i4>
      </vt:variant>
      <vt:variant>
        <vt:lpwstr/>
      </vt:variant>
      <vt:variant>
        <vt:lpwstr>_Toc382929427</vt:lpwstr>
      </vt:variant>
      <vt:variant>
        <vt:i4>1900599</vt:i4>
      </vt:variant>
      <vt:variant>
        <vt:i4>38</vt:i4>
      </vt:variant>
      <vt:variant>
        <vt:i4>0</vt:i4>
      </vt:variant>
      <vt:variant>
        <vt:i4>5</vt:i4>
      </vt:variant>
      <vt:variant>
        <vt:lpwstr/>
      </vt:variant>
      <vt:variant>
        <vt:lpwstr>_Toc382929426</vt:lpwstr>
      </vt:variant>
      <vt:variant>
        <vt:i4>1900599</vt:i4>
      </vt:variant>
      <vt:variant>
        <vt:i4>32</vt:i4>
      </vt:variant>
      <vt:variant>
        <vt:i4>0</vt:i4>
      </vt:variant>
      <vt:variant>
        <vt:i4>5</vt:i4>
      </vt:variant>
      <vt:variant>
        <vt:lpwstr/>
      </vt:variant>
      <vt:variant>
        <vt:lpwstr>_Toc382929425</vt:lpwstr>
      </vt:variant>
      <vt:variant>
        <vt:i4>1900599</vt:i4>
      </vt:variant>
      <vt:variant>
        <vt:i4>26</vt:i4>
      </vt:variant>
      <vt:variant>
        <vt:i4>0</vt:i4>
      </vt:variant>
      <vt:variant>
        <vt:i4>5</vt:i4>
      </vt:variant>
      <vt:variant>
        <vt:lpwstr/>
      </vt:variant>
      <vt:variant>
        <vt:lpwstr>_Toc382929424</vt:lpwstr>
      </vt:variant>
      <vt:variant>
        <vt:i4>1900599</vt:i4>
      </vt:variant>
      <vt:variant>
        <vt:i4>20</vt:i4>
      </vt:variant>
      <vt:variant>
        <vt:i4>0</vt:i4>
      </vt:variant>
      <vt:variant>
        <vt:i4>5</vt:i4>
      </vt:variant>
      <vt:variant>
        <vt:lpwstr/>
      </vt:variant>
      <vt:variant>
        <vt:lpwstr>_Toc382929423</vt:lpwstr>
      </vt:variant>
      <vt:variant>
        <vt:i4>1900599</vt:i4>
      </vt:variant>
      <vt:variant>
        <vt:i4>14</vt:i4>
      </vt:variant>
      <vt:variant>
        <vt:i4>0</vt:i4>
      </vt:variant>
      <vt:variant>
        <vt:i4>5</vt:i4>
      </vt:variant>
      <vt:variant>
        <vt:lpwstr/>
      </vt:variant>
      <vt:variant>
        <vt:lpwstr>_Toc382929422</vt:lpwstr>
      </vt:variant>
      <vt:variant>
        <vt:i4>1900599</vt:i4>
      </vt:variant>
      <vt:variant>
        <vt:i4>8</vt:i4>
      </vt:variant>
      <vt:variant>
        <vt:i4>0</vt:i4>
      </vt:variant>
      <vt:variant>
        <vt:i4>5</vt:i4>
      </vt:variant>
      <vt:variant>
        <vt:lpwstr/>
      </vt:variant>
      <vt:variant>
        <vt:lpwstr>_Toc382929421</vt:lpwstr>
      </vt:variant>
      <vt:variant>
        <vt:i4>1900599</vt:i4>
      </vt:variant>
      <vt:variant>
        <vt:i4>2</vt:i4>
      </vt:variant>
      <vt:variant>
        <vt:i4>0</vt:i4>
      </vt:variant>
      <vt:variant>
        <vt:i4>5</vt:i4>
      </vt:variant>
      <vt:variant>
        <vt:lpwstr/>
      </vt:variant>
      <vt:variant>
        <vt:lpwstr>_Toc382929420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Avant-Propos</dc:title>
  <dc:subject/>
  <dc:creator>World Bank User</dc:creator>
  <cp:keywords/>
  <dc:description/>
  <cp:lastModifiedBy>LENOVO</cp:lastModifiedBy>
  <cp:revision>6</cp:revision>
  <cp:lastPrinted>2025-07-30T04:33:00Z</cp:lastPrinted>
  <dcterms:created xsi:type="dcterms:W3CDTF">2026-08-18T18:52:00Z</dcterms:created>
  <dcterms:modified xsi:type="dcterms:W3CDTF">2025-07-30T06:11:00Z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0x010100884A3277B7707A48B0E1B9AC835E8163</vt:lpwstr>
  </property>
</Properties>
</file>